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76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205"/>
            <w:gridCol w:w="76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“Experimento ojos verdes y azules”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Gènere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ff0000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5.5. Categorització social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Conèixer que s’entèn per discrminació.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Identificar situacions de discminació al quotidià.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Acceptar les diferències.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Construir una imatge ajustada de si mateix.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Construir la realitat en què viu.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9-12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L’activitat consisteix en conèixer que s'entén com a discriminació a partir del experiment “una classe dividida”.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Primera part: 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Mirar el video “una classe dividida”.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Segona part: reflexió.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Preguntarem: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Què ens monstra aquest experiment?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Projector per visualitzar el video.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 minuts aproximadament,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8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7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83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Ximena Ibañez Urquiola" w:id="0" w:date="2024-04-23T14:11:40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@marc.fernandez@casaldelsinfants.org falta penjar a l'excel no?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marc.fernandez@casaldelsinfants.org_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C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 - PROGRAMA  EMPODERA’T</w:t>
          </w:r>
        </w:p>
      </w:tc>
    </w:tr>
  </w:tbl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forms.gle/F3tmN36jrEPsxbrT9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SNov9O/QtecOapE/htWxd79THA==">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