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8999.0" w:type="dxa"/>
        <w:jc w:val="left"/>
        <w:tblInd w:w="-108.0" w:type="dxa"/>
        <w:tblLayout w:type="fixed"/>
        <w:tblLook w:val="0400"/>
      </w:tblPr>
      <w:tblGrid>
        <w:gridCol w:w="2144"/>
        <w:gridCol w:w="6855"/>
        <w:tblGridChange w:id="0">
          <w:tblGrid>
            <w:gridCol w:w="2144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línia del temps 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Mina – CSE Racó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Activitats lúdiques amb perspectiva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Lleure amb perspectiva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Comptar amb la perspectiva de gènere en espais de lleure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Conèixer dones referents històricament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20" w:before="0" w:line="240" w:lineRule="auto"/>
              <w:ind w:left="0" w:right="-23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Competències relacionals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10-12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S’imprimiran diverses targetes; per una banda, apareixerà la representació d’una dona (fotografia, il·lustració… ). Per l’altre, l’any de naixement i l’aspecte / aspectes pel que ha sigut important sociament, històricament…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pot tant jugar en grups de X infants, com fer-ho de forma comuna.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S’aniran treient les targetes, i únicament amb el nom i la fotografia, hauran d’intentar col·locar-la en el moment temporal en el que creguin que va nèixer. A més, se’ls hi  preguntarà si la coneixen, si saben per què és important…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col·locada, podran llegir la informació que hi ha darrere referent a la dona de la targeta, i parlar-ne al respecte.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Targetes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15-30’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Targetes: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80"/>
                  <w:u w:val="single"/>
                  <w:rtl w:val="0"/>
                </w:rPr>
                <w:t xml:space="preserve">https://docs.google.com/document/d/1TWjpBExrPXuCSqw7-KXgZBV616xXXdG5pPhbws5nma8/edit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3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3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3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0" distT="0" distL="0" distR="0">
          <wp:extent cx="973455" cy="4832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55" cy="483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Ind w:w="-100.0" w:type="dxa"/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fce5cd" w:val="clear"/>
        </w:tcPr>
        <w:p w:rsidR="00000000" w:rsidDel="00000000" w:rsidP="00000000" w:rsidRDefault="00000000" w:rsidRPr="00000000" w14:paraId="0000003D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ceraypie">
    <w:name w:val="Cabecera y pie"/>
    <w:basedOn w:val="Normal"/>
    <w:qFormat w:val="1"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TWjpBExrPXuCSqw7-KXgZBV616xXXdG5pPhbws5nma8/edit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kpaDUDNw1cXEN3J5kTxTpAyshg==">CgMxLjA4AHIhMWZyQUVWTzBNd3cyMzI1V0wybTg3cUZrYkd4b0hxdnBi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