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Ind w:w="-108.0" w:type="dxa"/>
        <w:tblLayout w:type="fixed"/>
        <w:tblLook w:val="04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Memory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Mina – CSE Racó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Activitats lúdiques amb perspectiva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Lleure amb perspectiva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Comptar amb la perspectiva de gènere en espais de lleure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Conèixer dones referents històricament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0" w:line="240" w:lineRule="auto"/>
              <w:ind w:left="0" w:right="-23" w:firstLine="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Competències relacionals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6-9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Joc de ludoteca per poder fomentar una visó  feminista sobre les professions.</w:t>
              <w:br w:type="textWrapping"/>
              <w:t xml:space="preserve">Cada cop que es giri una parella caldrà dir el nom de la professió quan aquesta és realitzada per una dona.</w:t>
              <w:br w:type="textWrapping"/>
              <w:t xml:space="preserve">D’aquesta manera trenquem amb els rols de gènere dins del mon laboral.</w:t>
              <w:br w:type="textWrapping"/>
              <w:t xml:space="preserve">És una activitat pensada per la petita infància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Fitxes del memorie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Indefinit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 professional haurà d’imprimir i retallar les fitxes del Memorie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 profesiones.pdf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2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2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2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3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3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3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0" distT="0" distL="0" distR="0">
          <wp:extent cx="973455" cy="48323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55" cy="483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Ind w:w="-100.0" w:type="dxa"/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fce5cd" w:val="clear"/>
        </w:tcPr>
        <w:p w:rsidR="00000000" w:rsidDel="00000000" w:rsidP="00000000" w:rsidRDefault="00000000" w:rsidRPr="00000000" w14:paraId="0000003A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normal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Cabeceraypie">
    <w:name w:val="Cabecera y pie"/>
    <w:basedOn w:val="Normal"/>
    <w:qFormat w:val="1"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XOFbQEx_Lyu7JhBEOipiKmf9gKUAVIBw/view" TargetMode="External"/><Relationship Id="rId8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+xNfccClWP8ZnkXTecLWjMewg==">CgMxLjA4AHIhMW9WWkNKYXFzb0FlQkJGZ3NqLWlCVmJGUGJ3cm9SUGgw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