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PEyebrow"/>
        <w:jc w:val="left"/>
      </w:pPr>
      <w:r>
        <w:t>RONCALPHOTO</w:t>
      </w:r>
    </w:p>
    <w:p>
      <w:pPr>
        <w:pStyle w:val="RPTitle"/>
        <w:jc w:val="left"/>
      </w:pPr>
      <w:r>
        <w:rPr>
          <w:b w:val="0"/>
        </w:rPr>
        <w:t>Cotización · Sesión fotográfica analógica</w:t>
      </w:r>
    </w:p>
    <w:p>
      <w:pPr>
        <w:pStyle w:val="RPMeta"/>
        <w:spacing w:after="240"/>
        <w:jc w:val="left"/>
        <w:pBdr>
          <w:bottom w:val="single" w:sz="6" w:space="4" w:color="C9C0B6"/>
        </w:pBdr>
      </w:pPr>
      <w:r>
        <w:t>Emitido el 10/05/2026 · Total estimado 295 €</w:t>
      </w:r>
    </w:p>
    <w:p>
      <w:pPr>
        <w:pStyle w:val="RPIntro"/>
      </w:pPr>
      <w:r>
        <w:t>Propuesta editorial para una sesión fotográfica analógica con selección de materiales, proceso de revelado e impresión de álbum preboda. La estructura prioriza claridad, respira con amplitud y mantiene una lectura sobria, cálida y precisa.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  <w:tblBorders>
          <w:top w:val="single" w:sz="6" w:space="0" w:color="C9C0B6"/>
          <w:left w:val="single" w:sz="6" w:space="0" w:color="C9C0B6"/>
          <w:bottom w:val="single" w:sz="6" w:space="0" w:color="C9C0B6"/>
          <w:right w:val="single" w:sz="6" w:space="0" w:color="C9C0B6"/>
          <w:insideH w:val="single" w:sz="6" w:space="0" w:color="C9C0B6"/>
          <w:insideV w:val="single" w:sz="6" w:space="0" w:color="C9C0B6"/>
        </w:tblBorders>
      </w:tblPr>
      <w:tblGrid>
        <w:gridCol w:w="5520"/>
        <w:gridCol w:w="2160"/>
        <w:gridCol w:w="1680"/>
      </w:tblGrid>
      <w:tr>
        <w:tc>
          <w:tcPr>
            <w:tcW w:type="dxa" w:w="552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  <w:shd w:val="clear" w:color="auto" w:fill="F3EEE8"/>
          </w:tcPr>
          <w:p>
            <w:pPr>
              <w:spacing w:before="0" w:after="0" w:line="240" w:lineRule="auto"/>
              <w:jc w:val="left"/>
            </w:pPr>
            <w:r>
              <w:rPr>
                <w:rFonts w:ascii="Manrope" w:hAnsi="Manrope"/>
                <w:b/>
                <w:i w:val="0"/>
                <w:color w:val="292623"/>
                <w:sz w:val="19"/>
              </w:rPr>
              <w:t>Concepto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  <w:shd w:val="clear" w:color="auto" w:fill="F3EEE8"/>
          </w:tcPr>
          <w:p>
            <w:pPr>
              <w:spacing w:before="0" w:after="0" w:line="240" w:lineRule="auto"/>
              <w:jc w:val="left"/>
            </w:pPr>
            <w:r>
              <w:rPr>
                <w:rFonts w:ascii="Manrope" w:hAnsi="Manrope"/>
                <w:b/>
                <w:i w:val="0"/>
                <w:color w:val="292623"/>
                <w:sz w:val="19"/>
              </w:rPr>
              <w:t>Detalle</w:t>
            </w:r>
          </w:p>
        </w:tc>
        <w:tc>
          <w:tcPr>
            <w:tcW w:type="dxa" w:w="168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  <w:shd w:val="clear" w:color="auto" w:fill="F3EEE8"/>
          </w:tcPr>
          <w:p>
            <w:pPr>
              <w:spacing w:before="0" w:after="0" w:line="240" w:lineRule="auto"/>
              <w:jc w:val="right"/>
            </w:pPr>
            <w:r>
              <w:rPr>
                <w:rFonts w:ascii="Manrope" w:hAnsi="Manrope"/>
                <w:b/>
                <w:i w:val="0"/>
                <w:color w:val="292623"/>
                <w:sz w:val="19"/>
              </w:rPr>
              <w:t>Importe</w:t>
            </w:r>
          </w:p>
        </w:tc>
      </w:tr>
      <w:tr>
        <w:tc>
          <w:tcPr>
            <w:tcW w:type="dxa" w:w="5520"/>
          </w:tcPr>
          <w:p>
            <w:pPr>
              <w:spacing w:before="0" w:after="0" w:line="293" w:lineRule="auto"/>
              <w:jc w:val="lef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Rollo fotográfico Portra 400</w:t>
            </w:r>
          </w:p>
        </w:tc>
        <w:tc>
          <w:tcPr>
            <w:tcW w:type="dxa" w:w="2160"/>
          </w:tcPr>
          <w:p>
            <w:pPr>
              <w:spacing w:before="0" w:after="0" w:line="293" w:lineRule="auto"/>
              <w:jc w:val="lef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Material</w:t>
            </w:r>
          </w:p>
        </w:tc>
        <w:tc>
          <w:tcPr>
            <w:tcW w:type="dxa" w:w="1680"/>
          </w:tcPr>
          <w:p>
            <w:pPr>
              <w:spacing w:before="0" w:after="0" w:line="293" w:lineRule="auto"/>
              <w:jc w:val="righ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25 €</w:t>
            </w:r>
          </w:p>
        </w:tc>
      </w:tr>
      <w:tr>
        <w:tc>
          <w:tcPr>
            <w:tcW w:type="dxa" w:w="5520"/>
          </w:tcPr>
          <w:p>
            <w:pPr>
              <w:spacing w:before="0" w:after="0" w:line="293" w:lineRule="auto"/>
              <w:jc w:val="lef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Rollo blanco y negro</w:t>
            </w:r>
          </w:p>
        </w:tc>
        <w:tc>
          <w:tcPr>
            <w:tcW w:type="dxa" w:w="2160"/>
          </w:tcPr>
          <w:p>
            <w:pPr>
              <w:spacing w:before="0" w:after="0" w:line="293" w:lineRule="auto"/>
              <w:jc w:val="lef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Material</w:t>
            </w:r>
          </w:p>
        </w:tc>
        <w:tc>
          <w:tcPr>
            <w:tcW w:type="dxa" w:w="1680"/>
          </w:tcPr>
          <w:p>
            <w:pPr>
              <w:spacing w:before="0" w:after="0" w:line="293" w:lineRule="auto"/>
              <w:jc w:val="righ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15 €</w:t>
            </w:r>
          </w:p>
        </w:tc>
      </w:tr>
      <w:tr>
        <w:tc>
          <w:tcPr>
            <w:tcW w:type="dxa" w:w="5520"/>
          </w:tcPr>
          <w:p>
            <w:pPr>
              <w:spacing w:before="0" w:after="0" w:line="293" w:lineRule="auto"/>
              <w:jc w:val="lef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Impresión de álbum fotográfico preboda</w:t>
            </w:r>
          </w:p>
        </w:tc>
        <w:tc>
          <w:tcPr>
            <w:tcW w:type="dxa" w:w="2160"/>
          </w:tcPr>
          <w:p>
            <w:pPr>
              <w:spacing w:before="0" w:after="0" w:line="293" w:lineRule="auto"/>
              <w:jc w:val="lef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Entrega</w:t>
            </w:r>
          </w:p>
        </w:tc>
        <w:tc>
          <w:tcPr>
            <w:tcW w:type="dxa" w:w="1680"/>
          </w:tcPr>
          <w:p>
            <w:pPr>
              <w:spacing w:before="0" w:after="0" w:line="293" w:lineRule="auto"/>
              <w:jc w:val="righ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70 €</w:t>
            </w:r>
          </w:p>
        </w:tc>
      </w:tr>
      <w:tr>
        <w:tc>
          <w:tcPr>
            <w:tcW w:type="dxa" w:w="5520"/>
          </w:tcPr>
          <w:p>
            <w:pPr>
              <w:spacing w:before="0" w:after="0" w:line="293" w:lineRule="auto"/>
              <w:jc w:val="lef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Revelado</w:t>
            </w:r>
          </w:p>
        </w:tc>
        <w:tc>
          <w:tcPr>
            <w:tcW w:type="dxa" w:w="2160"/>
          </w:tcPr>
          <w:p>
            <w:pPr>
              <w:spacing w:before="0" w:after="0" w:line="293" w:lineRule="auto"/>
              <w:jc w:val="lef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Laboratorio</w:t>
            </w:r>
          </w:p>
        </w:tc>
        <w:tc>
          <w:tcPr>
            <w:tcW w:type="dxa" w:w="1680"/>
          </w:tcPr>
          <w:p>
            <w:pPr>
              <w:spacing w:before="0" w:after="0" w:line="293" w:lineRule="auto"/>
              <w:jc w:val="righ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35 €</w:t>
            </w:r>
          </w:p>
        </w:tc>
      </w:tr>
      <w:tr>
        <w:tc>
          <w:tcPr>
            <w:tcW w:type="dxa" w:w="5520"/>
          </w:tcPr>
          <w:p>
            <w:pPr>
              <w:spacing w:before="0" w:after="0" w:line="293" w:lineRule="auto"/>
              <w:jc w:val="lef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Viáticos estimados (pasajes, comida y taxi)</w:t>
            </w:r>
          </w:p>
        </w:tc>
        <w:tc>
          <w:tcPr>
            <w:tcW w:type="dxa" w:w="2160"/>
          </w:tcPr>
          <w:p>
            <w:pPr>
              <w:spacing w:before="0" w:after="0" w:line="293" w:lineRule="auto"/>
              <w:jc w:val="lef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Desplazamiento</w:t>
            </w:r>
          </w:p>
        </w:tc>
        <w:tc>
          <w:tcPr>
            <w:tcW w:type="dxa" w:w="1680"/>
          </w:tcPr>
          <w:p>
            <w:pPr>
              <w:spacing w:before="0" w:after="0" w:line="293" w:lineRule="auto"/>
              <w:jc w:val="right"/>
            </w:pPr>
            <w:r>
              <w:rPr>
                <w:rFonts w:ascii="Manrope" w:hAnsi="Manrope"/>
                <w:b w:val="0"/>
                <w:i w:val="0"/>
                <w:color w:val="292623"/>
                <w:sz w:val="20"/>
              </w:rPr>
              <w:t>150 €</w:t>
            </w:r>
          </w:p>
        </w:tc>
      </w:tr>
    </w:tbl>
    <w:p>
      <w:pPr>
        <w:pStyle w:val="RPTotalLabel"/>
        <w:spacing w:before="240"/>
        <w:jc w:val="right"/>
      </w:pPr>
      <w:r>
        <w:t>Subtotal materiales y producción · 145 €</w:t>
      </w:r>
    </w:p>
    <w:p>
      <w:pPr>
        <w:pStyle w:val="RPTotalValue"/>
        <w:jc w:val="right"/>
      </w:pPr>
      <w:r>
        <w:t>Total estimado · 295 €</w:t>
      </w:r>
    </w:p>
    <w:p>
      <w:pPr>
        <w:pStyle w:val="RPNote"/>
        <w:jc w:val="left"/>
      </w:pPr>
      <w:r>
        <w:t>Los viáticos se presentan como un estimado e incluyen pasajes, comida y taxi; el importe puede ajustarse según el desplazamiento real.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color w:val="2926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PEyebrow">
    <w:name w:val="RP Eyebrow"/>
    <w:basedOn w:val="Normal"/>
    <w:pPr>
      <w:spacing w:after="100" w:line="240" w:lineRule="auto"/>
    </w:pPr>
    <w:rPr>
      <w:rFonts w:ascii="Manrope" w:hAnsi="Manrope"/>
      <w:b/>
      <w:color w:val="666059"/>
      <w:sz w:val="17"/>
    </w:rPr>
  </w:style>
  <w:style w:type="paragraph" w:customStyle="1" w:styleId="RPTitle">
    <w:name w:val="RP Title"/>
    <w:basedOn w:val="Normal"/>
    <w:pPr>
      <w:spacing w:after="140" w:line="252" w:lineRule="auto"/>
    </w:pPr>
    <w:rPr>
      <w:rFonts w:ascii="Newsreader" w:hAnsi="Newsreader"/>
      <w:color w:val="292623"/>
      <w:sz w:val="46"/>
    </w:rPr>
  </w:style>
  <w:style w:type="paragraph" w:customStyle="1" w:styleId="RPMeta">
    <w:name w:val="RP Meta"/>
    <w:basedOn w:val="Normal"/>
    <w:pPr>
      <w:spacing w:after="200" w:line="264" w:lineRule="auto"/>
    </w:pPr>
    <w:rPr>
      <w:rFonts w:ascii="Manrope" w:hAnsi="Manrope"/>
      <w:color w:val="666059"/>
      <w:sz w:val="19"/>
    </w:rPr>
  </w:style>
  <w:style w:type="paragraph" w:customStyle="1" w:styleId="RPIntro">
    <w:name w:val="RP Intro"/>
    <w:basedOn w:val="Normal"/>
    <w:pPr>
      <w:spacing w:after="280" w:line="348" w:lineRule="auto"/>
    </w:pPr>
    <w:rPr>
      <w:rFonts w:ascii="Manrope" w:hAnsi="Manrope"/>
      <w:color w:val="666059"/>
      <w:sz w:val="21"/>
    </w:rPr>
  </w:style>
  <w:style w:type="paragraph" w:customStyle="1" w:styleId="RPNote">
    <w:name w:val="RP Note"/>
    <w:basedOn w:val="Normal"/>
    <w:pPr>
      <w:spacing w:before="200" w:after="0" w:line="312" w:lineRule="auto"/>
    </w:pPr>
    <w:rPr>
      <w:rFonts w:ascii="Manrope" w:hAnsi="Manrope"/>
      <w:color w:val="666059"/>
      <w:sz w:val="18"/>
    </w:rPr>
  </w:style>
  <w:style w:type="paragraph" w:customStyle="1" w:styleId="RPTotalLabel">
    <w:name w:val="RP Total Label"/>
    <w:basedOn w:val="Normal"/>
    <w:pPr>
      <w:spacing w:after="40" w:line="240" w:lineRule="auto"/>
    </w:pPr>
    <w:rPr>
      <w:rFonts w:ascii="Manrope" w:hAnsi="Manrope"/>
      <w:color w:val="666059"/>
      <w:sz w:val="20"/>
    </w:rPr>
  </w:style>
  <w:style w:type="paragraph" w:customStyle="1" w:styleId="RPTotalValue">
    <w:name w:val="RP Total Value"/>
    <w:basedOn w:val="Normal"/>
    <w:pPr>
      <w:spacing w:after="0" w:line="240" w:lineRule="auto"/>
    </w:pPr>
    <w:rPr>
      <w:rFonts w:ascii="Newsreader" w:hAnsi="Newsreader"/>
      <w:color w:val="292623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