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223425811"/>
                            </w:sdtPr>
                            <w:sdtContent>
                              <w:p>
                                <w:pPr>
                                  <w:pStyle w:val="FrameContents"/>
                                  <w:jc w:val="right"/>
                                  <w:rPr>
                                    <w:caps/>
                                    <w:color w:val="5B9BD5" w:themeColor="accent1"/>
                                    <w:sz w:val="64"/>
                                    <w:szCs w:val="64"/>
                                  </w:rPr>
                                </w:pPr>
                                <w:r>
                                  <w:rPr>
                                    <w:caps/>
                                    <w:color w:val="5B9BD5" w:themeColor="accent1"/>
                                    <w:sz w:val="64"/>
                                    <w:szCs w:val="64"/>
                                  </w:rPr>
                                  <w:t>CS584 – machine learning</w:t>
                                </w:r>
                              </w:p>
                              <w:p>
                                <w:pPr>
                                  <w:pStyle w:val="FrameContents"/>
                                  <w:jc w:val="right"/>
                                  <w:rPr>
                                    <w:caps/>
                                    <w:color w:val="5B9BD5" w:themeColor="accent1"/>
                                    <w:sz w:val="64"/>
                                    <w:szCs w:val="64"/>
                                  </w:rPr>
                                </w:pPr>
                                <w:r>
                                  <w:rPr>
                                    <w:caps/>
                                    <w:color w:val="5B9BD5" w:themeColor="accent1"/>
                                    <w:sz w:val="64"/>
                                    <w:szCs w:val="64"/>
                                  </w:rPr>
                                  <w:t>fall 2016</w:t>
                                </w:r>
                              </w:p>
                              <w:p>
                                <w:pPr>
                                  <w:pStyle w:val="FrameContents"/>
                                  <w:jc w:val="right"/>
                                  <w:rPr>
                                    <w:sz w:val="56"/>
                                    <w:szCs w:val="56"/>
                                  </w:rPr>
                                </w:pPr>
                                <w:r>
                                  <w:rPr>
                                    <w:color w:val="5B9BD5" w:themeColor="accent1"/>
                                    <w:sz w:val="56"/>
                                    <w:szCs w:val="56"/>
                                  </w:rPr>
                                  <w:t>House Prices: Advanced Regression Technique</w:t>
                                </w:r>
                              </w:p>
                              <w:p>
                                <w:pPr>
                                  <w:pStyle w:val="FrameContents"/>
                                  <w:spacing w:before="0" w:after="160"/>
                                  <w:jc w:val="right"/>
                                  <w:rPr/>
                                </w:pPr>
                                <w:r>
                                  <w:rPr>
                                    <w:color w:val="5B9BD5" w:themeColor="accent1"/>
                                    <w:sz w:val="64"/>
                                    <w:szCs w:val="64"/>
                                  </w:rPr>
                                  <w:t xml:space="preserve">Group Members: </w:t>
                                </w:r>
                                <w:r>
                                  <w:rPr>
                                    <w:color w:val="5B9BD5" w:themeColor="accent1"/>
                                    <w:sz w:val="64"/>
                                    <w:szCs w:val="64"/>
                                  </w:rPr>
                                  <w:t>Michael Baroody and James Mwakichako</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10:wrap type="square"/>
                <v:fill o:detectmouseclick="t" on="false"/>
                <v:stroke color="#3465a4" weight="6480" joinstyle="round" endcap="flat"/>
                <v:textbox>
                  <w:txbxContent>
                    <w:sdt>
                      <w:sdtPr>
                        <w:docPartObj>
                          <w:docPartGallery w:val="Cover Pages"/>
                          <w:docPartUnique w:val="true"/>
                        </w:docPartObj>
                        <w:id w:val="443727279"/>
                      </w:sdtPr>
                      <w:sdtContent>
                        <w:p>
                          <w:pPr>
                            <w:pStyle w:val="FrameContents"/>
                            <w:jc w:val="right"/>
                            <w:rPr>
                              <w:caps/>
                              <w:color w:val="5B9BD5" w:themeColor="accent1"/>
                              <w:sz w:val="64"/>
                              <w:szCs w:val="64"/>
                            </w:rPr>
                          </w:pPr>
                          <w:r>
                            <w:rPr>
                              <w:caps/>
                              <w:color w:val="5B9BD5" w:themeColor="accent1"/>
                              <w:sz w:val="64"/>
                              <w:szCs w:val="64"/>
                            </w:rPr>
                            <w:t>CS584 – machine learning</w:t>
                          </w:r>
                        </w:p>
                        <w:p>
                          <w:pPr>
                            <w:pStyle w:val="FrameContents"/>
                            <w:jc w:val="right"/>
                            <w:rPr>
                              <w:caps/>
                              <w:color w:val="5B9BD5" w:themeColor="accent1"/>
                              <w:sz w:val="64"/>
                              <w:szCs w:val="64"/>
                            </w:rPr>
                          </w:pPr>
                          <w:r>
                            <w:rPr>
                              <w:caps/>
                              <w:color w:val="5B9BD5" w:themeColor="accent1"/>
                              <w:sz w:val="64"/>
                              <w:szCs w:val="64"/>
                            </w:rPr>
                            <w:t>fall 2016</w:t>
                          </w:r>
                        </w:p>
                        <w:p>
                          <w:pPr>
                            <w:pStyle w:val="FrameContents"/>
                            <w:jc w:val="right"/>
                            <w:rPr>
                              <w:sz w:val="56"/>
                              <w:szCs w:val="56"/>
                            </w:rPr>
                          </w:pPr>
                          <w:r>
                            <w:rPr>
                              <w:color w:val="5B9BD5" w:themeColor="accent1"/>
                              <w:sz w:val="56"/>
                              <w:szCs w:val="56"/>
                            </w:rPr>
                            <w:t>House Prices: Advanced Regression Technique</w:t>
                          </w:r>
                        </w:p>
                        <w:p>
                          <w:pPr>
                            <w:pStyle w:val="FrameContents"/>
                            <w:spacing w:before="0" w:after="160"/>
                            <w:jc w:val="right"/>
                            <w:rPr/>
                          </w:pPr>
                          <w:r>
                            <w:rPr>
                              <w:color w:val="5B9BD5" w:themeColor="accent1"/>
                              <w:sz w:val="64"/>
                              <w:szCs w:val="64"/>
                            </w:rPr>
                            <w:t xml:space="preserve">Group Members: </w:t>
                          </w:r>
                          <w:r>
                            <w:rPr>
                              <w:color w:val="5B9BD5" w:themeColor="accent1"/>
                              <w:sz w:val="64"/>
                              <w:szCs w:val="64"/>
                            </w:rPr>
                            <w:t>Michael Baroody and James Mwakichako</w:t>
                          </w:r>
                        </w:p>
                      </w:sdtContent>
                    </w:sdt>
                  </w:txbxContent>
                </v:textbox>
              </v:rect>
            </w:pict>
          </mc:Fallback>
        </mc:AlternateContent>
        <mc:AlternateContent>
          <mc:Choice Requires="wpg">
            <w:drawing>
              <wp:anchor behindDoc="0" distT="0" distB="0" distL="114300" distR="114300" simplePos="0" locked="0" layoutInCell="1" allowOverlap="1" relativeHeight="3">
                <wp:simplePos x="0" y="0"/>
                <wp:positionH relativeFrom="page">
                  <wp:align>center</wp:align>
                </wp:positionH>
                <wp:positionV relativeFrom="page">
                  <wp:posOffset>231140</wp:posOffset>
                </wp:positionV>
                <wp:extent cx="7315835" cy="1216025"/>
                <wp:effectExtent l="0" t="0" r="1270" b="1905"/>
                <wp:wrapNone/>
                <wp:docPr id="3"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v:textbox>
                    <w:txbxContent>
                      <w:p>
                        <w:pPr>
                          <w:overflowPunct w:val="false"/>
                          <w:spacing w:before="0" w:after="0" w:lineRule="auto" w:line="240"/>
                          <w:jc w:val="left"/>
                          <w:rPr/>
                        </w:pPr>
                        <w:r>
                          <w:rPr/>
                        </w:r>
                      </w:p>
                    </w:txbxContent>
                  </v:textbox>
                  <w10:wrap type="none"/>
                  <v:imagedata r:id="rId2" o:detectmouseclick="t"/>
                  <v:stroke color="#3465a4" weight="12600" joinstyle="miter" endcap="flat"/>
                </v:rect>
              </v:group>
            </w:pict>
          </mc:Fallback>
        </mc:AlternateContent>
      </w:r>
    </w:p>
    <w:p>
      <w:pPr>
        <w:pStyle w:val="Normal"/>
        <w:rPr/>
      </w:pPr>
      <w:r>
        <w:rPr/>
      </w:r>
      <w:r>
        <w:br w:type="page"/>
      </w:r>
    </w:p>
    <w:sdt>
      <w:sdtPr>
        <w:docPartObj>
          <w:docPartGallery w:val="Table of Contents"/>
          <w:docPartUnique w:val="true"/>
        </w:docPartObj>
        <w:id w:val="1825241512"/>
      </w:sdtPr>
      <w:sdtContent>
        <w:p>
          <w:pPr>
            <w:pStyle w:val="TOCHeading"/>
            <w:rPr/>
          </w:pPr>
          <w:r>
            <w:rPr/>
            <w:t>Table of Contents</w:t>
          </w:r>
        </w:p>
        <w:p>
          <w:pPr>
            <w:pStyle w:val="Contents1"/>
            <w:tabs>
              <w:tab w:val="right" w:pos="9350" w:leader="dot"/>
            </w:tabs>
            <w:rPr>
              <w:rFonts w:eastAsia="ＭＳ 明朝" w:eastAsiaTheme="minorEastAsia"/>
            </w:rPr>
          </w:pPr>
          <w:r>
            <w:fldChar w:fldCharType="begin"/>
          </w:r>
          <w:r>
            <w:instrText> TOC \z \o "1-3" \u \h</w:instrText>
          </w:r>
          <w:r>
            <w:fldChar w:fldCharType="separate"/>
          </w:r>
          <w:hyperlink w:anchor="_Toc467172373">
            <w:r>
              <w:rPr>
                <w:webHidden/>
                <w:rStyle w:val="IndexLink"/>
              </w:rPr>
              <w:t>Task</w:t>
            </w:r>
            <w:r>
              <w:rPr>
                <w:webHidden/>
              </w:rPr>
              <w:fldChar w:fldCharType="begin"/>
            </w:r>
            <w:r>
              <w:rPr>
                <w:webHidden/>
              </w:rPr>
              <w:instrText>PAGEREF _Toc467172373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ＭＳ 明朝" w:eastAsiaTheme="minorEastAsia"/>
            </w:rPr>
          </w:pPr>
          <w:hyperlink w:anchor="_Toc467172374">
            <w:r>
              <w:rPr>
                <w:webHidden/>
                <w:rStyle w:val="IndexLink"/>
              </w:rPr>
              <w:t>Dataset</w:t>
            </w:r>
            <w:r>
              <w:rPr>
                <w:webHidden/>
              </w:rPr>
              <w:fldChar w:fldCharType="begin"/>
            </w:r>
            <w:r>
              <w:rPr>
                <w:webHidden/>
              </w:rPr>
              <w:instrText>PAGEREF _Toc467172374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ＭＳ 明朝" w:eastAsiaTheme="minorEastAsia"/>
            </w:rPr>
          </w:pPr>
          <w:hyperlink w:anchor="_Toc467172375">
            <w:r>
              <w:rPr>
                <w:webHidden/>
                <w:rStyle w:val="IndexLink"/>
              </w:rPr>
              <w:t>Data source</w:t>
            </w:r>
            <w:r>
              <w:rPr>
                <w:webHidden/>
              </w:rPr>
              <w:fldChar w:fldCharType="begin"/>
            </w:r>
            <w:r>
              <w:rPr>
                <w:webHidden/>
              </w:rPr>
              <w:instrText>PAGEREF _Toc467172375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ＭＳ 明朝" w:eastAsiaTheme="minorEastAsia"/>
            </w:rPr>
          </w:pPr>
          <w:hyperlink w:anchor="_Toc467172376">
            <w:r>
              <w:rPr>
                <w:webHidden/>
                <w:rStyle w:val="IndexLink"/>
              </w:rPr>
              <w:t>Target variable</w:t>
            </w:r>
            <w:r>
              <w:rPr>
                <w:webHidden/>
              </w:rPr>
              <w:fldChar w:fldCharType="begin"/>
            </w:r>
            <w:r>
              <w:rPr>
                <w:webHidden/>
              </w:rPr>
              <w:instrText>PAGEREF _Toc467172376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ＭＳ 明朝" w:eastAsiaTheme="minorEastAsia"/>
            </w:rPr>
          </w:pPr>
          <w:hyperlink w:anchor="_Toc467172377">
            <w:r>
              <w:rPr>
                <w:webHidden/>
                <w:rStyle w:val="IndexLink"/>
              </w:rPr>
              <w:t>Features</w:t>
            </w:r>
            <w:r>
              <w:rPr>
                <w:webHidden/>
              </w:rPr>
              <w:fldChar w:fldCharType="begin"/>
            </w:r>
            <w:r>
              <w:rPr>
                <w:webHidden/>
              </w:rPr>
              <w:instrText>PAGEREF _Toc467172377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ＭＳ 明朝" w:eastAsiaTheme="minorEastAsia"/>
            </w:rPr>
          </w:pPr>
          <w:hyperlink w:anchor="_Toc467172378">
            <w:r>
              <w:rPr>
                <w:webHidden/>
                <w:rStyle w:val="IndexLink"/>
              </w:rPr>
              <w:t>Data size</w:t>
            </w:r>
            <w:r>
              <w:rPr>
                <w:webHidden/>
              </w:rPr>
              <w:fldChar w:fldCharType="begin"/>
            </w:r>
            <w:r>
              <w:rPr>
                <w:webHidden/>
              </w:rPr>
              <w:instrText>PAGEREF _Toc467172378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ＭＳ 明朝" w:eastAsiaTheme="minorEastAsia"/>
            </w:rPr>
          </w:pPr>
          <w:hyperlink w:anchor="_Toc467172379">
            <w:r>
              <w:rPr>
                <w:webHidden/>
                <w:rStyle w:val="IndexLink"/>
              </w:rPr>
              <w:t>Preprocessing</w:t>
            </w:r>
            <w:r>
              <w:rPr>
                <w:webHidden/>
              </w:rPr>
              <w:fldChar w:fldCharType="begin"/>
            </w:r>
            <w:r>
              <w:rPr>
                <w:webHidden/>
              </w:rPr>
              <w:instrText>PAGEREF _Toc467172379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ＭＳ 明朝" w:eastAsiaTheme="minorEastAsia"/>
            </w:rPr>
          </w:pPr>
          <w:hyperlink w:anchor="_Toc467172380">
            <w:r>
              <w:rPr>
                <w:webHidden/>
                <w:rStyle w:val="IndexLink"/>
              </w:rPr>
              <w:t>Visualization</w:t>
            </w:r>
            <w:r>
              <w:rPr>
                <w:webHidden/>
              </w:rPr>
              <w:fldChar w:fldCharType="begin"/>
            </w:r>
            <w:r>
              <w:rPr>
                <w:webHidden/>
              </w:rPr>
              <w:instrText>PAGEREF _Toc467172380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ＭＳ 明朝" w:eastAsiaTheme="minorEastAsia"/>
            </w:rPr>
          </w:pPr>
          <w:hyperlink w:anchor="_Toc467172381">
            <w:r>
              <w:rPr>
                <w:webHidden/>
                <w:rStyle w:val="IndexLink"/>
              </w:rPr>
              <w:t>Target</w:t>
            </w:r>
            <w:r>
              <w:rPr>
                <w:webHidden/>
              </w:rPr>
              <w:fldChar w:fldCharType="begin"/>
            </w:r>
            <w:r>
              <w:rPr>
                <w:webHidden/>
              </w:rPr>
              <w:instrText>PAGEREF _Toc467172381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ＭＳ 明朝" w:eastAsiaTheme="minorEastAsia"/>
            </w:rPr>
          </w:pPr>
          <w:hyperlink w:anchor="_Toc467172382">
            <w:r>
              <w:rPr>
                <w:webHidden/>
                <w:rStyle w:val="IndexLink"/>
              </w:rPr>
              <w:t>Features</w:t>
            </w:r>
            <w:r>
              <w:rPr>
                <w:webHidden/>
              </w:rPr>
              <w:fldChar w:fldCharType="begin"/>
            </w:r>
            <w:r>
              <w:rPr>
                <w:webHidden/>
              </w:rPr>
              <w:instrText>PAGEREF _Toc467172382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ＭＳ 明朝" w:eastAsiaTheme="minorEastAsia"/>
            </w:rPr>
          </w:pPr>
          <w:hyperlink w:anchor="_Toc467172383">
            <w:r>
              <w:rPr>
                <w:webHidden/>
                <w:rStyle w:val="IndexLink"/>
              </w:rPr>
              <w:t>Evaluation</w:t>
            </w:r>
            <w:r>
              <w:rPr>
                <w:webHidden/>
              </w:rPr>
              <w:fldChar w:fldCharType="begin"/>
            </w:r>
            <w:r>
              <w:rPr>
                <w:webHidden/>
              </w:rPr>
              <w:instrText>PAGEREF _Toc467172383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ＭＳ 明朝" w:eastAsiaTheme="minorEastAsia"/>
            </w:rPr>
          </w:pPr>
          <w:hyperlink w:anchor="_Toc467172384">
            <w:r>
              <w:rPr>
                <w:webHidden/>
                <w:rStyle w:val="IndexLink"/>
              </w:rPr>
              <w:t>Performance Measure</w:t>
            </w:r>
            <w:r>
              <w:rPr>
                <w:webHidden/>
              </w:rPr>
              <w:fldChar w:fldCharType="begin"/>
            </w:r>
            <w:r>
              <w:rPr>
                <w:webHidden/>
              </w:rPr>
              <w:instrText>PAGEREF _Toc467172384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ＭＳ 明朝" w:eastAsiaTheme="minorEastAsia"/>
            </w:rPr>
          </w:pPr>
          <w:hyperlink w:anchor="_Toc467172385">
            <w:r>
              <w:rPr>
                <w:webHidden/>
                <w:rStyle w:val="IndexLink"/>
              </w:rPr>
              <w:t>Classifiers</w:t>
            </w:r>
            <w:r>
              <w:rPr>
                <w:webHidden/>
              </w:rPr>
              <w:fldChar w:fldCharType="begin"/>
            </w:r>
            <w:r>
              <w:rPr>
                <w:webHidden/>
              </w:rPr>
              <w:instrText>PAGEREF _Toc467172385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ＭＳ 明朝" w:eastAsiaTheme="minorEastAsia"/>
            </w:rPr>
          </w:pPr>
          <w:hyperlink w:anchor="_Toc467172386">
            <w:r>
              <w:rPr>
                <w:webHidden/>
                <w:rStyle w:val="IndexLink"/>
              </w:rPr>
              <w:t>Evaluation Strategy</w:t>
            </w:r>
            <w:r>
              <w:rPr>
                <w:webHidden/>
              </w:rPr>
              <w:fldChar w:fldCharType="begin"/>
            </w:r>
            <w:r>
              <w:rPr>
                <w:webHidden/>
              </w:rPr>
              <w:instrText>PAGEREF _Toc467172386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ＭＳ 明朝" w:eastAsiaTheme="minorEastAsia"/>
            </w:rPr>
          </w:pPr>
          <w:hyperlink w:anchor="_Toc467172387">
            <w:r>
              <w:rPr>
                <w:webHidden/>
                <w:rStyle w:val="IndexLink"/>
              </w:rPr>
              <w:t>Performance Results</w:t>
            </w:r>
            <w:r>
              <w:rPr>
                <w:webHidden/>
              </w:rPr>
              <w:fldChar w:fldCharType="begin"/>
            </w:r>
            <w:r>
              <w:rPr>
                <w:webHidden/>
              </w:rPr>
              <w:instrText>PAGEREF _Toc467172387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ＭＳ 明朝" w:eastAsiaTheme="minorEastAsia"/>
            </w:rPr>
          </w:pPr>
          <w:hyperlink w:anchor="_Toc467172388">
            <w:r>
              <w:rPr>
                <w:webHidden/>
                <w:rStyle w:val="IndexLink"/>
              </w:rPr>
              <w:t>Top Features</w:t>
            </w:r>
            <w:r>
              <w:rPr>
                <w:webHidden/>
              </w:rPr>
              <w:fldChar w:fldCharType="begin"/>
            </w:r>
            <w:r>
              <w:rPr>
                <w:webHidden/>
              </w:rPr>
              <w:instrText>PAGEREF _Toc467172388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ＭＳ 明朝" w:eastAsiaTheme="minorEastAsia"/>
            </w:rPr>
          </w:pPr>
          <w:hyperlink w:anchor="_Toc467172389">
            <w:r>
              <w:rPr>
                <w:webHidden/>
                <w:rStyle w:val="IndexLink"/>
              </w:rPr>
              <w:t>Discussion</w:t>
            </w:r>
            <w:r>
              <w:rPr>
                <w:webHidden/>
              </w:rPr>
              <w:fldChar w:fldCharType="begin"/>
            </w:r>
            <w:r>
              <w:rPr>
                <w:webHidden/>
              </w:rPr>
              <w:instrText>PAGEREF _Toc467172389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ＭＳ 明朝" w:eastAsiaTheme="minorEastAsia"/>
            </w:rPr>
          </w:pPr>
          <w:hyperlink w:anchor="_Toc467172390">
            <w:r>
              <w:rPr>
                <w:webHidden/>
                <w:rStyle w:val="IndexLink"/>
              </w:rPr>
              <w:t>Interesting/Unexpected Results</w:t>
            </w:r>
            <w:r>
              <w:rPr>
                <w:webHidden/>
              </w:rPr>
              <w:fldChar w:fldCharType="begin"/>
            </w:r>
            <w:r>
              <w:rPr>
                <w:webHidden/>
              </w:rPr>
              <w:instrText>PAGEREF _Toc467172390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ＭＳ 明朝" w:eastAsiaTheme="minorEastAsia"/>
            </w:rPr>
          </w:pPr>
          <w:hyperlink w:anchor="_Toc467172391">
            <w:r>
              <w:rPr>
                <w:webHidden/>
                <w:rStyle w:val="IndexLink"/>
              </w:rPr>
              <w:t>Contributions of Each Group Member</w:t>
            </w:r>
            <w:r>
              <w:rPr>
                <w:webHidden/>
              </w:rPr>
              <w:fldChar w:fldCharType="begin"/>
            </w:r>
            <w:r>
              <w:rPr>
                <w:webHidden/>
              </w:rPr>
              <w:instrText>PAGEREF _Toc467172391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ＭＳ 明朝" w:eastAsiaTheme="minorEastAsia"/>
            </w:rPr>
          </w:pPr>
          <w:hyperlink w:anchor="_Toc467172392">
            <w:r>
              <w:rPr>
                <w:webHidden/>
                <w:rStyle w:val="IndexLink"/>
              </w:rPr>
              <w:t>Conclusion</w:t>
            </w:r>
            <w:r>
              <w:rPr>
                <w:webHidden/>
              </w:rPr>
              <w:fldChar w:fldCharType="begin"/>
            </w:r>
            <w:r>
              <w:rPr>
                <w:webHidden/>
              </w:rPr>
              <w:instrText>PAGEREF _Toc467172392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ＭＳ 明朝" w:eastAsiaTheme="minorEastAsia"/>
            </w:rPr>
          </w:pPr>
          <w:hyperlink w:anchor="_Toc467172393">
            <w:r>
              <w:rPr>
                <w:webHidden/>
                <w:rStyle w:val="IndexLink"/>
              </w:rPr>
              <w:t>References</w:t>
            </w:r>
            <w:r>
              <w:rPr>
                <w:webHidden/>
              </w:rPr>
              <w:fldChar w:fldCharType="begin"/>
            </w:r>
            <w:r>
              <w:rPr>
                <w:webHidden/>
              </w:rPr>
              <w:instrText>PAGEREF _Toc467172393 \h</w:instrText>
            </w:r>
            <w:r>
              <w:rPr>
                <w:webHidden/>
              </w:rPr>
              <w:fldChar w:fldCharType="separate"/>
            </w:r>
            <w:r>
              <w:rPr>
                <w:rStyle w:val="IndexLink"/>
                <w:vanish w:val="false"/>
              </w:rPr>
              <w:tab/>
              <w:t>3</w:t>
            </w:r>
            <w:r>
              <w:rPr>
                <w:webHidden/>
              </w:rPr>
              <w:fldChar w:fldCharType="end"/>
            </w:r>
          </w:hyperlink>
        </w:p>
        <w:p>
          <w:pPr>
            <w:pStyle w:val="Normal"/>
            <w:rPr/>
          </w:pPr>
          <w:r>
            <w:rPr/>
          </w:r>
          <w:r>
            <w:fldChar w:fldCharType="end"/>
          </w:r>
        </w:p>
      </w:sdtContent>
    </w:sdt>
    <w:p>
      <w:pPr>
        <w:pStyle w:val="Title"/>
        <w:jc w:val="center"/>
        <w:rPr/>
      </w:pPr>
      <w:r>
        <w:rPr/>
      </w:r>
    </w:p>
    <w:p>
      <w:pPr>
        <w:pStyle w:val="Normal"/>
        <w:rPr>
          <w:rFonts w:ascii="Calibri Light" w:hAnsi="Calibri Light" w:eastAsia="ＭＳ ゴシック" w:cs="" w:asciiTheme="majorHAnsi" w:cstheme="majorBidi" w:eastAsiaTheme="majorEastAsia" w:hAnsiTheme="majorHAnsi"/>
          <w:spacing w:val="-10"/>
          <w:sz w:val="56"/>
          <w:szCs w:val="56"/>
        </w:rPr>
      </w:pPr>
      <w:r>
        <w:rPr>
          <w:rFonts w:eastAsia="ＭＳ ゴシック" w:cs="" w:cstheme="majorBidi" w:eastAsiaTheme="majorEastAsia" w:ascii="Calibri Light" w:hAnsi="Calibri Light"/>
          <w:spacing w:val="-10"/>
          <w:sz w:val="56"/>
          <w:szCs w:val="56"/>
        </w:rPr>
      </w:r>
      <w:r>
        <w:br w:type="page"/>
      </w:r>
    </w:p>
    <w:p>
      <w:pPr>
        <w:pStyle w:val="Title"/>
        <w:jc w:val="center"/>
        <w:rPr/>
      </w:pPr>
      <w:r>
        <w:rPr/>
        <w:t>House Prices: Advanced Regression Techniques</w:t>
      </w:r>
    </w:p>
    <w:p>
      <w:pPr>
        <w:pStyle w:val="Subtitle"/>
        <w:jc w:val="center"/>
        <w:rPr/>
      </w:pPr>
      <w:r>
        <w:rPr/>
        <w:t xml:space="preserve">Group Members: </w:t>
      </w:r>
      <w:r>
        <w:rPr/>
        <w:t>James Mwakichako and Michael Baroody</w:t>
      </w:r>
    </w:p>
    <w:p>
      <w:pPr>
        <w:pStyle w:val="Heading1"/>
        <w:rPr/>
      </w:pPr>
      <w:bookmarkStart w:id="0" w:name="_Toc467172373"/>
      <w:bookmarkEnd w:id="0"/>
      <w:r>
        <w:rPr/>
        <w:t>Task</w:t>
      </w:r>
    </w:p>
    <w:p>
      <w:pPr>
        <w:pStyle w:val="Normal"/>
        <w:rPr/>
      </w:pPr>
      <w:r>
        <w:rPr/>
        <w:t xml:space="preserve">Our task </w:t>
      </w:r>
      <w:r>
        <w:rPr/>
        <w:t>was</w:t>
      </w:r>
      <w:r>
        <w:rPr/>
        <w:t xml:space="preserve"> to predict the final sale price of a home in Ames, Iowa, given several explanatory variables and the target variable: the final sale price of the home. </w:t>
      </w:r>
      <w:r>
        <w:rPr/>
        <w:t>We</w:t>
      </w:r>
      <w:r>
        <w:rPr/>
        <w:t xml:space="preserve"> visualize</w:t>
      </w:r>
      <w:r>
        <w:rPr/>
        <w:t>d</w:t>
      </w:r>
      <w:r>
        <w:rPr/>
        <w:t xml:space="preserve"> and preprocess</w:t>
      </w:r>
      <w:r>
        <w:rPr/>
        <w:t>ed</w:t>
      </w:r>
      <w:r>
        <w:rPr/>
        <w:t xml:space="preserve"> the data so that we c</w:t>
      </w:r>
      <w:r>
        <w:rPr/>
        <w:t>ould</w:t>
      </w:r>
      <w:r>
        <w:rPr/>
        <w:t xml:space="preserve"> build an accurate model for predicting the final sale price of a house given such features as the “Overall Condition” rating (scale 1 – 10) </w:t>
      </w:r>
      <w:r>
        <w:rPr/>
        <w:t xml:space="preserve">and </w:t>
      </w:r>
      <w:r>
        <w:rPr/>
        <w:t xml:space="preserve">the total “Basement Square Footage” (in </w:t>
      </w:r>
      <w:r>
        <w:rPr/>
        <w:t>square feet). The advanced regression techniques that we used helped us uncover important features that one would not have ordinarily thought were important in predicting the final sale price of a house, such as the lot (front yard) size. These techniques helped us gain insight into how companies like Zillow and Apartments.com predict the final sale price of a house.</w:t>
      </w:r>
    </w:p>
    <w:p>
      <w:pPr>
        <w:pStyle w:val="Heading1"/>
        <w:rPr/>
      </w:pPr>
      <w:bookmarkStart w:id="1" w:name="_Toc467172374"/>
      <w:bookmarkEnd w:id="1"/>
      <w:r>
        <w:rPr/>
        <w:t>Dataset</w:t>
      </w:r>
    </w:p>
    <w:p>
      <w:pPr>
        <w:pStyle w:val="Normal"/>
        <w:rPr/>
      </w:pPr>
      <w:r>
        <w:rPr/>
        <w:t xml:space="preserve">The dataset that we used contains </w:t>
      </w:r>
      <w:r>
        <w:rPr/>
        <w:t xml:space="preserve">1460 datapoints with 80 categorical and continuous features, and a continuous output, the final sale price. </w:t>
      </w:r>
      <w:r>
        <w:rPr/>
        <w:t xml:space="preserve">Some examples of features include the “Alley,” a categorical feature with three options (“Gravel,” “Pave” and “No alley access”) describing the type of alley access to the house and “TotalBsmtSF,” a continuous variable describing the total square footage of the basement area. Although there are a lot of inconsistencies (missing values, NaN values) in the data, which we will discuss later, it is a rich dataset that allowed us to build a fairly accurate model for predicting the final sale price of a house in Ames, Iowa. </w:t>
      </w:r>
    </w:p>
    <w:p>
      <w:pPr>
        <w:pStyle w:val="Heading2"/>
        <w:rPr/>
      </w:pPr>
      <w:bookmarkStart w:id="2" w:name="_Toc467172375"/>
      <w:bookmarkEnd w:id="2"/>
      <w:r>
        <w:rPr/>
        <w:t>Data source</w:t>
      </w:r>
    </w:p>
    <w:p>
      <w:pPr>
        <w:pStyle w:val="Normal"/>
        <w:rPr/>
      </w:pPr>
      <w:r>
        <w:rPr/>
        <w:t>The dataset we used is the</w:t>
      </w:r>
      <w:r>
        <w:rPr/>
        <w:t xml:space="preserve"> ”</w:t>
      </w:r>
      <w:r>
        <w:rPr/>
        <w:t>Ames Housing d</w:t>
      </w:r>
      <w:r>
        <w:rPr/>
        <w:t xml:space="preserve">ataset.” </w:t>
      </w:r>
      <w:r>
        <w:rPr/>
        <w:t>It was compiled by Dean De Cock for use in data science education and is currently hosted on Kaggle.</w:t>
      </w:r>
    </w:p>
    <w:p>
      <w:pPr>
        <w:pStyle w:val="Heading2"/>
        <w:rPr/>
      </w:pPr>
      <w:bookmarkStart w:id="3" w:name="_Toc467172376"/>
      <w:bookmarkEnd w:id="3"/>
      <w:r>
        <w:rPr/>
        <w:t>Target variable</w:t>
      </w:r>
    </w:p>
    <w:p>
      <w:pPr>
        <w:pStyle w:val="Normal"/>
        <w:rPr/>
      </w:pPr>
      <w:r>
        <w:rPr/>
        <w:t xml:space="preserve">The target variable is the final “SalePrice,” a continuous variable describing the final sale price of a house in Ames, Iowa. The range of this target feature is ($34,900, $755,000) with a mean $180,921.20. </w:t>
      </w:r>
    </w:p>
    <w:p>
      <w:pPr>
        <w:pStyle w:val="Heading2"/>
        <w:rPr/>
      </w:pPr>
      <w:bookmarkStart w:id="4" w:name="_Toc467172377"/>
      <w:bookmarkEnd w:id="4"/>
      <w:r>
        <w:rPr/>
        <w:t>Features</w:t>
      </w:r>
    </w:p>
    <w:p>
      <w:pPr>
        <w:pStyle w:val="Normal"/>
        <w:rPr/>
      </w:pPr>
      <w:r>
        <w:rPr/>
        <w:t>The following describes the 80 features in the dataset:</w:t>
      </w:r>
    </w:p>
    <w:p>
      <w:pPr>
        <w:pStyle w:val="PreformattedText"/>
        <w:rPr>
          <w:b w:val="false"/>
          <w:i w:val="false"/>
          <w:caps w:val="false"/>
          <w:smallCaps w:val="false"/>
          <w:color w:val="000000"/>
          <w:spacing w:val="0"/>
          <w:sz w:val="14"/>
          <w:szCs w:val="14"/>
        </w:rPr>
      </w:pPr>
      <w:r>
        <w:rPr>
          <w:b w:val="false"/>
          <w:i w:val="false"/>
          <w:caps w:val="false"/>
          <w:smallCaps w:val="false"/>
          <w:color w:val="000000"/>
          <w:spacing w:val="0"/>
          <w:sz w:val="14"/>
          <w:szCs w:val="14"/>
        </w:rPr>
        <w:t xml:space="preserve">MSSubClass: Identifies the type of dwelling involved in the sale.       </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20      1-STORY 1946 &amp; NEWER ALL STYLES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30      1-STORY 1945 &amp; OLDER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40      1-STORY W/FINISHED ATTIC ALL AGES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45      1-1/2 STORY - UNFINISHED ALL AGES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50      1-1/2 STORY FINISHED ALL AGES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60      2-STORY 1946 &amp; NEWER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70      2-STORY 1945 &amp; OLDER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75      2-1/2 STORY ALL AGES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80      SPLIT OR MULTI-LEVEL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85      SPLIT FOYER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90      DUPLEX - ALL STYLES AND AGES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120      1-STORY PUD (Planned Unit Development) - 1946 &amp; NEWER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150      1-1/2 STORY PUD - ALL AGES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160      2-STORY PUD - 1946 &amp; NEWER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180      PUD - MULTILEVEL - INCL SPLIT LEV/FOYER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190      2 FAMILY CONVERSION - ALL STYLES AND AGES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MSZoning: Identifies the general zoning classification of the sale.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        Agriculture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        Commercial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FV       Floating Village Residential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I        Industrial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RH       Residential High Density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RL       Residential Low Density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RP       Residential Low Density Park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RM       Residential Medium Density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LotFrontage: Linear feet of street connected to property</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LotArea: Lot size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Street: Type of road access to property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Grvl     Gravel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Pave     Paved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Alley: Type of alley access to property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Grvl     Gravel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Pave     Paved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alley access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LotShape: General shape of property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Reg      Regular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IR1      Slightly irregular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IR2      Moderately Irregular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IR3      Irregular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LandContour: Flatness of the property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Lvl      Near Flat/Level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Bnk      Banked - Quick and significant rise from street grade to building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HLS      Hillside - Significant slope from side to side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Low      Depression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Utilities: Type of utilities available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AllPub   All public Utilities (E,G,W,&amp; S)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NoSewr   Electricity, Gas, and Water (Septic Tank)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NoSeWa   Electricity and Gas Only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ELO      Electricity only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LotConfig: Lot configuration</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Inside   Inside lot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Corner   Corner lot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CulDSac  Cul-de-sac</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FR2      Frontage on 2 sides of property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FR3      Frontage on 3 sides of property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LandSlope: Slope of property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Gtl      Gentle slope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Mod      Moderate Slope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Sev      Severe Slope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Neighborhood: Physical locations within Ames city limits</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Blmngtn  Bloomington Heights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Blueste  Bluestem</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BrDale   Briardale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BrkSide  Brookside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ClearCr  Clear Creek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CollgCr  College Creek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Crawfor  Crawford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Edwards  Edwards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Gilbert  Gilbert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IDOTRR   Iowa DOT and Rail 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MeadowV  Meadow Village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Mitchel  Mitchell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Names    North Ames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NoRidge  Northridge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NPkVill  Northpark Villa</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NridgHt  Northridge Heights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NWAmes   Northwest Ames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OldTown  Old Town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SWISU    South &amp; West of Iowa State University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Sawyer   Sawyer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SawyerW  Sawyer West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Somerst  Somerset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StoneBr  Stone Brook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Timber   Timberland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Veenker  Veenker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Condition1: Proximity to various conditions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Artery   Adjacent to arterial street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Feedr    Adjacent to feeder street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Norm     Normal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RRNn     Within 200" of North-South Railroad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RRAn     Adjacent to North-South Railroad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PosN     Near positive off-site feature--park, greenbelt, etc.</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PosA     Adjacent to postive off-site feature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RRNe     Within 200" of East-West Railroad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RRAe     Adjacent to East-West Railroad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Condition2: Proximity to various conditions (if more than one is present)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Artery   Adjacent to arterial street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Feedr    Adjacent to feeder street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Norm     Normal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RRNn     Within 200" of North-South Railroad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RRAn     Adjacent to North-South Railroad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PosN     Near positive off-site feature--park, greenbelt, etc.</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PosA     Adjacent to postive off-site feature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RRNe     Within 200" of East-West Railroad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RRAe     Adjacent to East-West Railroad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BldgType: Type of dwelling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1Fam     Single-family Detached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2FmCon   Two-family Conversion; originally built as one-family dwelling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Duplx    Duplex</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TwnhsE   Townhouse End Unit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TwnhsI   Townhouse Inside Unit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HouseStyle: Style of dwelling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1Story   One story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1.5Fin   One and one-half story: 2nd level finished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1.5Unf   One and one-half story: 2nd level unfinished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2Story   Two story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2.5Fin   Two and one-half story: 2nd level finished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2.5Unf   Two and one-half story: 2nd level unfinished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SFoyer   Split Foyer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SLvl     Split Level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OverallQual: Rates the overall material and finish of the house</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10       Very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9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8        Very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7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6        Above 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5        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4        Below 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3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        Very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OverallCond: Rates the overall condition of the house</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10       Very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9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8        Very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7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6        Above Average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5        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4        Below Average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3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1        Very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YearBuilt: Original construction date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YearRemodAdd: Remodel date (same as construction date if no remodeling or additions)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RoofStyle: Type of roof</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Flat     Flat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Gable    Gable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Gambrel  Gabrel (Barn)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Hip      Hip</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Mansard  Mansard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Shed     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RoofMatl: Roof material</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ClyTile  Clay or Tile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CompShg  Standard (Composite) Shingle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Membran  Membrane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Metal    Metal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Roll     Roll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Tar&amp;Grv  Gravel &amp; Tar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WdShake  Wood Shakes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WdShngl  Wood Shingles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Exterior1st: Exterior covering on house</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AsbShng  Asbestos Shingles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AsphShn  Asphalt Shingles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BrkComm  Brick Common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BrkFace  Brick Face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CBlock   Cinder Block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CemntBd  Cement Board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HdBoard  Hard Board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ImStucc  Imitation Stucco</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MetalSd  Metal Siding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Other    Other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Plywood  Plywood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PreCast  PreCast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Stone    Stone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Stucco   Stucco</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VinylSd  Vinyl Siding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Wd Sdng  Wood Siding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ExterCond: Evaluates the present condition of the material on the exterior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Average/Typical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Foundation: Type of foundation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BrkTil   Brick &amp; Tile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CBlock   Cinder Block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PConc    Poured Contrete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Slab     Slab</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Stone    Stone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Wood     Wood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BsmtQual: Evaluates the height of the basement</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Ex       Excellent (100+ inches)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 (90-99 inches)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 (80-89 inches)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 (70-79 inches)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 (&lt;70 inches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BsmtCond: Evaluates the general condition of the basement</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 - slight dampness allowed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 - dampness or some cracking or settling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 - Severe cracking, settling, or wetness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BsmtExposure: Refers to walkout or garden level walls</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 Exposure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Av       Average Exposure (split levels or foyers typically score average or above)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Mn       Mimimum Exposure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No       No Exposure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BsmtFinType1: Rating of basement finished area</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GLQ      Good Living Quarters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ALQ      Average Living Quarters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BLQ      Below Average Living Quarters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Rec      Average Rec Room</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LwQ      Low Quality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Unf      Unfinshed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BsmtFinSF1: Type 1 finished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BsmtFinType2: Rating of basement finished area (if multiple types)</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GLQ      Good Living Quarters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ALQ      Average Living Quarters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BLQ      Below Average Living Quarters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Rec      Average Rec Room</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LwQ      Low Quality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Unf      Unfinshed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BsmtFinSF2: Type 2 finished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BsmtUnfSF: Unfinished square feet of basement area</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TotalBsmtSF: Total square feet of basement area</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Heating: Type of heating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Floor    Floor Furnace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GasA     Gas forced warm air furnace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GasW     Gas hot water or steam heat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Grav     Gravity furnace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OthW     Hot water or steam heat other than gas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Wall     Wall furnace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HeatingQC: Heating quality and condition</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Average/Typical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CentralAir: Central air conditioning</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        No</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Y        Yes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Electrical: Electrical system</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SBrkr    Standard Circuit Breakers &amp; Romex</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FuseA    Fuse Box over 60 AMP and all Romex wiring (Average)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FuseF    60 AMP Fuse Box and mostly Romex wiring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FuseP    60 AMP Fuse Box and mostly knob &amp; tube wiring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Mix      Mixed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1stFlrSF: First Floor square feet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2ndFlrSF: Second floor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LowQualFinSF: Low quality finished square feet (all floors)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GrLivArea: Above grade (ground) living area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BsmtFullBath: Basement full bathrooms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BsmtHalfBath: Basement half bathrooms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FullBath: Full bathrooms above grade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HalfBath: Half baths above grade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Bedroom: Bedrooms above grade (does NOT include basement bedrooms)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Kitchen: Kitchens above grade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KitchenQual: Kitchen quality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TotRmsAbvGrd: Total rooms above grade (does not include bathrooms)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Functional: Home functionality (Assume typical unless deductions are warranted)</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Typ      Typical Functionality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Min1     Minor Deductions 1</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Min2     Minor Deductions 2</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Mod      Moderate Deductions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Maj1     Major Deductions 1</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Maj2     Major Deductions 2</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Sev      Severely Damaged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Sal      Salvage only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Fireplaces: Number of fireplaces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FireplaceQu: Fireplace quality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 - Exceptional Masonry Fireplace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 - Masonry Fireplace in main level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 - Prefabricated Fireplace in main living area or Masonry Fireplace in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 - Prefabricated Fireplace in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 - Ben Franklin Stove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Fireplace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GarageType: Garage location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2Types   More than one type of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Attchd   Attached to home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Basment  Basement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BuiltIn  Built-In (Garage part of house - typically has room above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CarPort  Car Port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Detchd   Detached from home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GarageYrBlt: Year garage was built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GarageFinish: Interior finish of the garage</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Fin      Finished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RFn      Rough Finished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Unf      Unfinished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GarageCars: Size of garage in car capacity</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GarageArea: Size of garage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GarageQual: Garage quality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GarageCond: Garage condition</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PavedDrive: Paved driveway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Y        Paved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        Partial Pavement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        Dirt/Gravel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WoodDeckSF: Wood deck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OpenPorchSF: Open porch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EnclosedPorch: Enclosed porch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3SsnPorch: Three season porch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ScreenPorch: Screen porch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PoolArea: Pool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PoolQC: Pool quality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Average/Typical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Pool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Fence: Fence quality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GdPrv    Good Privacy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MnPrv    Minimum Privacy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GdWo     Good Wood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MnWw     Minimum Wood/Wire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Fence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MiscFeature: Miscellaneous feature not covered in other categories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Elev     Elevator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Gar2     2nd Garage (if not described in garage section)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Othr     Other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Shed     Shed (over 100 SF)</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TenC     Tennis Court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MiscVal: $Value of miscellaneous feature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MoSold: Month Sold (MM)</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YrSold: Year Sold (YYYY)</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SaleType: Type of sale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WD       Warranty Deed - Conventional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CWD      Warranty Deed - Cash</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VWD      Warranty Deed - VA Loan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New      Home just constructed and sold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COD      Court Officer Deed/Estate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Con      Contract 15% Down payment regular terms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ConLw    Contract Low Down payment and low interest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ConLI    Contract Low Interest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ConLD    Contract Low Down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Oth      Other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SaleCondition: Condition of sale</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Normal   Normal Sale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Abnorml  Abnormal Sale -  trade, foreclosure, short sale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AdjLand  Adjoining Land Purchase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Alloca   Allocation - two linked properties with separate deeds, typically condo with a garage unit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Family   Sale between family members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Partial  Home was not completed when last assessed (associated with New Homes)</w:t>
      </w:r>
      <w:r>
        <w:rPr>
          <w:caps w:val="false"/>
          <w:smallCaps w:val="false"/>
          <w:color w:val="000000"/>
          <w:spacing w:val="0"/>
          <w:sz w:val="14"/>
          <w:szCs w:val="14"/>
        </w:rPr>
        <w:t xml:space="preserve">       </w:t>
      </w:r>
      <w:r>
        <w:rPr>
          <w:b w:val="false"/>
          <w:i w:val="false"/>
          <w:caps w:val="false"/>
          <w:smallCaps w:val="false"/>
          <w:color w:val="000000"/>
          <w:spacing w:val="0"/>
          <w:sz w:val="14"/>
          <w:szCs w:val="14"/>
        </w:rPr>
        <w:t>WdShing  Wood Shingles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Exterior2nd: Exterior covering on house (if more than one material)</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AsbShng  Asbestos Shingles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AsphShn  Asphalt Shingles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BrkComm  Brick Common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BrkFace  Brick Face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CBlock   Cinder Block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CemntBd  Cement Board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HdBoard  Hard Board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ImStucc  Imitation Stucco</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MetalSd  Metal Siding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Other    Other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Plywood  Plywood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PreCast  PreCast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Stone    Stone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Stucco   Stucco</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VinylSd  Vinyl Siding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Wd Sdng  Wood Siding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WdShing  Wood Shingles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MasVnrType: Masonry veneer type</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BrkCmn   Brick Common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BrkFace  Brick Face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CBlock   Cinder Block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None     None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Stone    Stone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MasVnrArea: Masonry veneer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 xml:space="preserve">ExterQual: Evaluates the quality of the material on the exterior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Average/Typical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ExterCond: Evaluates the present condition of the material on the exterior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Average/Typical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Foundation: Type of foundation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BrkTil   Brick &amp; Tile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CBlock   Cinder Block</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PConc    Poured Contrete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Slab     Slab</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Stone    Stone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Wood     Wood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BsmtQual: Evaluates the height of the basement</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Ex       Excellent (100+ inches)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 (90-99 inches)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 (80-89 inches)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 (70-79 inches)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 (&lt;70 inches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BsmtCond: Evaluates the general condition of the basement</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 - slight dampness allowed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 - dampness or some cracking or settling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 - Severe cracking, settling, or wetness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BsmtExposure: Refers to walkout or garden level walls</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 Exposure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Av       Average Exposure (split levels or foyers typically score average or above)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Mn       Mimimum Exposure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No       No Exposure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BsmtFinType1: Rating of basement finished area</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GLQ      Good Living Quarters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ALQ      Average Living Quarters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BLQ      Below Average Living Quarters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Rec      Average Rec Room</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LwQ      Low Quality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Unf      Unfinshed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BsmtFinSF1: Type 1 finished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BsmtFinType2: Rating of basement finished area (if multiple types)</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GLQ      Good Living Quarters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ALQ      Average Living Quarters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BLQ      Below Average Living Quarters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Rec      Average Rec Room</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LwQ      Low Quality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Unf      Unfinshed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Basement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BsmtFinSF2: Type 2 finished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BsmtUnfSF: Unfinished square feet of basement area</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TotalBsmtSF: Total square feet of basement area</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Heating: Type of heating</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Floor    Floor Furnace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GasA     Gas forced warm air furnace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GasW     Gas hot water or steam heat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Grav     Gravity furnace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OthW     Hot water or steam heat other than gas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Wall     Wall furnace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HeatingQC: Heating quality and condition</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Average/Typical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CentralAir: Central air conditioning</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        No</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Y        Yes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Electrical: Electrical system</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SBrkr    Standard Circuit Breakers &amp; Romex</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FuseA    Fuse Box over 60 AMP and all Romex wiring (Average)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FuseF    60 AMP Fuse Box and mostly Romex wiring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FuseP    60 AMP Fuse Box and mostly knob &amp; tube wiring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Mix      Mixed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1stFlrSF: First Floor square feet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2ndFlrSF: Second floor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LowQualFinSF: Low quality finished square feet (all floors)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GrLivArea: Above grade (ground) living area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BsmtFullBath: Basement full bathrooms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BsmtHalfBath: Basement half bathrooms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FullBath: Full bathrooms above grade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HalfBath: Half baths above grade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Bedroom: Bedrooms above grade (does NOT include basement bedrooms)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Kitchen: Kitchens above grade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KitchenQual: Kitchen quality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TotRmsAbvGrd: Total rooms above grade (does not include bathrooms)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Functional: Home functionality (Assume typical unless deductions are warranted)</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Typ      Typical Functionality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Min1     Minor Deductions 1</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Min2     Minor Deductions 2</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Mod      Moderate Deductions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Maj1     Major Deductions 1</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Maj2     Major Deductions 2</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Sev      Severely Damaged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Sal      Salvage only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Fireplaces: Number of fireplaces</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FireplaceQu: Fireplace quality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 - Exceptional Masonry Fireplace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 - Masonry Fireplace in main level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 - Prefabricated Fireplace in main living area or Masonry Fireplace in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 - Prefabricated Fireplace in basement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 - Ben Franklin Stove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Fireplace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GarageType: Garage location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2Types   More than one type of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Attchd   Attached to home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Basment  Basement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BuiltIn  Built-In (Garage part of house - typically has room above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CarPort  Car Port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Detchd   Detached from home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GarageYrBlt: Year garage was built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GarageFinish: Interior finish of the garage</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Fin      Finished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RFn      Rough Finished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Unf      Unfinished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GarageCars: Size of garage in car capacity</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GarageArea: Size of garage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GarageQual: Garage quality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GarageCond: Garage condition</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Typical/Average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Po       Poor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Garage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PavedDrive: Paved driveway</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Y        Paved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        Partial Pavement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        Dirt/Gravel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WoodDeckSF: Wood deck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OpenPorchSF: Open porch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EnclosedPorch: Enclosed porch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3SsnPorch: Three season porch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ScreenPorch: Screen porch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PoolArea: Pool area in square feet</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PoolQC: Pool quality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Ex       Excellent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       Good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TA       Average/Typical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       Fair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Pool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Fence: Fence quality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GdPrv    Good Privacy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MnPrv    Minimum Privacy</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GdWo     Good Wood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MnWw     Minimum Wood/Wire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 Fence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MiscFeature: Miscellaneous feature not covered in other categories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Elev     Elevator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Gar2     2nd Garage (if not described in garage section)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Othr     Other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Shed     Shed (over 100 SF)</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TenC     Tennis Court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NA       None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MiscVal: $Value of miscellaneous feature</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MoSold: Month Sold (MM)</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YrSold: Year Sold (YYYY)</w:t>
      </w:r>
    </w:p>
    <w:p>
      <w:pPr>
        <w:pStyle w:val="PreformattedText"/>
        <w:widowControl/>
        <w:rPr>
          <w:sz w:val="14"/>
          <w:szCs w:val="14"/>
        </w:rPr>
      </w:pPr>
      <w:r>
        <w:rPr>
          <w:sz w:val="14"/>
          <w:szCs w:val="14"/>
        </w:rPr>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SaleType: Type of sale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WD       Warranty Deed - Conventional</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CWD      Warranty Deed - Cash</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VWD      Warranty Deed - VA Loan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New      Home just constructed and sold</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COD      Court Officer Deed/Estate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Con      Contract 15% Down payment regular terms</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ConLw    Contract Low Down payment and low interest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ConLI    Contract Low Interest</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ConLD    Contract Low Down</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Oth      Other</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p>
    <w:p>
      <w:pPr>
        <w:pStyle w:val="PreformattedText"/>
        <w:widowControl/>
        <w:rPr>
          <w:b w:val="false"/>
          <w:i w:val="false"/>
          <w:caps w:val="false"/>
          <w:smallCaps w:val="false"/>
          <w:color w:val="000000"/>
          <w:spacing w:val="0"/>
          <w:sz w:val="14"/>
          <w:szCs w:val="14"/>
        </w:rPr>
      </w:pPr>
      <w:r>
        <w:rPr>
          <w:b w:val="false"/>
          <w:i w:val="false"/>
          <w:caps w:val="false"/>
          <w:smallCaps w:val="false"/>
          <w:color w:val="000000"/>
          <w:spacing w:val="0"/>
          <w:sz w:val="14"/>
          <w:szCs w:val="14"/>
        </w:rPr>
        <w:t>SaleCondition: Condition of sale</w:t>
      </w:r>
    </w:p>
    <w:p>
      <w:pPr>
        <w:pStyle w:val="PreformattedText"/>
        <w:widowControl/>
        <w:rPr>
          <w:sz w:val="14"/>
          <w:szCs w:val="14"/>
        </w:rPr>
      </w:pPr>
      <w:r>
        <w:rPr>
          <w:sz w:val="14"/>
          <w:szCs w:val="14"/>
        </w:rPr>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Normal   Normal Sale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Abnorml  Abnormal Sale -  trade, foreclosure, short sale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AdjLand  Adjoining Land Purchase</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 xml:space="preserve">Alloca   Allocation - two linked properties with separate deeds, typically condo with a garage unit      </w:t>
      </w:r>
    </w:p>
    <w:p>
      <w:pPr>
        <w:pStyle w:val="PreformattedText"/>
        <w:widowControl/>
        <w:rPr>
          <w:caps w:val="false"/>
          <w:smallCaps w:val="false"/>
          <w:color w:val="000000"/>
          <w:spacing w:val="0"/>
          <w:sz w:val="14"/>
          <w:szCs w:val="14"/>
        </w:rPr>
      </w:pPr>
      <w:r>
        <w:rPr>
          <w:caps w:val="false"/>
          <w:smallCaps w:val="false"/>
          <w:color w:val="000000"/>
          <w:spacing w:val="0"/>
          <w:sz w:val="14"/>
          <w:szCs w:val="14"/>
        </w:rPr>
        <w:t xml:space="preserve">       </w:t>
      </w:r>
      <w:r>
        <w:rPr>
          <w:b w:val="false"/>
          <w:i w:val="false"/>
          <w:caps w:val="false"/>
          <w:smallCaps w:val="false"/>
          <w:color w:val="000000"/>
          <w:spacing w:val="0"/>
          <w:sz w:val="14"/>
          <w:szCs w:val="14"/>
        </w:rPr>
        <w:t>Family   Sale between family members</w:t>
      </w:r>
    </w:p>
    <w:p>
      <w:pPr>
        <w:pStyle w:val="PreformattedText"/>
        <w:widowControl/>
        <w:spacing w:before="0" w:after="283"/>
        <w:rPr/>
      </w:pPr>
      <w:r>
        <w:rPr>
          <w:caps w:val="false"/>
          <w:smallCaps w:val="false"/>
          <w:color w:val="000000"/>
          <w:spacing w:val="0"/>
          <w:sz w:val="14"/>
          <w:szCs w:val="14"/>
        </w:rPr>
        <w:t xml:space="preserve">       </w:t>
      </w:r>
      <w:r>
        <w:rPr>
          <w:b w:val="false"/>
          <w:i w:val="false"/>
          <w:caps w:val="false"/>
          <w:smallCaps w:val="false"/>
          <w:color w:val="000000"/>
          <w:spacing w:val="0"/>
          <w:sz w:val="14"/>
          <w:szCs w:val="14"/>
        </w:rPr>
        <w:t>Partial  Home was not completed when last assessed (associated with New Homes)</w:t>
      </w:r>
    </w:p>
    <w:p>
      <w:pPr>
        <w:pStyle w:val="Heading2"/>
        <w:rPr/>
      </w:pPr>
      <w:bookmarkStart w:id="5" w:name="_Toc467172378"/>
      <w:bookmarkEnd w:id="5"/>
      <w:r>
        <w:rPr/>
        <w:t>Data size</w:t>
      </w:r>
    </w:p>
    <w:p>
      <w:pPr>
        <w:pStyle w:val="Normal"/>
        <w:rPr/>
      </w:pPr>
      <w:r>
        <w:rPr/>
        <w:t xml:space="preserve">There are 1460 instances with 80 features. </w:t>
      </w:r>
    </w:p>
    <w:p>
      <w:pPr>
        <w:pStyle w:val="Heading1"/>
        <w:rPr/>
      </w:pPr>
      <w:bookmarkStart w:id="6" w:name="_Toc467172379"/>
      <w:bookmarkEnd w:id="6"/>
      <w:r>
        <w:rPr/>
        <w:t>Preprocessing</w:t>
      </w:r>
    </w:p>
    <w:p>
      <w:pPr>
        <w:pStyle w:val="Normal"/>
        <w:rPr/>
      </w:pPr>
      <w:r>
        <w:rPr/>
        <w:t xml:space="preserve">The raw data has three main problems: </w:t>
      </w:r>
    </w:p>
    <w:p>
      <w:pPr>
        <w:pStyle w:val="Normal"/>
        <w:numPr>
          <w:ilvl w:val="0"/>
          <w:numId w:val="2"/>
        </w:numPr>
        <w:rPr/>
      </w:pPr>
      <w:r>
        <w:rPr/>
        <w:t>missing values</w:t>
      </w:r>
    </w:p>
    <w:p>
      <w:pPr>
        <w:pStyle w:val="Normal"/>
        <w:numPr>
          <w:ilvl w:val="0"/>
          <w:numId w:val="2"/>
        </w:numPr>
        <w:rPr/>
      </w:pPr>
      <w:r>
        <w:rPr/>
        <w:t>NaN values</w:t>
      </w:r>
    </w:p>
    <w:p>
      <w:pPr>
        <w:pStyle w:val="Normal"/>
        <w:numPr>
          <w:ilvl w:val="0"/>
          <w:numId w:val="2"/>
        </w:numPr>
        <w:rPr/>
      </w:pPr>
      <w:r>
        <w:rPr/>
        <w:t>categorical data that needs to be encoded</w:t>
      </w:r>
    </w:p>
    <w:p>
      <w:pPr>
        <w:pStyle w:val="Heading2"/>
        <w:rPr/>
      </w:pPr>
      <w:r>
        <w:rPr/>
        <w:t xml:space="preserve">Missing </w:t>
      </w:r>
      <w:r>
        <w:rPr/>
        <w:t xml:space="preserve">and NaN </w:t>
      </w:r>
      <w:r>
        <w:rPr/>
        <w:t>Values</w:t>
      </w:r>
    </w:p>
    <w:p>
      <w:pPr>
        <w:pStyle w:val="Normal"/>
        <w:rPr/>
      </w:pPr>
      <w:r>
        <w:rPr/>
        <w:t xml:space="preserve">For features with missing </w:t>
      </w:r>
      <w:r>
        <w:rPr/>
        <w:t>and/or NaN</w:t>
      </w:r>
      <w:r>
        <w:rPr/>
        <w:t xml:space="preserve"> values, w</w:t>
      </w:r>
      <w:r>
        <w:rPr/>
        <w:t>e did one of</w:t>
      </w:r>
      <w:r>
        <w:rPr/>
        <w:t xml:space="preserve"> two things: we </w:t>
      </w:r>
      <w:r>
        <w:rPr/>
        <w:t xml:space="preserve">either </w:t>
      </w:r>
      <w:r>
        <w:rPr/>
        <w:t>thr</w:t>
      </w:r>
      <w:r>
        <w:rPr/>
        <w:t>ew</w:t>
      </w:r>
      <w:r>
        <w:rPr/>
        <w:t xml:space="preserve"> out the entire feature if it </w:t>
      </w:r>
      <w:r>
        <w:rPr/>
        <w:t>was</w:t>
      </w:r>
      <w:r>
        <w:rPr/>
        <w:t xml:space="preserve"> missing more than 25% of values, or we </w:t>
      </w:r>
      <w:r>
        <w:rPr/>
        <w:t xml:space="preserve">imputed </w:t>
      </w:r>
      <w:r>
        <w:rPr/>
        <w:t xml:space="preserve">the missing values with either the mean or mode value of the feature for continuous and categorical features, respectively. </w:t>
      </w:r>
      <w:r>
        <w:rPr/>
        <w:t xml:space="preserve">Because “PoolQC,” “MiscFeature,” “Alley,” and “FireplaceQu,” have over 25% of missing values, we excluded them entirely from our model. We used imputation for the rest of the features using the aforementioned method. </w:t>
      </w:r>
    </w:p>
    <w:p>
      <w:pPr>
        <w:pStyle w:val="Normal"/>
        <w:rPr/>
      </w:pPr>
      <w:r>
        <w:rPr/>
        <w:t xml:space="preserve">In addition, we removed the feature “Id” because it was irrelevant to the model, and “Utilities,” because all datapoints have the same feature value for “Utilities.” </w:t>
      </w:r>
    </w:p>
    <w:p>
      <w:pPr>
        <w:pStyle w:val="Heading2"/>
        <w:rPr/>
      </w:pPr>
      <w:r>
        <w:rPr/>
        <w:t>Encoding Categorical Data</w:t>
      </w:r>
    </w:p>
    <w:p>
      <w:pPr>
        <w:pStyle w:val="Normal"/>
        <w:rPr/>
      </w:pPr>
      <w:r>
        <w:rPr/>
        <w:t xml:space="preserve">We </w:t>
      </w:r>
      <w:r>
        <w:rPr/>
        <w:t xml:space="preserve">separated </w:t>
      </w:r>
      <w:r>
        <w:rPr/>
        <w:t xml:space="preserve">our categorical data into two subcategories: ordered categorical data and unordered categorical data. </w:t>
      </w:r>
    </w:p>
    <w:p>
      <w:pPr>
        <w:pStyle w:val="Normal"/>
        <w:rPr/>
      </w:pPr>
      <w:r>
        <w:rPr/>
        <w:t xml:space="preserve">Ordered categorical data includes features like “OverallCond,” which gives a house a rating on a scale from 1-10. We decided that the distance between ratings (i.e. the distance between a rating of 6 and a rating of 10) is significant, and should be factored into our model. Some of these ordered categorical features are already encoded (i.e. a rating of 6 is stored as an integer ‘6’), but some </w:t>
      </w:r>
      <w:r>
        <w:rPr/>
        <w:t xml:space="preserve">are </w:t>
      </w:r>
      <w:r>
        <w:rPr/>
        <w:t>not. For example, the feature “KitchenQual” has the following values: “Po,” “Fa,” “TA,” “Gd,” and “Ex,” which stand for “Poor,” “Fair,” “Typical/Average,” “Good,” and “Excellent,” respectively. To deal with these types of ordered categorical features, we replace</w:t>
      </w:r>
      <w:r>
        <w:rPr/>
        <w:t>d</w:t>
      </w:r>
      <w:r>
        <w:rPr/>
        <w:t xml:space="preserve"> instance of “Po,” “Fa,” “TA,” “Gd,” and “Ex” with integer values of 1, 2, 3, 4, 5, respectively. </w:t>
      </w:r>
      <w:r>
        <w:rPr/>
        <w:t>The features we identified as ordered categorical are "OverallCond", "Fireplaces", "GarageCars", "TotRmsAbvGrd", "BedroomAbvGr", "FullBath", "BsmtFullBath", "OverallQual", "KitchenQual",  "CentralAir", "HeatingQC", "BsmtCond", "BsmtQual",  "ExterCond", "ExterQual", "BsmtHalfBath", "GarageCond", "GarageQual."</w:t>
      </w:r>
    </w:p>
    <w:p>
      <w:pPr>
        <w:pStyle w:val="Normal"/>
        <w:rPr/>
      </w:pPr>
      <w:r>
        <w:rPr/>
        <w:t xml:space="preserve">Unordered categorical data include features like “MasVnrType” (masonry veneer type), which has values of “BrkCmn,” “BrkFace,” “CBlock,” “None,” and “Stone,” representing “Brick Common,” “Brick Face,” “Cinder Block,” “None,” and “Stone,” respectively. These are features in which the distance between different values should be the same, i.e. the distance between “BrkCmn” and “BrkFace” should be the same as the distance between “BrkCmn” and “Stone.” To achieve this (and, of course, to make the data compatible with a model which requires numerical-value features), we used a method similar to One Hot Encoding. That is, we replaced the entire </w:t>
      </w:r>
      <w:r>
        <w:rPr/>
        <w:t>column</w:t>
      </w:r>
      <w:r>
        <w:rPr/>
        <w:t xml:space="preserve"> “MasVnrType” </w:t>
      </w:r>
      <w:r>
        <w:rPr/>
        <w:t xml:space="preserve">with 5 boolean-valued columns named </w:t>
      </w:r>
      <w:r>
        <w:rPr/>
        <w:t>“</w:t>
      </w:r>
      <w:r>
        <w:rPr/>
        <w:t>MasVnrType_</w:t>
      </w:r>
      <w:r>
        <w:rPr/>
        <w:t>BrkCmn,” “</w:t>
      </w:r>
      <w:r>
        <w:rPr/>
        <w:t>MasVnrType_</w:t>
      </w:r>
      <w:r>
        <w:rPr/>
        <w:t>BrkFace,” “</w:t>
      </w:r>
      <w:r>
        <w:rPr/>
        <w:t>MasVnrType_</w:t>
      </w:r>
      <w:r>
        <w:rPr/>
        <w:t>CBlock,” “</w:t>
      </w:r>
      <w:r>
        <w:rPr/>
        <w:t>MasVnrType_</w:t>
      </w:r>
      <w:r>
        <w:rPr/>
        <w:t>None,” and “</w:t>
      </w:r>
      <w:r>
        <w:rPr/>
        <w:t>MasVnrType_</w:t>
      </w:r>
      <w:r>
        <w:rPr/>
        <w:t xml:space="preserve">Stone,” </w:t>
      </w:r>
      <w:r>
        <w:rPr/>
        <w:t>representing each value that “MasVnrType” can take. Thus a datapoint with a “MasVnrType” of “BrkCmn” would become a vector [1, 0, 0, 0, 0]. This makes the distance between any two values the same, and encodes the data to a number for use with our model. The features we identified as unordered categorical are "MSZoning", "Street", "LotShape", "LandContour", "LotConfig", "LandSlope", "Neighborhood", "Condition1", "Condition2",  "BldgType", "HouseStyle", "RoofStyle", "RoofMatl",  "Exterior1st", "Exterior2nd", "MasVnrType", "Foundation", "BsmtExposure", "BsmtFinType1", "BsmtFinType2", "Heating",  "Electrical", "GarageFinish", "Functional", "GarageType",  "PavedDrive", "SaleType", "SaleCondition", "MSSubClass", "PoolArea", "MoSold."</w:t>
      </w:r>
    </w:p>
    <w:p>
      <w:pPr>
        <w:pStyle w:val="Heading1"/>
        <w:rPr/>
      </w:pPr>
      <w:bookmarkStart w:id="7" w:name="_Toc467172380"/>
      <w:bookmarkEnd w:id="7"/>
      <w:r>
        <w:rPr/>
        <w:t>Visualization</w:t>
      </w:r>
    </w:p>
    <w:p>
      <w:pPr>
        <w:pStyle w:val="Heading2"/>
        <w:rPr/>
      </w:pPr>
      <w:bookmarkStart w:id="8" w:name="_Toc467172381"/>
      <w:bookmarkEnd w:id="8"/>
      <w:r>
        <w:rPr/>
        <w:t>Target</w:t>
      </w:r>
    </w:p>
    <w:p>
      <w:pPr>
        <w:pStyle w:val="Normal"/>
        <w:rPr>
          <w:rFonts w:ascii="Calibri" w:hAnsi="Calibri"/>
        </w:rPr>
      </w:pPr>
      <w:r>
        <w:rPr>
          <w:rFonts w:ascii="Calibri" w:hAnsi="Calibri"/>
        </w:rPr>
        <w:t xml:space="preserve">As mentioned before, the target variable for the model we are trying to build is “SalePrice.” The range of this target feature is ($34,900, $755,000) with a mean $180,921.20 and a variance of </w:t>
      </w:r>
      <w:r>
        <w:rPr>
          <w:rFonts w:ascii="Calibri" w:hAnsi="Calibri"/>
          <w:b w:val="false"/>
          <w:i w:val="false"/>
          <w:caps w:val="false"/>
          <w:smallCaps w:val="false"/>
          <w:color w:val="000000"/>
          <w:spacing w:val="0"/>
          <w:sz w:val="21"/>
        </w:rPr>
        <w:t>6,306,788,585.35.</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946150</wp:posOffset>
            </wp:positionH>
            <wp:positionV relativeFrom="paragraph">
              <wp:posOffset>53975</wp:posOffset>
            </wp:positionV>
            <wp:extent cx="3987165" cy="276415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987165" cy="2764155"/>
                    </a:xfrm>
                    <a:prstGeom prst="rect">
                      <a:avLst/>
                    </a:prstGeom>
                  </pic:spPr>
                </pic:pic>
              </a:graphicData>
            </a:graphic>
          </wp:anchor>
        </w:drawing>
      </w:r>
    </w:p>
    <w:p>
      <w:pPr>
        <w:pStyle w:val="Heading2"/>
        <w:rPr/>
      </w:pPr>
      <w:bookmarkStart w:id="9" w:name="_Toc467172382"/>
      <w:r>
        <w:rPr/>
        <w:t>Featur</w:t>
      </w:r>
      <w:bookmarkEnd w:id="9"/>
      <w:r>
        <w:rPr/>
        <w:t>es</w:t>
      </w:r>
    </w:p>
    <w:p>
      <w:pPr>
        <w:pStyle w:val="Normal"/>
        <w:rPr/>
      </w:pPr>
      <w:r>
        <w:rPr/>
        <w:t>There are too many features in our dataset for us to visualize all of them. Instead, we will visualize 10 important ones:</w:t>
      </w:r>
    </w:p>
    <w:tbl>
      <w:tblPr>
        <w:tblW w:w="9360" w:type="dxa"/>
        <w:jc w:val="left"/>
        <w:tblInd w:w="55" w:type="dxa"/>
        <w:tblBorders/>
        <w:tblCellMar>
          <w:top w:w="55" w:type="dxa"/>
          <w:left w:w="55" w:type="dxa"/>
          <w:bottom w:w="55" w:type="dxa"/>
          <w:right w:w="55" w:type="dxa"/>
        </w:tblCellMar>
      </w:tblPr>
      <w:tblGrid>
        <w:gridCol w:w="4680"/>
        <w:gridCol w:w="4680"/>
      </w:tblGrid>
      <w:tr>
        <w:trPr>
          <w:trHeight w:val="3420" w:hRule="atLeast"/>
        </w:trPr>
        <w:tc>
          <w:tcPr>
            <w:tcW w:w="4680" w:type="dxa"/>
            <w:tcBorders/>
            <w:shd w:fill="auto" w:val="clear"/>
          </w:tcPr>
          <w:p>
            <w:pPr>
              <w:pStyle w:val="TableContents"/>
              <w:spacing w:before="0" w:after="160"/>
              <w:rPr/>
            </w:pPr>
            <w:r>
              <w:rPr/>
              <w:drawing>
                <wp:anchor behindDoc="0" distT="0" distB="0" distL="0" distR="0" simplePos="0" locked="0" layoutInCell="1" allowOverlap="1" relativeHeight="7">
                  <wp:simplePos x="0" y="0"/>
                  <wp:positionH relativeFrom="column">
                    <wp:posOffset>114300</wp:posOffset>
                  </wp:positionH>
                  <wp:positionV relativeFrom="paragraph">
                    <wp:posOffset>114300</wp:posOffset>
                  </wp:positionV>
                  <wp:extent cx="2713355" cy="193548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4"/>
                          <a:stretch>
                            <a:fillRect/>
                          </a:stretch>
                        </pic:blipFill>
                        <pic:spPr bwMode="auto">
                          <a:xfrm>
                            <a:off x="0" y="0"/>
                            <a:ext cx="2713355" cy="1935480"/>
                          </a:xfrm>
                          <a:prstGeom prst="rect">
                            <a:avLst/>
                          </a:prstGeom>
                        </pic:spPr>
                      </pic:pic>
                    </a:graphicData>
                  </a:graphic>
                </wp:anchor>
              </w:drawing>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8">
                  <wp:simplePos x="0" y="0"/>
                  <wp:positionH relativeFrom="column">
                    <wp:posOffset>0</wp:posOffset>
                  </wp:positionH>
                  <wp:positionV relativeFrom="paragraph">
                    <wp:posOffset>133350</wp:posOffset>
                  </wp:positionV>
                  <wp:extent cx="2901950" cy="194564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5"/>
                          <a:stretch>
                            <a:fillRect/>
                          </a:stretch>
                        </pic:blipFill>
                        <pic:spPr bwMode="auto">
                          <a:xfrm>
                            <a:off x="0" y="0"/>
                            <a:ext cx="2901950" cy="1945640"/>
                          </a:xfrm>
                          <a:prstGeom prst="rect">
                            <a:avLst/>
                          </a:prstGeom>
                        </pic:spPr>
                      </pic:pic>
                    </a:graphicData>
                  </a:graphic>
                </wp:anchor>
              </w:drawing>
            </w:r>
          </w:p>
        </w:tc>
      </w:tr>
      <w:tr>
        <w:trPr>
          <w:trHeight w:val="3365" w:hRule="atLeast"/>
        </w:trPr>
        <w:tc>
          <w:tcPr>
            <w:tcW w:w="4680" w:type="dxa"/>
            <w:tcBorders/>
            <w:shd w:fill="auto" w:val="clear"/>
          </w:tcPr>
          <w:p>
            <w:pPr>
              <w:pStyle w:val="TableContents"/>
              <w:spacing w:before="0" w:after="16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01950" cy="2044065"/>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6"/>
                          <a:stretch>
                            <a:fillRect/>
                          </a:stretch>
                        </pic:blipFill>
                        <pic:spPr bwMode="auto">
                          <a:xfrm>
                            <a:off x="0" y="0"/>
                            <a:ext cx="2901950" cy="2044065"/>
                          </a:xfrm>
                          <a:prstGeom prst="rect">
                            <a:avLst/>
                          </a:prstGeom>
                        </pic:spPr>
                      </pic:pic>
                    </a:graphicData>
                  </a:graphic>
                </wp:anchor>
              </w:drawing>
            </w:r>
            <w:r>
              <w:rPr/>
              <w:t xml:space="preserve">Mean: 1971.27, Variance: 911.59 </w:t>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01950" cy="191325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7"/>
                          <a:stretch>
                            <a:fillRect/>
                          </a:stretch>
                        </pic:blipFill>
                        <pic:spPr bwMode="auto">
                          <a:xfrm>
                            <a:off x="0" y="0"/>
                            <a:ext cx="2901950" cy="1913255"/>
                          </a:xfrm>
                          <a:prstGeom prst="rect">
                            <a:avLst/>
                          </a:prstGeom>
                        </pic:spPr>
                      </pic:pic>
                    </a:graphicData>
                  </a:graphic>
                </wp:anchor>
              </w:drawing>
            </w:r>
          </w:p>
        </w:tc>
      </w:tr>
      <w:tr>
        <w:trPr>
          <w:trHeight w:val="3365" w:hRule="atLeast"/>
        </w:trPr>
        <w:tc>
          <w:tcPr>
            <w:tcW w:w="4680" w:type="dxa"/>
            <w:tcBorders/>
            <w:shd w:fill="auto" w:val="clear"/>
          </w:tcPr>
          <w:p>
            <w:pPr>
              <w:pStyle w:val="TableContents"/>
              <w:spacing w:before="0" w:after="160"/>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901950" cy="204406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8"/>
                          <a:stretch>
                            <a:fillRect/>
                          </a:stretch>
                        </pic:blipFill>
                        <pic:spPr bwMode="auto">
                          <a:xfrm>
                            <a:off x="0" y="0"/>
                            <a:ext cx="2901950" cy="2044065"/>
                          </a:xfrm>
                          <a:prstGeom prst="rect">
                            <a:avLst/>
                          </a:prstGeom>
                        </pic:spPr>
                      </pic:pic>
                    </a:graphicData>
                  </a:graphic>
                </wp:anchor>
              </w:drawing>
            </w:r>
            <w:r>
              <w:rPr/>
              <w:t>Mean: 1,162.63 sqft, Variance: 149,347.7</w:t>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01950" cy="1913255"/>
                  <wp:effectExtent l="0" t="0" r="0" b="0"/>
                  <wp:wrapSquare wrapText="largest"/>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9"/>
                          <a:stretch>
                            <a:fillRect/>
                          </a:stretch>
                        </pic:blipFill>
                        <pic:spPr bwMode="auto">
                          <a:xfrm>
                            <a:off x="0" y="0"/>
                            <a:ext cx="2901950" cy="1913255"/>
                          </a:xfrm>
                          <a:prstGeom prst="rect">
                            <a:avLst/>
                          </a:prstGeom>
                        </pic:spPr>
                      </pic:pic>
                    </a:graphicData>
                  </a:graphic>
                </wp:anchor>
              </w:drawing>
            </w:r>
          </w:p>
        </w:tc>
      </w:tr>
      <w:tr>
        <w:trPr>
          <w:trHeight w:val="3095" w:hRule="atLeast"/>
        </w:trPr>
        <w:tc>
          <w:tcPr>
            <w:tcW w:w="4680" w:type="dxa"/>
            <w:tcBorders/>
            <w:shd w:fill="auto" w:val="clear"/>
          </w:tcPr>
          <w:p>
            <w:pPr>
              <w:pStyle w:val="TableContents"/>
              <w:spacing w:before="0" w:after="160"/>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901950" cy="2044065"/>
                  <wp:effectExtent l="0" t="0" r="0" b="0"/>
                  <wp:wrapSquare wrapText="largest"/>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0"/>
                          <a:stretch>
                            <a:fillRect/>
                          </a:stretch>
                        </pic:blipFill>
                        <pic:spPr bwMode="auto">
                          <a:xfrm>
                            <a:off x="0" y="0"/>
                            <a:ext cx="2901950" cy="2044065"/>
                          </a:xfrm>
                          <a:prstGeom prst="rect">
                            <a:avLst/>
                          </a:prstGeom>
                        </pic:spPr>
                      </pic:pic>
                    </a:graphicData>
                  </a:graphic>
                </wp:anchor>
              </w:drawing>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901950" cy="2044065"/>
                  <wp:effectExtent l="0" t="0" r="0" b="0"/>
                  <wp:wrapSquare wrapText="largest"/>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1"/>
                          <a:stretch>
                            <a:fillRect/>
                          </a:stretch>
                        </pic:blipFill>
                        <pic:spPr bwMode="auto">
                          <a:xfrm>
                            <a:off x="0" y="0"/>
                            <a:ext cx="2901950" cy="2044065"/>
                          </a:xfrm>
                          <a:prstGeom prst="rect">
                            <a:avLst/>
                          </a:prstGeom>
                        </pic:spPr>
                      </pic:pic>
                    </a:graphicData>
                  </a:graphic>
                </wp:anchor>
              </w:drawing>
            </w:r>
            <w:r>
              <w:rPr/>
              <w:t>Mean: 500.76 sqft, Variance: 34,452.25</w:t>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901950" cy="1913255"/>
                  <wp:effectExtent l="0" t="0" r="0" b="0"/>
                  <wp:wrapSquare wrapText="largest"/>
                  <wp:docPr id="1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descr=""/>
                          <pic:cNvPicPr>
                            <a:picLocks noChangeAspect="1" noChangeArrowheads="1"/>
                          </pic:cNvPicPr>
                        </pic:nvPicPr>
                        <pic:blipFill>
                          <a:blip r:embed="rId12"/>
                          <a:stretch>
                            <a:fillRect/>
                          </a:stretch>
                        </pic:blipFill>
                        <pic:spPr bwMode="auto">
                          <a:xfrm>
                            <a:off x="0" y="0"/>
                            <a:ext cx="2901950" cy="1913255"/>
                          </a:xfrm>
                          <a:prstGeom prst="rect">
                            <a:avLst/>
                          </a:prstGeom>
                        </pic:spPr>
                      </pic:pic>
                    </a:graphicData>
                  </a:graphic>
                </wp:anchor>
              </w:drawing>
            </w:r>
          </w:p>
        </w:tc>
      </w:tr>
      <w:tr>
        <w:trPr>
          <w:trHeight w:val="3420" w:hRule="atLeast"/>
        </w:trPr>
        <w:tc>
          <w:tcPr>
            <w:tcW w:w="4680" w:type="dxa"/>
            <w:tcBorders/>
            <w:shd w:fill="auto" w:val="clear"/>
          </w:tcPr>
          <w:p>
            <w:pPr>
              <w:pStyle w:val="TableContents"/>
              <w:spacing w:before="0" w:after="160"/>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901950" cy="2112645"/>
                  <wp:effectExtent l="0" t="0" r="0" b="0"/>
                  <wp:wrapSquare wrapText="largest"/>
                  <wp:docPr id="1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descr=""/>
                          <pic:cNvPicPr>
                            <a:picLocks noChangeAspect="1" noChangeArrowheads="1"/>
                          </pic:cNvPicPr>
                        </pic:nvPicPr>
                        <pic:blipFill>
                          <a:blip r:embed="rId13"/>
                          <a:stretch>
                            <a:fillRect/>
                          </a:stretch>
                        </pic:blipFill>
                        <pic:spPr bwMode="auto">
                          <a:xfrm>
                            <a:off x="0" y="0"/>
                            <a:ext cx="2901950" cy="2112645"/>
                          </a:xfrm>
                          <a:prstGeom prst="rect">
                            <a:avLst/>
                          </a:prstGeom>
                        </pic:spPr>
                      </pic:pic>
                    </a:graphicData>
                  </a:graphic>
                </wp:anchor>
              </w:drawing>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901950" cy="2011680"/>
                  <wp:effectExtent l="0" t="0" r="0" b="0"/>
                  <wp:wrapSquare wrapText="largest"/>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4"/>
                          <a:stretch>
                            <a:fillRect/>
                          </a:stretch>
                        </pic:blipFill>
                        <pic:spPr bwMode="auto">
                          <a:xfrm>
                            <a:off x="0" y="0"/>
                            <a:ext cx="2901950" cy="2011680"/>
                          </a:xfrm>
                          <a:prstGeom prst="rect">
                            <a:avLst/>
                          </a:prstGeom>
                        </pic:spPr>
                      </pic:pic>
                    </a:graphicData>
                  </a:graphic>
                </wp:anchor>
              </w:drawing>
            </w:r>
          </w:p>
        </w:tc>
      </w:tr>
      <w:tr>
        <w:trPr>
          <w:trHeight w:val="2970" w:hRule="atLeast"/>
        </w:trPr>
        <w:tc>
          <w:tcPr>
            <w:tcW w:w="4680" w:type="dxa"/>
            <w:tcBorders/>
            <w:shd w:fill="auto" w:val="clear"/>
          </w:tcPr>
          <w:p>
            <w:pPr>
              <w:pStyle w:val="TableContents"/>
              <w:spacing w:before="0" w:after="160"/>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722245" cy="1917700"/>
                  <wp:effectExtent l="0" t="0" r="0" b="0"/>
                  <wp:wrapSquare wrapText="largest"/>
                  <wp:docPr id="1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 descr=""/>
                          <pic:cNvPicPr>
                            <a:picLocks noChangeAspect="1" noChangeArrowheads="1"/>
                          </pic:cNvPicPr>
                        </pic:nvPicPr>
                        <pic:blipFill>
                          <a:blip r:embed="rId15"/>
                          <a:stretch>
                            <a:fillRect/>
                          </a:stretch>
                        </pic:blipFill>
                        <pic:spPr bwMode="auto">
                          <a:xfrm>
                            <a:off x="0" y="0"/>
                            <a:ext cx="2722245" cy="1917700"/>
                          </a:xfrm>
                          <a:prstGeom prst="rect">
                            <a:avLst/>
                          </a:prstGeom>
                        </pic:spPr>
                      </pic:pic>
                    </a:graphicData>
                  </a:graphic>
                </wp:anchor>
              </w:drawing>
            </w:r>
            <w:r>
              <w:rPr/>
              <w:t>Mean: 1,084.92 sqft, Variance: 167,501.79</w:t>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2901950" cy="1913255"/>
                  <wp:effectExtent l="0" t="0" r="0" b="0"/>
                  <wp:wrapSquare wrapText="largest"/>
                  <wp:docPr id="1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3" descr=""/>
                          <pic:cNvPicPr>
                            <a:picLocks noChangeAspect="1" noChangeArrowheads="1"/>
                          </pic:cNvPicPr>
                        </pic:nvPicPr>
                        <pic:blipFill>
                          <a:blip r:embed="rId16"/>
                          <a:stretch>
                            <a:fillRect/>
                          </a:stretch>
                        </pic:blipFill>
                        <pic:spPr bwMode="auto">
                          <a:xfrm>
                            <a:off x="0" y="0"/>
                            <a:ext cx="2901950" cy="1913255"/>
                          </a:xfrm>
                          <a:prstGeom prst="rect">
                            <a:avLst/>
                          </a:prstGeom>
                        </pic:spPr>
                      </pic:pic>
                    </a:graphicData>
                  </a:graphic>
                </wp:anchor>
              </w:drawing>
            </w:r>
          </w:p>
        </w:tc>
      </w:tr>
      <w:tr>
        <w:trPr>
          <w:trHeight w:val="3241" w:hRule="atLeast"/>
        </w:trPr>
        <w:tc>
          <w:tcPr>
            <w:tcW w:w="4680" w:type="dxa"/>
            <w:tcBorders/>
            <w:shd w:fill="auto" w:val="clear"/>
          </w:tcPr>
          <w:p>
            <w:pPr>
              <w:pStyle w:val="TableContents"/>
              <w:spacing w:before="0" w:after="160"/>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901950" cy="2044065"/>
                  <wp:effectExtent l="0" t="0" r="0" b="0"/>
                  <wp:wrapSquare wrapText="largest"/>
                  <wp:docPr id="1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 descr=""/>
                          <pic:cNvPicPr>
                            <a:picLocks noChangeAspect="1" noChangeArrowheads="1"/>
                          </pic:cNvPicPr>
                        </pic:nvPicPr>
                        <pic:blipFill>
                          <a:blip r:embed="rId17"/>
                          <a:stretch>
                            <a:fillRect/>
                          </a:stretch>
                        </pic:blipFill>
                        <pic:spPr bwMode="auto">
                          <a:xfrm>
                            <a:off x="0" y="0"/>
                            <a:ext cx="2901950" cy="2044065"/>
                          </a:xfrm>
                          <a:prstGeom prst="rect">
                            <a:avLst/>
                          </a:prstGeom>
                        </pic:spPr>
                      </pic:pic>
                    </a:graphicData>
                  </a:graphic>
                </wp:anchor>
              </w:drawing>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2901950" cy="2044065"/>
                  <wp:effectExtent l="0" t="0" r="0" b="0"/>
                  <wp:wrapSquare wrapText="largest"/>
                  <wp:docPr id="1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5" descr=""/>
                          <pic:cNvPicPr>
                            <a:picLocks noChangeAspect="1" noChangeArrowheads="1"/>
                          </pic:cNvPicPr>
                        </pic:nvPicPr>
                        <pic:blipFill>
                          <a:blip r:embed="rId18"/>
                          <a:stretch>
                            <a:fillRect/>
                          </a:stretch>
                        </pic:blipFill>
                        <pic:spPr bwMode="auto">
                          <a:xfrm>
                            <a:off x="0" y="0"/>
                            <a:ext cx="2901950" cy="2044065"/>
                          </a:xfrm>
                          <a:prstGeom prst="rect">
                            <a:avLst/>
                          </a:prstGeom>
                        </pic:spPr>
                      </pic:pic>
                    </a:graphicData>
                  </a:graphic>
                </wp:anchor>
              </w:drawing>
            </w:r>
            <w:r>
              <w:rPr/>
              <w:t>Mean: 652.28 sqft, Variance: 169,556.86</w:t>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901950" cy="1913255"/>
                  <wp:effectExtent l="0" t="0" r="0" b="0"/>
                  <wp:wrapSquare wrapText="largest"/>
                  <wp:docPr id="2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6" descr=""/>
                          <pic:cNvPicPr>
                            <a:picLocks noChangeAspect="1" noChangeArrowheads="1"/>
                          </pic:cNvPicPr>
                        </pic:nvPicPr>
                        <pic:blipFill>
                          <a:blip r:embed="rId19"/>
                          <a:stretch>
                            <a:fillRect/>
                          </a:stretch>
                        </pic:blipFill>
                        <pic:spPr bwMode="auto">
                          <a:xfrm>
                            <a:off x="0" y="0"/>
                            <a:ext cx="2901950" cy="1913255"/>
                          </a:xfrm>
                          <a:prstGeom prst="rect">
                            <a:avLst/>
                          </a:prstGeom>
                        </pic:spPr>
                      </pic:pic>
                    </a:graphicData>
                  </a:graphic>
                </wp:anchor>
              </w:drawing>
            </w:r>
          </w:p>
        </w:tc>
      </w:tr>
      <w:tr>
        <w:trPr>
          <w:trHeight w:val="3330" w:hRule="atLeast"/>
        </w:trPr>
        <w:tc>
          <w:tcPr>
            <w:tcW w:w="4680" w:type="dxa"/>
            <w:tcBorders/>
            <w:shd w:fill="auto" w:val="clear"/>
          </w:tcPr>
          <w:p>
            <w:pPr>
              <w:pStyle w:val="TableContents"/>
              <w:spacing w:before="0" w:after="160"/>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901950" cy="1979930"/>
                  <wp:effectExtent l="0" t="0" r="0" b="0"/>
                  <wp:wrapSquare wrapText="largest"/>
                  <wp:docPr id="2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7" descr=""/>
                          <pic:cNvPicPr>
                            <a:picLocks noChangeAspect="1" noChangeArrowheads="1"/>
                          </pic:cNvPicPr>
                        </pic:nvPicPr>
                        <pic:blipFill>
                          <a:blip r:embed="rId20"/>
                          <a:stretch>
                            <a:fillRect/>
                          </a:stretch>
                        </pic:blipFill>
                        <pic:spPr bwMode="auto">
                          <a:xfrm>
                            <a:off x="0" y="0"/>
                            <a:ext cx="2901950" cy="1979930"/>
                          </a:xfrm>
                          <a:prstGeom prst="rect">
                            <a:avLst/>
                          </a:prstGeom>
                        </pic:spPr>
                      </pic:pic>
                    </a:graphicData>
                  </a:graphic>
                </wp:anchor>
              </w:drawing>
            </w:r>
            <w:r>
              <w:rPr/>
              <w:t>Mean: 10,516.83 sqft, Variance: 99,557,412.90</w:t>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2901950" cy="1884680"/>
                  <wp:effectExtent l="0" t="0" r="0" b="0"/>
                  <wp:wrapSquare wrapText="largest"/>
                  <wp:docPr id="2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 descr=""/>
                          <pic:cNvPicPr>
                            <a:picLocks noChangeAspect="1" noChangeArrowheads="1"/>
                          </pic:cNvPicPr>
                        </pic:nvPicPr>
                        <pic:blipFill>
                          <a:blip r:embed="rId21"/>
                          <a:stretch>
                            <a:fillRect/>
                          </a:stretch>
                        </pic:blipFill>
                        <pic:spPr bwMode="auto">
                          <a:xfrm>
                            <a:off x="0" y="0"/>
                            <a:ext cx="2901950" cy="1884680"/>
                          </a:xfrm>
                          <a:prstGeom prst="rect">
                            <a:avLst/>
                          </a:prstGeom>
                        </pic:spPr>
                      </pic:pic>
                    </a:graphicData>
                  </a:graphic>
                </wp:anchor>
              </w:drawing>
            </w:r>
          </w:p>
        </w:tc>
      </w:tr>
      <w:tr>
        <w:trPr>
          <w:trHeight w:val="3521" w:hRule="atLeast"/>
        </w:trPr>
        <w:tc>
          <w:tcPr>
            <w:tcW w:w="4680" w:type="dxa"/>
            <w:tcBorders/>
            <w:shd w:fill="auto" w:val="clear"/>
          </w:tcPr>
          <w:p>
            <w:pPr>
              <w:pStyle w:val="TableContents"/>
              <w:spacing w:before="0" w:after="160"/>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2901950" cy="2112645"/>
                  <wp:effectExtent l="0" t="0" r="0" b="0"/>
                  <wp:wrapSquare wrapText="largest"/>
                  <wp:docPr id="2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9" descr=""/>
                          <pic:cNvPicPr>
                            <a:picLocks noChangeAspect="1" noChangeArrowheads="1"/>
                          </pic:cNvPicPr>
                        </pic:nvPicPr>
                        <pic:blipFill>
                          <a:blip r:embed="rId22"/>
                          <a:stretch>
                            <a:fillRect/>
                          </a:stretch>
                        </pic:blipFill>
                        <pic:spPr bwMode="auto">
                          <a:xfrm>
                            <a:off x="0" y="0"/>
                            <a:ext cx="2901950" cy="2112645"/>
                          </a:xfrm>
                          <a:prstGeom prst="rect">
                            <a:avLst/>
                          </a:prstGeom>
                        </pic:spPr>
                      </pic:pic>
                    </a:graphicData>
                  </a:graphic>
                </wp:anchor>
              </w:drawing>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901950" cy="2011680"/>
                  <wp:effectExtent l="0" t="0" r="0" b="0"/>
                  <wp:wrapSquare wrapText="largest"/>
                  <wp:docPr id="2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 descr=""/>
                          <pic:cNvPicPr>
                            <a:picLocks noChangeAspect="1" noChangeArrowheads="1"/>
                          </pic:cNvPicPr>
                        </pic:nvPicPr>
                        <pic:blipFill>
                          <a:blip r:embed="rId23"/>
                          <a:stretch>
                            <a:fillRect/>
                          </a:stretch>
                        </pic:blipFill>
                        <pic:spPr bwMode="auto">
                          <a:xfrm>
                            <a:off x="0" y="0"/>
                            <a:ext cx="2901950" cy="2011680"/>
                          </a:xfrm>
                          <a:prstGeom prst="rect">
                            <a:avLst/>
                          </a:prstGeom>
                        </pic:spPr>
                      </pic:pic>
                    </a:graphicData>
                  </a:graphic>
                </wp:anchor>
              </w:drawing>
            </w:r>
          </w:p>
        </w:tc>
      </w:tr>
      <w:tr>
        <w:trPr>
          <w:trHeight w:val="3143" w:hRule="atLeast"/>
        </w:trPr>
        <w:tc>
          <w:tcPr>
            <w:tcW w:w="4680" w:type="dxa"/>
            <w:tcBorders/>
            <w:shd w:fill="auto" w:val="clear"/>
          </w:tcPr>
          <w:p>
            <w:pPr>
              <w:pStyle w:val="TableContents"/>
              <w:spacing w:before="0" w:after="160"/>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2901950" cy="2044065"/>
                  <wp:effectExtent l="0" t="0" r="0" b="0"/>
                  <wp:wrapSquare wrapText="largest"/>
                  <wp:docPr id="2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1" descr=""/>
                          <pic:cNvPicPr>
                            <a:picLocks noChangeAspect="1" noChangeArrowheads="1"/>
                          </pic:cNvPicPr>
                        </pic:nvPicPr>
                        <pic:blipFill>
                          <a:blip r:embed="rId24"/>
                          <a:stretch>
                            <a:fillRect/>
                          </a:stretch>
                        </pic:blipFill>
                        <pic:spPr bwMode="auto">
                          <a:xfrm>
                            <a:off x="0" y="0"/>
                            <a:ext cx="2901950" cy="2044065"/>
                          </a:xfrm>
                          <a:prstGeom prst="rect">
                            <a:avLst/>
                          </a:prstGeom>
                        </pic:spPr>
                      </pic:pic>
                    </a:graphicData>
                  </a:graphic>
                </wp:anchor>
              </w:drawing>
            </w:r>
            <w:r>
              <w:rPr/>
              <w:t xml:space="preserve">Mean: 1,515.46 sqft, Variance: 275,940.50 </w:t>
            </w:r>
          </w:p>
        </w:tc>
        <w:tc>
          <w:tcPr>
            <w:tcW w:w="4680" w:type="dxa"/>
            <w:tcBorders/>
            <w:shd w:fill="auto" w:val="clear"/>
          </w:tcPr>
          <w:p>
            <w:pPr>
              <w:pStyle w:val="TableContents"/>
              <w:spacing w:before="0" w:after="160"/>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901950" cy="1913255"/>
                  <wp:effectExtent l="0" t="0" r="0" b="0"/>
                  <wp:wrapSquare wrapText="largest"/>
                  <wp:docPr id="2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2" descr=""/>
                          <pic:cNvPicPr>
                            <a:picLocks noChangeAspect="1" noChangeArrowheads="1"/>
                          </pic:cNvPicPr>
                        </pic:nvPicPr>
                        <pic:blipFill>
                          <a:blip r:embed="rId25"/>
                          <a:stretch>
                            <a:fillRect/>
                          </a:stretch>
                        </pic:blipFill>
                        <pic:spPr bwMode="auto">
                          <a:xfrm>
                            <a:off x="0" y="0"/>
                            <a:ext cx="2901950" cy="1913255"/>
                          </a:xfrm>
                          <a:prstGeom prst="rect">
                            <a:avLst/>
                          </a:prstGeom>
                        </pic:spPr>
                      </pic:pic>
                    </a:graphicData>
                  </a:graphic>
                </wp:anchor>
              </w:drawing>
            </w:r>
          </w:p>
        </w:tc>
      </w:tr>
    </w:tbl>
    <w:p>
      <w:pPr>
        <w:pStyle w:val="Normal"/>
        <w:rPr/>
      </w:pPr>
      <w:r>
        <w:rPr/>
        <w:t xml:space="preserve">For many of these features, a simple inspection of the Feature vs. Final Sale Price plot shows their importance.  </w:t>
      </w:r>
    </w:p>
    <w:p>
      <w:pPr>
        <w:pStyle w:val="Heading1"/>
        <w:rPr/>
      </w:pPr>
      <w:bookmarkStart w:id="10" w:name="_Toc467172383"/>
      <w:bookmarkEnd w:id="10"/>
      <w:r>
        <w:rPr/>
        <w:t>Evaluation</w:t>
      </w:r>
    </w:p>
    <w:p>
      <w:pPr>
        <w:pStyle w:val="Heading2"/>
        <w:rPr/>
      </w:pPr>
      <w:bookmarkStart w:id="11" w:name="_Toc467172384"/>
      <w:bookmarkEnd w:id="11"/>
      <w:r>
        <w:rPr/>
        <w:t>Performance Measure</w:t>
      </w:r>
    </w:p>
    <w:p>
      <w:pPr>
        <w:pStyle w:val="Normal"/>
        <w:rPr/>
      </w:pPr>
      <w:r>
        <w:rPr/>
        <w:t xml:space="preserve">Because we are using a regression model, we will be using the R-squared value, as is typical. The R-squared value for our model will give us a good sense of exactly how well our linear model fits the actual data. </w:t>
      </w:r>
    </w:p>
    <w:p>
      <w:pPr>
        <w:pStyle w:val="Heading2"/>
        <w:rPr/>
      </w:pPr>
      <w:bookmarkStart w:id="12" w:name="_Toc467172385"/>
      <w:bookmarkEnd w:id="12"/>
      <w:r>
        <w:rPr/>
        <w:t>Classifiers</w:t>
      </w:r>
    </w:p>
    <w:p>
      <w:pPr>
        <w:pStyle w:val="Normal"/>
        <w:rPr/>
      </w:pPr>
      <w:r>
        <w:rPr/>
        <w:t>Although we settled on the Gradient Boosting Regressor (from sklearn.ensemble)</w:t>
      </w:r>
    </w:p>
    <w:p>
      <w:pPr>
        <w:pStyle w:val="Normal"/>
        <w:rPr/>
      </w:pPr>
      <w:r>
        <w:rPr/>
        <w:t>&lt;Which classifiers and parameter settings did you try and why?&gt;</w:t>
      </w:r>
    </w:p>
    <w:p>
      <w:pPr>
        <w:pStyle w:val="Heading2"/>
        <w:rPr/>
      </w:pPr>
      <w:bookmarkStart w:id="13" w:name="_Toc467172386"/>
      <w:bookmarkEnd w:id="13"/>
      <w:r>
        <w:rPr/>
        <w:t>Evaluation Strategy</w:t>
      </w:r>
    </w:p>
    <w:p>
      <w:pPr>
        <w:pStyle w:val="Normal"/>
        <w:rPr/>
      </w:pPr>
      <w:r>
        <w:rPr/>
        <w:t xml:space="preserve">We will also use 10-fold cross validation, using each datapoint for training exactly 9 times and testing exactly once. Then we will take the average R-squared value for each run of 10-fold cross validation. </w:t>
      </w:r>
      <w:r>
        <w:rPr/>
        <w:t xml:space="preserve">Cross validation is preferred over train test split because each is used for training multiple times and testing only once, so we get a more accurate evaluation of our model. </w:t>
      </w:r>
    </w:p>
    <w:p>
      <w:pPr>
        <w:pStyle w:val="Heading2"/>
        <w:rPr/>
      </w:pPr>
      <w:bookmarkStart w:id="14" w:name="_Toc467172387"/>
      <w:bookmarkEnd w:id="14"/>
      <w:r>
        <w:rPr/>
        <w:t>Performance Results</w:t>
      </w:r>
    </w:p>
    <w:p>
      <w:pPr>
        <w:pStyle w:val="Normal"/>
        <w:rPr/>
      </w:pPr>
      <w:r>
        <w:rPr/>
        <w:t>&lt;Report your results, including baselines, using a table similar to the one on slide 7 of the project presentation template file.&gt;</w:t>
      </w:r>
    </w:p>
    <w:p>
      <w:pPr>
        <w:pStyle w:val="Heading2"/>
        <w:rPr/>
      </w:pPr>
      <w:r>
        <w:rPr/>
      </w:r>
    </w:p>
    <w:p>
      <w:pPr>
        <w:pStyle w:val="Heading2"/>
        <w:rPr/>
      </w:pPr>
      <w:bookmarkStart w:id="15" w:name="_Toc467172388"/>
      <w:bookmarkEnd w:id="15"/>
      <w:r>
        <w:rPr/>
        <w:t>Top Features</w:t>
      </w:r>
    </w:p>
    <w:p>
      <w:pPr>
        <w:pStyle w:val="Normal"/>
        <w:rPr/>
      </w:pPr>
      <w:r>
        <w:rPr/>
        <w:t xml:space="preserve">The following features were found to be very important: </w:t>
      </w:r>
    </w:p>
    <w:p>
      <w:pPr>
        <w:pStyle w:val="Normal"/>
        <w:rPr/>
      </w:pPr>
      <w:r>
        <w:rPr/>
        <w:drawing>
          <wp:anchor behindDoc="0" distT="0" distB="0" distL="0" distR="0" simplePos="0" locked="0" layoutInCell="1" allowOverlap="1" relativeHeight="6">
            <wp:simplePos x="0" y="0"/>
            <wp:positionH relativeFrom="column">
              <wp:posOffset>49530</wp:posOffset>
            </wp:positionH>
            <wp:positionV relativeFrom="paragraph">
              <wp:posOffset>635</wp:posOffset>
            </wp:positionV>
            <wp:extent cx="3749040" cy="3575050"/>
            <wp:effectExtent l="0" t="0" r="0" b="0"/>
            <wp:wrapTopAndBottom/>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6"/>
                    <a:stretch>
                      <a:fillRect/>
                    </a:stretch>
                  </pic:blipFill>
                  <pic:spPr bwMode="auto">
                    <a:xfrm>
                      <a:off x="0" y="0"/>
                      <a:ext cx="3749040" cy="3575050"/>
                    </a:xfrm>
                    <a:prstGeom prst="rect">
                      <a:avLst/>
                    </a:prstGeom>
                  </pic:spPr>
                </pic:pic>
              </a:graphicData>
            </a:graphic>
          </wp:anchor>
        </w:drawing>
      </w:r>
    </w:p>
    <w:p>
      <w:pPr>
        <w:pStyle w:val="Heading2"/>
        <w:rPr/>
      </w:pPr>
      <w:bookmarkStart w:id="16" w:name="_Toc467172389"/>
      <w:bookmarkEnd w:id="16"/>
      <w:r>
        <w:rPr/>
        <w:t>Discussion</w:t>
      </w:r>
    </w:p>
    <w:p>
      <w:pPr>
        <w:pStyle w:val="Normal"/>
        <w:rPr/>
      </w:pPr>
      <w:r>
        <w:rPr/>
        <w:t>&lt;Briefly discuss your results. Did the best classifier perform as well as you expected? If things did not work out as well, why do you think they did not work? Did one classifier perform much better (or worse) than others? And so on.&gt;</w:t>
      </w:r>
    </w:p>
    <w:p>
      <w:pPr>
        <w:pStyle w:val="Heading1"/>
        <w:rPr/>
      </w:pPr>
      <w:bookmarkStart w:id="17" w:name="_Toc467172390"/>
      <w:bookmarkEnd w:id="17"/>
      <w:r>
        <w:rPr/>
        <w:t>Interesting/Unexpected Results</w:t>
      </w:r>
    </w:p>
    <w:p>
      <w:pPr>
        <w:pStyle w:val="Normal"/>
        <w:rPr/>
      </w:pPr>
      <w:r>
        <w:rPr/>
        <w:t>&lt;Discuss a few interesting/unexpected cases. See slide 9 of the project presentation template file.&gt;</w:t>
      </w:r>
    </w:p>
    <w:p>
      <w:pPr>
        <w:pStyle w:val="Heading1"/>
        <w:rPr/>
      </w:pPr>
      <w:bookmarkStart w:id="18" w:name="_Toc467172391"/>
      <w:bookmarkEnd w:id="18"/>
      <w:r>
        <w:rPr/>
        <w:t>Contributions of Each Group Member</w:t>
      </w:r>
    </w:p>
    <w:p>
      <w:pPr>
        <w:pStyle w:val="Normal"/>
        <w:rPr/>
      </w:pPr>
      <w:r>
        <w:rPr/>
        <w:t xml:space="preserve">We worked with each other (literally side-by-side at times) through almost all stages of the project. For the data exploration and evaluation phases of the project, we met, in person, and discussed what we would </w:t>
      </w:r>
      <w:r>
        <w:rPr/>
        <w:t xml:space="preserve">be doing in terms of visualization and preprocessing. This was especially important during the encoding of categorical variables. Initially we were treating all categorical variables as unordered, but through discussion we made the decision to separate these out into ordered and unordered. We were also physically in the same room when we fitted the various models we used and discussed which would be best and why. </w:t>
      </w:r>
    </w:p>
    <w:p>
      <w:pPr>
        <w:pStyle w:val="Normal"/>
        <w:rPr/>
      </w:pPr>
      <w:r>
        <w:rPr/>
        <w:t xml:space="preserve">The last phase of the project (the presentation and this report) was done separately, although with constant online communication. </w:t>
      </w:r>
    </w:p>
    <w:p>
      <w:pPr>
        <w:pStyle w:val="Heading1"/>
        <w:rPr/>
      </w:pPr>
      <w:bookmarkStart w:id="19" w:name="_Toc467172392"/>
      <w:bookmarkEnd w:id="19"/>
      <w:r>
        <w:rPr/>
        <w:t>Conclusion</w:t>
      </w:r>
    </w:p>
    <w:p>
      <w:pPr>
        <w:pStyle w:val="Normal"/>
        <w:rPr/>
      </w:pPr>
      <w:r>
        <w:rPr/>
        <w:t>&lt;Provide concluding remarks.&gt;</w:t>
      </w:r>
    </w:p>
    <w:p>
      <w:pPr>
        <w:pStyle w:val="Heading1"/>
        <w:rPr/>
      </w:pPr>
      <w:bookmarkStart w:id="20" w:name="_Toc467172393"/>
      <w:bookmarkEnd w:id="20"/>
      <w:r>
        <w:rPr/>
        <w:t>References</w:t>
      </w:r>
    </w:p>
    <w:p>
      <w:pPr>
        <w:pStyle w:val="Normal"/>
        <w:widowControl/>
        <w:ind w:left="0" w:right="0" w:hanging="0"/>
        <w:rPr>
          <w:rFonts w:ascii="Calibri" w:hAnsi="Calibri"/>
          <w:b w:val="false"/>
          <w:b w:val="false"/>
          <w:bCs w:val="false"/>
        </w:rPr>
      </w:pPr>
      <w:r>
        <w:rPr>
          <w:rFonts w:ascii="Calibri" w:hAnsi="Calibri"/>
          <w:b w:val="false"/>
          <w:bCs w:val="false"/>
          <w:i w:val="false"/>
          <w:caps w:val="false"/>
          <w:smallCaps w:val="false"/>
          <w:color w:val="333333"/>
          <w:spacing w:val="0"/>
          <w:sz w:val="24"/>
        </w:rPr>
        <w:t xml:space="preserve">"House Prices: Advanced Regression Techniques." </w:t>
      </w:r>
      <w:r>
        <w:rPr>
          <w:rFonts w:ascii="Calibri" w:hAnsi="Calibri"/>
          <w:b w:val="false"/>
          <w:bCs w:val="false"/>
          <w:i/>
          <w:color w:val="333333"/>
          <w:spacing w:val="0"/>
          <w:sz w:val="24"/>
        </w:rPr>
        <w:t>Kaggle</w:t>
      </w:r>
      <w:r>
        <w:rPr>
          <w:rFonts w:ascii="Calibri" w:hAnsi="Calibri"/>
          <w:b w:val="false"/>
          <w:bCs w:val="false"/>
          <w:i w:val="false"/>
          <w:caps w:val="false"/>
          <w:smallCaps w:val="false"/>
          <w:color w:val="333333"/>
          <w:spacing w:val="0"/>
          <w:sz w:val="24"/>
        </w:rPr>
        <w:t>. Kaggle Inc., n.d. Web. 24 Nov. 2016.</w:t>
      </w:r>
    </w:p>
    <w:p>
      <w:pPr>
        <w:pStyle w:val="Normal"/>
        <w:rPr/>
      </w:pPr>
      <w:r>
        <w:rPr/>
      </w:r>
    </w:p>
    <w:p>
      <w:pPr>
        <w:pStyle w:val="Normal"/>
        <w:rPr/>
      </w:pPr>
      <w:bookmarkStart w:id="21" w:name="_GoBack"/>
      <w:bookmarkEnd w:id="21"/>
      <w:r>
        <w:rPr/>
        <w:t>Notes (erase these notes before you save and submit):</w:t>
      </w:r>
    </w:p>
    <w:p>
      <w:pPr>
        <w:pStyle w:val="ListParagraph"/>
        <w:numPr>
          <w:ilvl w:val="0"/>
          <w:numId w:val="1"/>
        </w:numPr>
        <w:rPr/>
      </w:pPr>
      <w:r>
        <w:rPr/>
        <w:t>Once you are done editing, this file, update Table of Contents; you can simply click on Table of Contents and click on the button Update Table once it appears. Then, save this file as a pdf file.</w:t>
      </w:r>
    </w:p>
    <w:p>
      <w:pPr>
        <w:pStyle w:val="ListParagraph"/>
        <w:numPr>
          <w:ilvl w:val="0"/>
          <w:numId w:val="1"/>
        </w:numPr>
        <w:rPr/>
      </w:pPr>
      <w:r>
        <w:rPr/>
        <w:t>Do not copy text from any website/paper. All the wording has to be your own.</w:t>
      </w:r>
    </w:p>
    <w:p>
      <w:pPr>
        <w:pStyle w:val="ListParagraph"/>
        <w:numPr>
          <w:ilvl w:val="0"/>
          <w:numId w:val="1"/>
        </w:numPr>
        <w:rPr/>
      </w:pPr>
      <w:r>
        <w:rPr/>
        <w:t>Delete instructions (the text that appear inside &lt;&gt; above) and these notes before you save and submit.</w:t>
      </w:r>
    </w:p>
    <w:p>
      <w:pPr>
        <w:pStyle w:val="ListParagraph"/>
        <w:numPr>
          <w:ilvl w:val="0"/>
          <w:numId w:val="1"/>
        </w:numPr>
        <w:rPr/>
      </w:pPr>
      <w:r>
        <w:rPr/>
        <w:t>Anywhere it says “discuss”, one or two paragraphs should be sufficient. Do not write anything unnecessary, but also do not omit any necessary details.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102f10"/>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02f10"/>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286460"/>
    <w:rPr>
      <w:rFonts w:eastAsia="ＭＳ 明朝" w:eastAsiaTheme="minorEastAsia"/>
    </w:rPr>
  </w:style>
  <w:style w:type="character" w:styleId="PlaceholderText">
    <w:name w:val="Placeholder Text"/>
    <w:basedOn w:val="DefaultParagraphFont"/>
    <w:uiPriority w:val="99"/>
    <w:semiHidden/>
    <w:qFormat/>
    <w:rsid w:val="00102f10"/>
    <w:rPr>
      <w:color w:val="808080"/>
    </w:rPr>
  </w:style>
  <w:style w:type="character" w:styleId="TitleChar" w:customStyle="1">
    <w:name w:val="Title Char"/>
    <w:basedOn w:val="DefaultParagraphFont"/>
    <w:link w:val="Title"/>
    <w:uiPriority w:val="10"/>
    <w:qFormat/>
    <w:rsid w:val="00102f10"/>
    <w:rPr>
      <w:rFonts w:ascii="Calibri Light" w:hAnsi="Calibri Light" w:eastAsia="ＭＳ ゴシック"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102f10"/>
    <w:rPr>
      <w:rFonts w:eastAsia="ＭＳ 明朝" w:eastAsiaTheme="minorEastAsia"/>
      <w:color w:val="5A5A5A" w:themeColor="text1" w:themeTint="a5"/>
      <w:spacing w:val="15"/>
    </w:rPr>
  </w:style>
  <w:style w:type="character" w:styleId="Heading1Char" w:customStyle="1">
    <w:name w:val="Heading 1 Char"/>
    <w:basedOn w:val="DefaultParagraphFont"/>
    <w:link w:val="Heading1"/>
    <w:uiPriority w:val="9"/>
    <w:qFormat/>
    <w:rsid w:val="00102f10"/>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02f10"/>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102f10"/>
    <w:rPr>
      <w:color w:val="0563C1" w:themeColor="hyperlink"/>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286460"/>
    <w:pPr>
      <w:widowControl/>
      <w:bidi w:val="0"/>
      <w:spacing w:lineRule="auto" w:line="240" w:before="0" w:after="0"/>
      <w:jc w:val="left"/>
    </w:pPr>
    <w:rPr>
      <w:rFonts w:eastAsia="ＭＳ 明朝" w:eastAsiaTheme="minorEastAsia" w:ascii="Calibri" w:hAnsi="Calibri" w:cs=""/>
      <w:color w:val="auto"/>
      <w:sz w:val="22"/>
      <w:szCs w:val="22"/>
      <w:lang w:val="en-US" w:eastAsia="en-US" w:bidi="ar-SA"/>
    </w:rPr>
  </w:style>
  <w:style w:type="paragraph" w:styleId="Title">
    <w:name w:val="Title"/>
    <w:basedOn w:val="Normal"/>
    <w:next w:val="Normal"/>
    <w:link w:val="TitleChar"/>
    <w:uiPriority w:val="10"/>
    <w:qFormat/>
    <w:rsid w:val="00102f10"/>
    <w:pPr>
      <w:spacing w:lineRule="auto" w:line="240"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02f10"/>
    <w:pPr/>
    <w:rPr>
      <w:rFonts w:eastAsia="ＭＳ 明朝" w:eastAsiaTheme="minorEastAsia"/>
      <w:color w:val="5A5A5A" w:themeColor="text1" w:themeTint="a5"/>
      <w:spacing w:val="15"/>
    </w:rPr>
  </w:style>
  <w:style w:type="paragraph" w:styleId="TOCHeading">
    <w:name w:val="TOC Heading"/>
    <w:basedOn w:val="Heading1"/>
    <w:next w:val="Normal"/>
    <w:uiPriority w:val="39"/>
    <w:unhideWhenUsed/>
    <w:qFormat/>
    <w:rsid w:val="00102f10"/>
    <w:pPr/>
    <w:rPr/>
  </w:style>
  <w:style w:type="paragraph" w:styleId="Contents1">
    <w:name w:val="TOC 1"/>
    <w:basedOn w:val="Normal"/>
    <w:next w:val="Normal"/>
    <w:autoRedefine/>
    <w:uiPriority w:val="39"/>
    <w:unhideWhenUsed/>
    <w:rsid w:val="00102f10"/>
    <w:pPr>
      <w:spacing w:before="0" w:after="100"/>
    </w:pPr>
    <w:rPr/>
  </w:style>
  <w:style w:type="paragraph" w:styleId="Contents2">
    <w:name w:val="TOC 2"/>
    <w:basedOn w:val="Normal"/>
    <w:next w:val="Normal"/>
    <w:autoRedefine/>
    <w:uiPriority w:val="39"/>
    <w:unhideWhenUsed/>
    <w:rsid w:val="00102f10"/>
    <w:pPr>
      <w:spacing w:before="0" w:after="100"/>
      <w:ind w:left="220" w:hanging="0"/>
    </w:pPr>
    <w:rPr/>
  </w:style>
  <w:style w:type="paragraph" w:styleId="ListParagraph">
    <w:name w:val="List Paragraph"/>
    <w:basedOn w:val="Normal"/>
    <w:uiPriority w:val="34"/>
    <w:qFormat/>
    <w:rsid w:val="00e91a68"/>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paragraph" w:styleId="PreformattedText">
    <w:name w:val="Preformatted Text"/>
    <w:basedOn w:val="Normal"/>
    <w:qFormat/>
    <w:pPr>
      <w:spacing w:before="0" w:after="0"/>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2605-2498-41F1-8D09-BF8F39E5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LibreOffice/5.1.4.2$Linux_X86_64 LibreOffice_project/10m0$Build-2</Application>
  <Pages>22</Pages>
  <Words>4021</Words>
  <Characters>22019</Characters>
  <CharactersWithSpaces>31959</CharactersWithSpaces>
  <Paragraphs>775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2016-11-18T00:17:00Z</dcterms:created>
  <dc:creator>Mustafa Bilgic</dc:creator>
  <dc:description/>
  <dc:language>en-US</dc:language>
  <cp:lastModifiedBy/>
  <cp:lastPrinted>2016-11-18T00:57:00Z</cp:lastPrinted>
  <dcterms:modified xsi:type="dcterms:W3CDTF">2016-11-24T15:16:20Z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