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CA4" w14:textId="77777777" w:rsidR="005E4F4B" w:rsidRPr="00CB2376" w:rsidRDefault="005E4F4B" w:rsidP="005E4F4B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CB2376">
        <w:rPr>
          <w:rFonts w:ascii="Arial" w:hAnsi="Arial" w:cs="Arial"/>
          <w:b/>
          <w:bCs/>
          <w:color w:val="000000" w:themeColor="text1"/>
          <w:sz w:val="22"/>
          <w:szCs w:val="22"/>
        </w:rPr>
        <w:t>ICC comparison with other methods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1277"/>
        <w:gridCol w:w="2053"/>
        <w:gridCol w:w="2046"/>
        <w:gridCol w:w="1104"/>
        <w:gridCol w:w="3240"/>
      </w:tblGrid>
      <w:tr w:rsidR="005E4F4B" w14:paraId="4A438B47" w14:textId="77777777" w:rsidTr="00095075">
        <w:trPr>
          <w:trHeight w:val="536"/>
        </w:trPr>
        <w:tc>
          <w:tcPr>
            <w:tcW w:w="1277" w:type="dxa"/>
          </w:tcPr>
          <w:p w14:paraId="2590765A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Author / date</w:t>
            </w:r>
          </w:p>
        </w:tc>
        <w:tc>
          <w:tcPr>
            <w:tcW w:w="2053" w:type="dxa"/>
          </w:tcPr>
          <w:p w14:paraId="32192C12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Type of sensory assessment</w:t>
            </w:r>
          </w:p>
        </w:tc>
        <w:tc>
          <w:tcPr>
            <w:tcW w:w="2046" w:type="dxa"/>
          </w:tcPr>
          <w:p w14:paraId="0ABC6C0F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Type of method</w:t>
            </w:r>
          </w:p>
        </w:tc>
        <w:tc>
          <w:tcPr>
            <w:tcW w:w="1104" w:type="dxa"/>
          </w:tcPr>
          <w:p w14:paraId="798A33CB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Num. Trials</w:t>
            </w:r>
          </w:p>
        </w:tc>
        <w:tc>
          <w:tcPr>
            <w:tcW w:w="3240" w:type="dxa"/>
          </w:tcPr>
          <w:p w14:paraId="45F1E35D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ICC [95%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CI]</w:t>
            </w:r>
            <w:r w:rsidRPr="00E6528C">
              <w:rPr>
                <w:rFonts w:ascii="Arial" w:hAnsi="Arial" w:cs="Arial"/>
                <w:color w:val="000000" w:themeColor="text1"/>
                <w:sz w:val="22"/>
                <w:szCs w:val="22"/>
                <w:vertAlign w:val="superscript"/>
              </w:rPr>
              <w:t>†</w:t>
            </w:r>
            <w:proofErr w:type="gramEnd"/>
          </w:p>
          <w:p w14:paraId="6BAC40EC" w14:textId="77777777" w:rsidR="005E4F4B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E4F4B" w14:paraId="2B23808D" w14:textId="77777777" w:rsidTr="00095075">
        <w:trPr>
          <w:trHeight w:val="430"/>
        </w:trPr>
        <w:tc>
          <w:tcPr>
            <w:tcW w:w="1277" w:type="dxa"/>
          </w:tcPr>
          <w:p w14:paraId="1C43123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Current method</w:t>
            </w:r>
          </w:p>
        </w:tc>
        <w:tc>
          <w:tcPr>
            <w:tcW w:w="2053" w:type="dxa"/>
          </w:tcPr>
          <w:p w14:paraId="541E7F4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Static Lower limb proprioception</w:t>
            </w:r>
          </w:p>
        </w:tc>
        <w:tc>
          <w:tcPr>
            <w:tcW w:w="2046" w:type="dxa"/>
          </w:tcPr>
          <w:p w14:paraId="3105A295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Adaptive (Psi)</w:t>
            </w:r>
          </w:p>
        </w:tc>
        <w:tc>
          <w:tcPr>
            <w:tcW w:w="1104" w:type="dxa"/>
          </w:tcPr>
          <w:p w14:paraId="403AF529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3240" w:type="dxa"/>
          </w:tcPr>
          <w:p w14:paraId="30DC073A" w14:textId="77777777" w:rsidR="005E4F4B" w:rsidRPr="00A04B8D" w:rsidRDefault="005E4F4B" w:rsidP="00095075">
            <w:pPr>
              <w:rPr>
                <w:rFonts w:ascii="Arial" w:hAnsi="Arial" w:cs="Arial"/>
                <w:sz w:val="18"/>
                <w:szCs w:val="18"/>
              </w:rPr>
            </w:pPr>
            <w:r w:rsidRPr="00A04B8D">
              <w:rPr>
                <w:rFonts w:ascii="Arial" w:hAnsi="Arial" w:cs="Arial"/>
                <w:sz w:val="18"/>
                <w:szCs w:val="18"/>
              </w:rPr>
              <w:t>0.80 [0.48, 0.93] (PSE)</w:t>
            </w:r>
          </w:p>
          <w:p w14:paraId="040E140A" w14:textId="77777777" w:rsidR="005E4F4B" w:rsidRPr="00A04B8D" w:rsidRDefault="005E4F4B" w:rsidP="00095075">
            <w:pPr>
              <w:rPr>
                <w:rFonts w:ascii="Arial" w:hAnsi="Arial" w:cs="Arial"/>
                <w:sz w:val="18"/>
                <w:szCs w:val="18"/>
              </w:rPr>
            </w:pPr>
            <w:r w:rsidRPr="00A04B8D">
              <w:rPr>
                <w:rFonts w:ascii="Arial" w:hAnsi="Arial" w:cs="Arial"/>
                <w:sz w:val="18"/>
                <w:szCs w:val="18"/>
              </w:rPr>
              <w:t>0.61 [0.05, 0.85] (Uncertainty)</w:t>
            </w:r>
          </w:p>
        </w:tc>
      </w:tr>
      <w:tr w:rsidR="005E4F4B" w14:paraId="3F9AFCC7" w14:textId="77777777" w:rsidTr="00095075">
        <w:trPr>
          <w:trHeight w:val="208"/>
        </w:trPr>
        <w:tc>
          <w:tcPr>
            <w:tcW w:w="1277" w:type="dxa"/>
          </w:tcPr>
          <w:p w14:paraId="0C076E8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Schilling et al., 2017</w:t>
            </w:r>
          </w:p>
        </w:tc>
        <w:tc>
          <w:tcPr>
            <w:tcW w:w="2053" w:type="dxa"/>
          </w:tcPr>
          <w:p w14:paraId="1428DC16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Visual contrast sensitivity  </w:t>
            </w:r>
          </w:p>
        </w:tc>
        <w:tc>
          <w:tcPr>
            <w:tcW w:w="2046" w:type="dxa"/>
          </w:tcPr>
          <w:p w14:paraId="7E8FE8B1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Adaptive (Psi)</w:t>
            </w:r>
          </w:p>
        </w:tc>
        <w:tc>
          <w:tcPr>
            <w:tcW w:w="1104" w:type="dxa"/>
          </w:tcPr>
          <w:p w14:paraId="71DED10C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3240" w:type="dxa"/>
          </w:tcPr>
          <w:p w14:paraId="0C06B83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0.88 – 0.96 (PSE)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*</w:t>
            </w:r>
          </w:p>
          <w:p w14:paraId="78D5DD6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53ACF561" w14:textId="77777777" w:rsidTr="00095075">
        <w:trPr>
          <w:trHeight w:val="220"/>
        </w:trPr>
        <w:tc>
          <w:tcPr>
            <w:tcW w:w="1277" w:type="dxa"/>
          </w:tcPr>
          <w:p w14:paraId="37E021A8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Silva et al., 2020</w:t>
            </w:r>
          </w:p>
        </w:tc>
        <w:tc>
          <w:tcPr>
            <w:tcW w:w="2053" w:type="dxa"/>
          </w:tcPr>
          <w:p w14:paraId="2C77E8D3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Facial detection</w:t>
            </w:r>
          </w:p>
        </w:tc>
        <w:tc>
          <w:tcPr>
            <w:tcW w:w="2046" w:type="dxa"/>
          </w:tcPr>
          <w:p w14:paraId="0F2BA260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Adaptive (Psi)</w:t>
            </w:r>
          </w:p>
        </w:tc>
        <w:tc>
          <w:tcPr>
            <w:tcW w:w="1104" w:type="dxa"/>
          </w:tcPr>
          <w:p w14:paraId="1800E770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3240" w:type="dxa"/>
          </w:tcPr>
          <w:p w14:paraId="75BB6DC1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0.14 [-0.39 0.49] (PSE)</w:t>
            </w:r>
          </w:p>
          <w:p w14:paraId="326E7C8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01DC47DF" w14:textId="77777777" w:rsidTr="00095075">
        <w:trPr>
          <w:trHeight w:val="430"/>
        </w:trPr>
        <w:tc>
          <w:tcPr>
            <w:tcW w:w="1277" w:type="dxa"/>
          </w:tcPr>
          <w:p w14:paraId="2D4E610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Nicholson et al., 1997</w:t>
            </w:r>
          </w:p>
        </w:tc>
        <w:tc>
          <w:tcPr>
            <w:tcW w:w="2053" w:type="dxa"/>
          </w:tcPr>
          <w:p w14:paraId="32EC4A3E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Stiffness detection</w:t>
            </w:r>
          </w:p>
        </w:tc>
        <w:tc>
          <w:tcPr>
            <w:tcW w:w="2046" w:type="dxa"/>
          </w:tcPr>
          <w:p w14:paraId="2DE8EF10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Method of Constants</w:t>
            </w:r>
          </w:p>
        </w:tc>
        <w:tc>
          <w:tcPr>
            <w:tcW w:w="1104" w:type="dxa"/>
          </w:tcPr>
          <w:p w14:paraId="5C27F7AD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3240" w:type="dxa"/>
          </w:tcPr>
          <w:p w14:paraId="045590E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PSE not </w:t>
            </w:r>
            <w:proofErr w:type="gramStart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reported</w:t>
            </w:r>
            <w:proofErr w:type="gramEnd"/>
          </w:p>
          <w:p w14:paraId="61A4945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0.77 [0.52 0.90] (Uncertainty)</w:t>
            </w:r>
          </w:p>
        </w:tc>
      </w:tr>
      <w:tr w:rsidR="005E4F4B" w14:paraId="003D69C7" w14:textId="77777777" w:rsidTr="00095075">
        <w:trPr>
          <w:trHeight w:val="220"/>
        </w:trPr>
        <w:tc>
          <w:tcPr>
            <w:tcW w:w="1277" w:type="dxa"/>
          </w:tcPr>
          <w:p w14:paraId="7ABDDD3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Antcliff</w:t>
            </w:r>
            <w:proofErr w:type="spellEnd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et al., 2021</w:t>
            </w:r>
          </w:p>
        </w:tc>
        <w:tc>
          <w:tcPr>
            <w:tcW w:w="2053" w:type="dxa"/>
          </w:tcPr>
          <w:p w14:paraId="60DBC74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Ankle joint proprioception</w:t>
            </w:r>
          </w:p>
        </w:tc>
        <w:tc>
          <w:tcPr>
            <w:tcW w:w="2046" w:type="dxa"/>
          </w:tcPr>
          <w:p w14:paraId="6A796A06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 </w:t>
            </w:r>
          </w:p>
        </w:tc>
        <w:tc>
          <w:tcPr>
            <w:tcW w:w="1104" w:type="dxa"/>
          </w:tcPr>
          <w:p w14:paraId="4EE569F4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3240" w:type="dxa"/>
          </w:tcPr>
          <w:p w14:paraId="521EA68F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0.65 [0.49 0.78]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</w:t>
            </w:r>
            <w:r w:rsidRPr="00115B26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‡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  <w:p w14:paraId="7CE88B85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2DECB52A" w14:textId="77777777" w:rsidTr="00095075">
        <w:trPr>
          <w:trHeight w:val="220"/>
        </w:trPr>
        <w:tc>
          <w:tcPr>
            <w:tcW w:w="1277" w:type="dxa"/>
          </w:tcPr>
          <w:p w14:paraId="4F0F9F8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Arvin et al., 2015</w:t>
            </w:r>
          </w:p>
        </w:tc>
        <w:tc>
          <w:tcPr>
            <w:tcW w:w="2053" w:type="dxa"/>
          </w:tcPr>
          <w:p w14:paraId="2567ECA4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Knee and hip proprioception</w:t>
            </w:r>
          </w:p>
        </w:tc>
        <w:tc>
          <w:tcPr>
            <w:tcW w:w="2046" w:type="dxa"/>
          </w:tcPr>
          <w:p w14:paraId="1EEE155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</w:t>
            </w:r>
          </w:p>
        </w:tc>
        <w:tc>
          <w:tcPr>
            <w:tcW w:w="1104" w:type="dxa"/>
          </w:tcPr>
          <w:p w14:paraId="2EB56234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4 each joint / limb</w:t>
            </w:r>
          </w:p>
        </w:tc>
        <w:tc>
          <w:tcPr>
            <w:tcW w:w="3240" w:type="dxa"/>
          </w:tcPr>
          <w:p w14:paraId="7F85362F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0.75 – 0.93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Error)</w:t>
            </w:r>
          </w:p>
          <w:p w14:paraId="347CAC5A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0.06 – 0.73 (Variable error)</w:t>
            </w:r>
          </w:p>
        </w:tc>
      </w:tr>
      <w:tr w:rsidR="005E4F4B" w14:paraId="7F75C727" w14:textId="77777777" w:rsidTr="00095075">
        <w:trPr>
          <w:trHeight w:val="220"/>
        </w:trPr>
        <w:tc>
          <w:tcPr>
            <w:tcW w:w="1277" w:type="dxa"/>
          </w:tcPr>
          <w:p w14:paraId="6CEED62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Deshpande et al., 2003</w:t>
            </w:r>
          </w:p>
        </w:tc>
        <w:tc>
          <w:tcPr>
            <w:tcW w:w="2053" w:type="dxa"/>
          </w:tcPr>
          <w:p w14:paraId="2199DA4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Ankle joint proprioception </w:t>
            </w:r>
          </w:p>
        </w:tc>
        <w:tc>
          <w:tcPr>
            <w:tcW w:w="2046" w:type="dxa"/>
          </w:tcPr>
          <w:p w14:paraId="265890DE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</w:t>
            </w:r>
          </w:p>
        </w:tc>
        <w:tc>
          <w:tcPr>
            <w:tcW w:w="1104" w:type="dxa"/>
          </w:tcPr>
          <w:p w14:paraId="2EBA66C5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005706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0.83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Error)</w:t>
            </w:r>
          </w:p>
          <w:p w14:paraId="2BB5FB48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2D8A737A" w14:textId="77777777" w:rsidTr="00095075">
        <w:trPr>
          <w:trHeight w:val="220"/>
        </w:trPr>
        <w:tc>
          <w:tcPr>
            <w:tcW w:w="1277" w:type="dxa"/>
          </w:tcPr>
          <w:p w14:paraId="646626B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Gorst</w:t>
            </w:r>
            <w:proofErr w:type="spellEnd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et al., 2020</w:t>
            </w:r>
          </w:p>
        </w:tc>
        <w:tc>
          <w:tcPr>
            <w:tcW w:w="2053" w:type="dxa"/>
          </w:tcPr>
          <w:p w14:paraId="3DE91F5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Ankle joint and step height proprioception</w:t>
            </w:r>
          </w:p>
        </w:tc>
        <w:tc>
          <w:tcPr>
            <w:tcW w:w="2046" w:type="dxa"/>
          </w:tcPr>
          <w:p w14:paraId="3365128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Adaptive staircase method</w:t>
            </w:r>
          </w:p>
        </w:tc>
        <w:tc>
          <w:tcPr>
            <w:tcW w:w="1104" w:type="dxa"/>
          </w:tcPr>
          <w:p w14:paraId="47853D94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4 reversals</w:t>
            </w:r>
          </w:p>
        </w:tc>
        <w:tc>
          <w:tcPr>
            <w:tcW w:w="3240" w:type="dxa"/>
          </w:tcPr>
          <w:p w14:paraId="5D9843DC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0.89 – 0.95 (PSE)</w:t>
            </w:r>
          </w:p>
          <w:p w14:paraId="35703ABF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4BDB5E8A" w14:textId="77777777" w:rsidTr="00095075">
        <w:trPr>
          <w:trHeight w:val="220"/>
        </w:trPr>
        <w:tc>
          <w:tcPr>
            <w:tcW w:w="1277" w:type="dxa"/>
          </w:tcPr>
          <w:p w14:paraId="337CCAB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Rinderknecht</w:t>
            </w:r>
            <w:proofErr w:type="spellEnd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et al., 2018</w:t>
            </w:r>
          </w:p>
        </w:tc>
        <w:tc>
          <w:tcPr>
            <w:tcW w:w="2053" w:type="dxa"/>
          </w:tcPr>
          <w:p w14:paraId="557A901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Finger proprioception</w:t>
            </w:r>
          </w:p>
        </w:tc>
        <w:tc>
          <w:tcPr>
            <w:tcW w:w="2046" w:type="dxa"/>
          </w:tcPr>
          <w:p w14:paraId="59F5F374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PEST adaptive algorithm </w:t>
            </w:r>
          </w:p>
        </w:tc>
        <w:tc>
          <w:tcPr>
            <w:tcW w:w="1104" w:type="dxa"/>
          </w:tcPr>
          <w:p w14:paraId="4B899F14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&lt;60</w:t>
            </w:r>
          </w:p>
        </w:tc>
        <w:tc>
          <w:tcPr>
            <w:tcW w:w="3240" w:type="dxa"/>
          </w:tcPr>
          <w:p w14:paraId="79A8985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0.16 – 0.73 (PSE)</w:t>
            </w:r>
          </w:p>
          <w:p w14:paraId="53E9CFF2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Uncertainty not reported</w:t>
            </w:r>
          </w:p>
        </w:tc>
      </w:tr>
      <w:tr w:rsidR="005E4F4B" w14:paraId="7D9DA616" w14:textId="77777777" w:rsidTr="00095075">
        <w:trPr>
          <w:trHeight w:val="220"/>
        </w:trPr>
        <w:tc>
          <w:tcPr>
            <w:tcW w:w="1277" w:type="dxa"/>
          </w:tcPr>
          <w:p w14:paraId="39C6B5FD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Juul-Kristensen et al., 2008</w:t>
            </w:r>
          </w:p>
        </w:tc>
        <w:tc>
          <w:tcPr>
            <w:tcW w:w="2053" w:type="dxa"/>
          </w:tcPr>
          <w:p w14:paraId="17408D4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Elbow proprioception</w:t>
            </w:r>
          </w:p>
        </w:tc>
        <w:tc>
          <w:tcPr>
            <w:tcW w:w="2046" w:type="dxa"/>
          </w:tcPr>
          <w:p w14:paraId="22793CAE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</w:t>
            </w:r>
          </w:p>
        </w:tc>
        <w:tc>
          <w:tcPr>
            <w:tcW w:w="1104" w:type="dxa"/>
          </w:tcPr>
          <w:p w14:paraId="2019AF29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3240" w:type="dxa"/>
          </w:tcPr>
          <w:p w14:paraId="14618A78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0.59 [0.27 0.79]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Error)</w:t>
            </w:r>
          </w:p>
          <w:p w14:paraId="7D09D783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0.01 [-0.38 0.39] (Variable Error)</w:t>
            </w:r>
          </w:p>
        </w:tc>
      </w:tr>
      <w:tr w:rsidR="005E4F4B" w14:paraId="2E7BE644" w14:textId="77777777" w:rsidTr="00095075">
        <w:trPr>
          <w:trHeight w:val="220"/>
        </w:trPr>
        <w:tc>
          <w:tcPr>
            <w:tcW w:w="1277" w:type="dxa"/>
          </w:tcPr>
          <w:p w14:paraId="23F9909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Rahlf</w:t>
            </w:r>
            <w:proofErr w:type="spellEnd"/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et al., 2019</w:t>
            </w:r>
          </w:p>
        </w:tc>
        <w:tc>
          <w:tcPr>
            <w:tcW w:w="2053" w:type="dxa"/>
          </w:tcPr>
          <w:p w14:paraId="382D527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Knee proprioception</w:t>
            </w:r>
          </w:p>
        </w:tc>
        <w:tc>
          <w:tcPr>
            <w:tcW w:w="2046" w:type="dxa"/>
          </w:tcPr>
          <w:p w14:paraId="3DC175FF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</w:t>
            </w:r>
          </w:p>
        </w:tc>
        <w:tc>
          <w:tcPr>
            <w:tcW w:w="1104" w:type="dxa"/>
          </w:tcPr>
          <w:p w14:paraId="41D89E83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10 / target </w:t>
            </w:r>
          </w:p>
        </w:tc>
        <w:tc>
          <w:tcPr>
            <w:tcW w:w="3240" w:type="dxa"/>
          </w:tcPr>
          <w:p w14:paraId="2E45F07E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0.42 – 0.63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Error)</w:t>
            </w:r>
          </w:p>
          <w:p w14:paraId="4C27D0A3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0.25 – 0.40 (Variable Error)</w:t>
            </w:r>
          </w:p>
        </w:tc>
      </w:tr>
      <w:tr w:rsidR="005E4F4B" w14:paraId="2F309339" w14:textId="77777777" w:rsidTr="00095075">
        <w:trPr>
          <w:trHeight w:val="220"/>
        </w:trPr>
        <w:tc>
          <w:tcPr>
            <w:tcW w:w="1277" w:type="dxa"/>
          </w:tcPr>
          <w:p w14:paraId="623D8B81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Strong et al., 2021</w:t>
            </w:r>
          </w:p>
        </w:tc>
        <w:tc>
          <w:tcPr>
            <w:tcW w:w="2053" w:type="dxa"/>
          </w:tcPr>
          <w:p w14:paraId="6E1DB4AB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Knee joint proprioception </w:t>
            </w:r>
          </w:p>
        </w:tc>
        <w:tc>
          <w:tcPr>
            <w:tcW w:w="2046" w:type="dxa"/>
          </w:tcPr>
          <w:p w14:paraId="04A8F80A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Active joint position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accuracy</w:t>
            </w:r>
          </w:p>
        </w:tc>
        <w:tc>
          <w:tcPr>
            <w:tcW w:w="1104" w:type="dxa"/>
          </w:tcPr>
          <w:p w14:paraId="61404B1B" w14:textId="77777777" w:rsidR="005E4F4B" w:rsidRPr="00A04B8D" w:rsidRDefault="005E4F4B" w:rsidP="00095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5 / target </w:t>
            </w:r>
          </w:p>
        </w:tc>
        <w:tc>
          <w:tcPr>
            <w:tcW w:w="3240" w:type="dxa"/>
          </w:tcPr>
          <w:p w14:paraId="7A8E42D7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0.56 – 0.91 (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Matching</w:t>
            </w: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Error)</w:t>
            </w:r>
          </w:p>
          <w:p w14:paraId="3EA731DC" w14:textId="77777777" w:rsidR="005E4F4B" w:rsidRPr="00A04B8D" w:rsidRDefault="005E4F4B" w:rsidP="0009507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4B8D">
              <w:rPr>
                <w:rFonts w:ascii="Arial" w:hAnsi="Arial" w:cs="Arial"/>
                <w:color w:val="000000" w:themeColor="text1"/>
                <w:sz w:val="18"/>
                <w:szCs w:val="18"/>
              </w:rPr>
              <w:t>0.0 – 0.65 (Variable Error)</w:t>
            </w:r>
          </w:p>
        </w:tc>
      </w:tr>
    </w:tbl>
    <w:p w14:paraId="758CC46D" w14:textId="77777777" w:rsidR="005E4F4B" w:rsidRDefault="005E4F4B" w:rsidP="005E4F4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446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this study, participants were p</w:t>
      </w:r>
      <w:r w:rsidRPr="006446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rovided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r w:rsidRPr="006446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feedback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correct/incorrect trials. </w:t>
      </w:r>
    </w:p>
    <w:p w14:paraId="345877D1" w14:textId="77777777" w:rsidR="005E4F4B" w:rsidRDefault="005E4F4B" w:rsidP="005E4F4B">
      <w:pPr>
        <w:rPr>
          <w:rFonts w:ascii="Arial" w:hAnsi="Arial" w:cs="Arial"/>
          <w:color w:val="000000" w:themeColor="text1"/>
          <w:sz w:val="20"/>
          <w:szCs w:val="20"/>
        </w:rPr>
      </w:pPr>
      <w:r w:rsidRPr="00513B27">
        <w:rPr>
          <w:rFonts w:ascii="Arial" w:hAnsi="Arial" w:cs="Arial"/>
          <w:color w:val="000000" w:themeColor="text1"/>
          <w:sz w:val="20"/>
          <w:szCs w:val="20"/>
          <w:vertAlign w:val="superscript"/>
        </w:rPr>
        <w:t>†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 xml:space="preserve"> Some studies provide multiple measurements (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e.g., 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>at different joints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or in different positions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>. In these cases,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w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>e provide</w:t>
      </w: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range </w:t>
      </w:r>
      <w:r w:rsidRPr="00513B27">
        <w:rPr>
          <w:rFonts w:ascii="Arial" w:hAnsi="Arial" w:cs="Arial"/>
          <w:color w:val="000000" w:themeColor="text1"/>
          <w:sz w:val="20"/>
          <w:szCs w:val="20"/>
        </w:rPr>
        <w:t>of ICCs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reported in the study. </w:t>
      </w:r>
    </w:p>
    <w:p w14:paraId="40F96E42" w14:textId="77777777" w:rsidR="005E4F4B" w:rsidRPr="00480C35" w:rsidRDefault="005E4F4B" w:rsidP="005E4F4B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480C35">
        <w:rPr>
          <w:rFonts w:ascii="Arial" w:hAnsi="Arial" w:cs="Arial"/>
          <w:color w:val="000000" w:themeColor="text1"/>
          <w:sz w:val="20"/>
          <w:szCs w:val="20"/>
          <w:vertAlign w:val="superscript"/>
        </w:rPr>
        <w:t>‡</w:t>
      </w:r>
      <w:r w:rsidRPr="00480C35">
        <w:rPr>
          <w:rFonts w:ascii="Arial" w:hAnsi="Arial" w:cs="Arial"/>
          <w:color w:val="000000" w:themeColor="text1"/>
          <w:sz w:val="20"/>
          <w:szCs w:val="20"/>
        </w:rPr>
        <w:t xml:space="preserve"> Matching error is the difference between the actual angle and the angle the participant reproduces during the test. It is a measure of proprioceptive accuracy. </w:t>
      </w:r>
    </w:p>
    <w:p w14:paraId="07B10980" w14:textId="77777777" w:rsidR="00C67085" w:rsidRDefault="00C67085"/>
    <w:sectPr w:rsidR="00C6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B"/>
    <w:rsid w:val="00346C34"/>
    <w:rsid w:val="005E4F4B"/>
    <w:rsid w:val="00C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C56C1"/>
  <w15:chartTrackingRefBased/>
  <w15:docId w15:val="{4F773BDC-02D1-EC42-871E-9AF377F9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F4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4F4B"/>
    <w:rPr>
      <w:sz w:val="16"/>
      <w:szCs w:val="16"/>
    </w:rPr>
  </w:style>
  <w:style w:type="table" w:styleId="TableGrid">
    <w:name w:val="Table Grid"/>
    <w:basedOn w:val="TableNormal"/>
    <w:uiPriority w:val="39"/>
    <w:rsid w:val="005E4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Jonathan</dc:creator>
  <cp:keywords/>
  <dc:description/>
  <cp:lastModifiedBy>Wood, Jonathan</cp:lastModifiedBy>
  <cp:revision>1</cp:revision>
  <dcterms:created xsi:type="dcterms:W3CDTF">2023-04-12T20:32:00Z</dcterms:created>
  <dcterms:modified xsi:type="dcterms:W3CDTF">2023-04-12T20:32:00Z</dcterms:modified>
</cp:coreProperties>
</file>