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F5887" w14:textId="77777777" w:rsidR="00E0427C" w:rsidRDefault="00E0427C" w:rsidP="00E0427C">
      <w:pPr>
        <w:pStyle w:val="ListParagraph"/>
        <w:numPr>
          <w:ilvl w:val="0"/>
          <w:numId w:val="10"/>
        </w:numPr>
        <w:spacing w:line="480" w:lineRule="auto"/>
      </w:pPr>
      <w:r w:rsidRPr="00D572C9">
        <w:rPr>
          <w:b/>
          <w:bCs/>
        </w:rPr>
        <w:t>Title</w:t>
      </w:r>
      <w:r w:rsidRPr="00407563">
        <w:t xml:space="preserve">: </w:t>
      </w:r>
      <w:r>
        <w:t>How m</w:t>
      </w:r>
      <w:r w:rsidRPr="00407563">
        <w:t xml:space="preserve">ovement </w:t>
      </w:r>
      <w:r>
        <w:t>variability</w:t>
      </w:r>
      <w:r w:rsidRPr="00407563">
        <w:t xml:space="preserve"> </w:t>
      </w:r>
      <w:r>
        <w:t xml:space="preserve">constrains locomotor </w:t>
      </w:r>
      <w:r w:rsidRPr="00407563">
        <w:t>use-dependent learning</w:t>
      </w:r>
    </w:p>
    <w:p w14:paraId="6B84157F" w14:textId="77777777" w:rsidR="00E0427C" w:rsidRDefault="00E0427C" w:rsidP="00E0427C">
      <w:pPr>
        <w:pStyle w:val="ListParagraph"/>
        <w:numPr>
          <w:ilvl w:val="0"/>
          <w:numId w:val="10"/>
        </w:numPr>
        <w:spacing w:line="480" w:lineRule="auto"/>
      </w:pPr>
      <w:r w:rsidRPr="00D572C9">
        <w:rPr>
          <w:b/>
          <w:bCs/>
        </w:rPr>
        <w:t>Abbreviated title</w:t>
      </w:r>
      <w:r>
        <w:t>: Movement variability and use-dependent learning</w:t>
      </w:r>
    </w:p>
    <w:p w14:paraId="45399CE7" w14:textId="77777777" w:rsidR="00E0427C" w:rsidRPr="00D572C9" w:rsidRDefault="00E0427C" w:rsidP="00E0427C">
      <w:pPr>
        <w:pStyle w:val="ListParagraph"/>
        <w:numPr>
          <w:ilvl w:val="0"/>
          <w:numId w:val="10"/>
        </w:numPr>
        <w:spacing w:line="480" w:lineRule="auto"/>
      </w:pPr>
      <w:r w:rsidRPr="00D572C9">
        <w:rPr>
          <w:b/>
          <w:bCs/>
        </w:rPr>
        <w:t>Authors and Affiliations</w:t>
      </w:r>
      <w:r>
        <w:t>: Jonathan M Wood</w:t>
      </w:r>
      <w:r w:rsidRPr="00D572C9">
        <w:rPr>
          <w:vertAlign w:val="superscript"/>
        </w:rPr>
        <w:t>1,2</w:t>
      </w:r>
      <w:r>
        <w:t>, Susanne M Morton</w:t>
      </w:r>
      <w:r w:rsidRPr="00D572C9">
        <w:rPr>
          <w:vertAlign w:val="superscript"/>
        </w:rPr>
        <w:t>1,2</w:t>
      </w:r>
      <w:r>
        <w:t>, Hyosub E Kim</w:t>
      </w:r>
      <w:r w:rsidRPr="00D572C9">
        <w:rPr>
          <w:vertAlign w:val="superscript"/>
        </w:rPr>
        <w:t>1</w:t>
      </w:r>
      <w:r>
        <w:rPr>
          <w:vertAlign w:val="superscript"/>
        </w:rPr>
        <w:t>-4</w:t>
      </w:r>
    </w:p>
    <w:p w14:paraId="4E4515D2" w14:textId="77777777" w:rsidR="00E0427C" w:rsidRDefault="00E0427C" w:rsidP="00E0427C">
      <w:pPr>
        <w:pStyle w:val="ListParagraph"/>
        <w:numPr>
          <w:ilvl w:val="0"/>
          <w:numId w:val="9"/>
        </w:numPr>
        <w:spacing w:line="480" w:lineRule="auto"/>
      </w:pPr>
      <w:r w:rsidRPr="00407563">
        <w:t xml:space="preserve">Physical Therapy Department, University of Delaware, Newark, DE, </w:t>
      </w:r>
      <w:r>
        <w:t xml:space="preserve">19713, </w:t>
      </w:r>
      <w:r w:rsidRPr="00407563">
        <w:t>United States.</w:t>
      </w:r>
    </w:p>
    <w:p w14:paraId="4B62F334" w14:textId="77777777" w:rsidR="00E0427C" w:rsidRDefault="00E0427C" w:rsidP="00E0427C">
      <w:pPr>
        <w:pStyle w:val="ListParagraph"/>
        <w:numPr>
          <w:ilvl w:val="0"/>
          <w:numId w:val="9"/>
        </w:numPr>
        <w:spacing w:line="480" w:lineRule="auto"/>
      </w:pPr>
      <w:r w:rsidRPr="00407563">
        <w:t>Graduate Program in Biomechanics &amp; Movement Science, University of Delaware,</w:t>
      </w:r>
      <w:r>
        <w:t xml:space="preserve"> </w:t>
      </w:r>
      <w:r w:rsidRPr="00407563">
        <w:t xml:space="preserve">Newark, DE, </w:t>
      </w:r>
      <w:r>
        <w:t xml:space="preserve">19713, </w:t>
      </w:r>
      <w:r w:rsidRPr="00407563">
        <w:t>United States.</w:t>
      </w:r>
    </w:p>
    <w:p w14:paraId="2E18EA88" w14:textId="77777777" w:rsidR="00E0427C" w:rsidRDefault="00E0427C" w:rsidP="00E0427C">
      <w:pPr>
        <w:pStyle w:val="ListParagraph"/>
        <w:numPr>
          <w:ilvl w:val="0"/>
          <w:numId w:val="9"/>
        </w:numPr>
        <w:spacing w:line="480" w:lineRule="auto"/>
      </w:pPr>
      <w:r>
        <w:t>Department of Psychological &amp; Brain Sciences</w:t>
      </w:r>
      <w:r w:rsidRPr="00407563">
        <w:t>, University of Delaware,</w:t>
      </w:r>
      <w:r>
        <w:t xml:space="preserve"> </w:t>
      </w:r>
      <w:r w:rsidRPr="00407563">
        <w:t xml:space="preserve">Newark, DE, </w:t>
      </w:r>
      <w:r>
        <w:t xml:space="preserve">19713, </w:t>
      </w:r>
      <w:r w:rsidRPr="00407563">
        <w:t>United States.</w:t>
      </w:r>
    </w:p>
    <w:p w14:paraId="0CEA38AE" w14:textId="77777777" w:rsidR="00E0427C" w:rsidRDefault="00E0427C" w:rsidP="00E0427C">
      <w:pPr>
        <w:pStyle w:val="ListParagraph"/>
        <w:numPr>
          <w:ilvl w:val="0"/>
          <w:numId w:val="9"/>
        </w:numPr>
        <w:spacing w:line="480" w:lineRule="auto"/>
      </w:pPr>
      <w:r>
        <w:t>Department of Biomedical Engineering</w:t>
      </w:r>
      <w:r w:rsidRPr="00407563">
        <w:t>, University of Delaware,</w:t>
      </w:r>
      <w:r>
        <w:t xml:space="preserve"> </w:t>
      </w:r>
      <w:r w:rsidRPr="00407563">
        <w:t xml:space="preserve">Newark, DE, </w:t>
      </w:r>
      <w:r>
        <w:t xml:space="preserve">19713, </w:t>
      </w:r>
      <w:r w:rsidRPr="00407563">
        <w:t>United States.</w:t>
      </w:r>
    </w:p>
    <w:p w14:paraId="108D1373" w14:textId="77777777" w:rsidR="00E0427C" w:rsidRDefault="00E0427C" w:rsidP="00E0427C">
      <w:pPr>
        <w:pStyle w:val="ListParagraph"/>
        <w:numPr>
          <w:ilvl w:val="0"/>
          <w:numId w:val="10"/>
        </w:numPr>
        <w:spacing w:line="480" w:lineRule="auto"/>
      </w:pPr>
      <w:r w:rsidRPr="00D572C9">
        <w:rPr>
          <w:b/>
          <w:bCs/>
        </w:rPr>
        <w:t>Author contributions</w:t>
      </w:r>
      <w:r>
        <w:t>: JMW and HEK designed research; JMW and HEK wrote and prepared original draft; JMW, SMM and HEK reviewed and edited the manuscript.</w:t>
      </w:r>
    </w:p>
    <w:p w14:paraId="0F2FEB03" w14:textId="77777777" w:rsidR="00E0427C" w:rsidRDefault="00E0427C" w:rsidP="00E0427C">
      <w:pPr>
        <w:pStyle w:val="ListParagraph"/>
        <w:numPr>
          <w:ilvl w:val="0"/>
          <w:numId w:val="10"/>
        </w:numPr>
        <w:spacing w:line="480" w:lineRule="auto"/>
      </w:pPr>
      <w:r w:rsidRPr="00D572C9">
        <w:rPr>
          <w:b/>
          <w:bCs/>
        </w:rPr>
        <w:t>Correspondence should be addressed to</w:t>
      </w:r>
      <w:r>
        <w:t>:</w:t>
      </w:r>
    </w:p>
    <w:p w14:paraId="3C578976" w14:textId="77777777" w:rsidR="00E0427C" w:rsidRDefault="00E0427C" w:rsidP="00E0427C">
      <w:pPr>
        <w:spacing w:line="480" w:lineRule="auto"/>
        <w:ind w:firstLine="720"/>
      </w:pPr>
      <w:r>
        <w:t xml:space="preserve">Jonathan Wood </w:t>
      </w:r>
    </w:p>
    <w:p w14:paraId="054156A0" w14:textId="77777777" w:rsidR="00E0427C" w:rsidRDefault="00E0427C" w:rsidP="00E0427C">
      <w:pPr>
        <w:spacing w:line="480" w:lineRule="auto"/>
        <w:ind w:firstLine="720"/>
      </w:pPr>
      <w:r>
        <w:t xml:space="preserve">Email: </w:t>
      </w:r>
      <w:r w:rsidRPr="009401A8">
        <w:t>jonwood@udel.edu</w:t>
      </w:r>
    </w:p>
    <w:p w14:paraId="36A4FB09" w14:textId="77777777" w:rsidR="00E0427C" w:rsidRDefault="00E0427C" w:rsidP="00E0427C">
      <w:pPr>
        <w:spacing w:line="480" w:lineRule="auto"/>
        <w:ind w:firstLine="720"/>
      </w:pPr>
      <w:r>
        <w:t>University of Delaware</w:t>
      </w:r>
    </w:p>
    <w:p w14:paraId="723F69F9" w14:textId="77777777" w:rsidR="00E0427C" w:rsidRDefault="00E0427C" w:rsidP="00E0427C">
      <w:pPr>
        <w:spacing w:line="480" w:lineRule="auto"/>
        <w:ind w:firstLine="720"/>
      </w:pPr>
      <w:r>
        <w:t>STAR Health Sciences Complex</w:t>
      </w:r>
    </w:p>
    <w:p w14:paraId="05D17045" w14:textId="77777777" w:rsidR="00E0427C" w:rsidRDefault="00E0427C" w:rsidP="00E0427C">
      <w:pPr>
        <w:spacing w:line="480" w:lineRule="auto"/>
        <w:ind w:firstLine="720"/>
      </w:pPr>
      <w:r>
        <w:t>540 S. College Ave, Suite 210-Z</w:t>
      </w:r>
    </w:p>
    <w:p w14:paraId="4ECCAF74" w14:textId="77777777" w:rsidR="00E0427C" w:rsidRDefault="00E0427C" w:rsidP="00E0427C">
      <w:pPr>
        <w:spacing w:line="480" w:lineRule="auto"/>
        <w:ind w:firstLine="720"/>
      </w:pPr>
      <w:r>
        <w:t>Newark, DE 19713</w:t>
      </w:r>
    </w:p>
    <w:p w14:paraId="1D73CB50" w14:textId="77777777" w:rsidR="00E0427C" w:rsidRDefault="00E0427C" w:rsidP="00E0427C">
      <w:pPr>
        <w:pStyle w:val="ListParagraph"/>
        <w:numPr>
          <w:ilvl w:val="0"/>
          <w:numId w:val="10"/>
        </w:numPr>
        <w:spacing w:line="480" w:lineRule="auto"/>
      </w:pPr>
      <w:r w:rsidRPr="00D572C9">
        <w:rPr>
          <w:b/>
          <w:bCs/>
        </w:rPr>
        <w:t>Conflicts of Interest:</w:t>
      </w:r>
      <w:r>
        <w:t xml:space="preserve"> Authors report no conflict of interest.</w:t>
      </w:r>
    </w:p>
    <w:p w14:paraId="7E4B6B30" w14:textId="77777777" w:rsidR="00E0427C" w:rsidRDefault="00E0427C" w:rsidP="00E0427C">
      <w:pPr>
        <w:pStyle w:val="ListParagraph"/>
        <w:numPr>
          <w:ilvl w:val="0"/>
          <w:numId w:val="10"/>
        </w:numPr>
        <w:spacing w:line="480" w:lineRule="auto"/>
      </w:pPr>
      <w:r w:rsidRPr="005D41C4">
        <w:rPr>
          <w:b/>
          <w:bCs/>
        </w:rPr>
        <w:t>Funding sources:</w:t>
      </w:r>
      <w:r>
        <w:t xml:space="preserve"> NIH K12 (“Comprehensive Opportunities in Rehabilitation Research Training”) to HEK</w:t>
      </w:r>
    </w:p>
    <w:p w14:paraId="2E5C1A4F" w14:textId="77777777" w:rsidR="00E0427C" w:rsidRPr="00B60979" w:rsidRDefault="00E0427C" w:rsidP="00E0427C">
      <w:pPr>
        <w:pStyle w:val="ListParagraph"/>
        <w:numPr>
          <w:ilvl w:val="0"/>
          <w:numId w:val="10"/>
        </w:numPr>
        <w:spacing w:line="480" w:lineRule="auto"/>
        <w:rPr>
          <w:b/>
          <w:bCs/>
        </w:rPr>
      </w:pPr>
      <w:r w:rsidRPr="00D572C9">
        <w:rPr>
          <w:b/>
          <w:bCs/>
        </w:rPr>
        <w:t>Acknowledgements:</w:t>
      </w:r>
      <w:r>
        <w:rPr>
          <w:b/>
          <w:bCs/>
        </w:rPr>
        <w:t xml:space="preserve"> </w:t>
      </w:r>
      <w:r>
        <w:t xml:space="preserve">We would like to thank Margaret French for her helpful comments on this Registered Report. </w:t>
      </w:r>
    </w:p>
    <w:p w14:paraId="66876A74" w14:textId="77777777" w:rsidR="00E0427C" w:rsidRDefault="00E0427C">
      <w:pPr>
        <w:rPr>
          <w:b/>
          <w:bCs/>
          <w:u w:val="single"/>
        </w:rPr>
      </w:pPr>
      <w:r>
        <w:rPr>
          <w:b/>
          <w:bCs/>
          <w:u w:val="single"/>
        </w:rPr>
        <w:br w:type="page"/>
      </w:r>
    </w:p>
    <w:p w14:paraId="4A800581" w14:textId="6A3AA2E0" w:rsidR="00DA120F" w:rsidRPr="00031559" w:rsidRDefault="00DA120F" w:rsidP="00407563">
      <w:pPr>
        <w:spacing w:line="480" w:lineRule="auto"/>
        <w:rPr>
          <w:b/>
          <w:bCs/>
          <w:u w:val="single"/>
        </w:rPr>
      </w:pPr>
      <w:r w:rsidRPr="00031559">
        <w:rPr>
          <w:b/>
          <w:bCs/>
          <w:u w:val="single"/>
        </w:rPr>
        <w:lastRenderedPageBreak/>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76F85E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w:t>
      </w:r>
      <w:r w:rsidR="00531C04">
        <w:t>,</w:t>
      </w:r>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1E82DBFA" w14:textId="1FFFE557" w:rsidR="006575D6"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r w:rsidR="008818ED">
        <w:t>the use-dependent bias is</w:t>
      </w:r>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r w:rsidR="006575D6">
        <w:t>Concretely</w:t>
      </w:r>
      <w:r w:rsidR="00EE1E48">
        <w:t xml:space="preserve">, the Adaptive Bayesian model predicts a progressive </w:t>
      </w:r>
      <w:r w:rsidR="00F94D23">
        <w:t>decrease</w:t>
      </w:r>
      <w:r w:rsidR="00EE1E48">
        <w:t xml:space="preserve"> in </w:t>
      </w:r>
      <w:r w:rsidR="00CD3AC6">
        <w:t>use-dependent bias</w:t>
      </w:r>
      <w:r w:rsidR="00EE1E48">
        <w:t xml:space="preserve"> </w:t>
      </w:r>
      <w:r w:rsidR="00993B05">
        <w:t xml:space="preserve">magnitude </w:t>
      </w:r>
      <w:r w:rsidR="00EE1E48">
        <w:t xml:space="preserve">with </w:t>
      </w:r>
      <w:r w:rsidR="00F94D23">
        <w:t>less consistent</w:t>
      </w:r>
      <w:r w:rsidR="00EE1E48">
        <w:t xml:space="preserve"> </w:t>
      </w:r>
      <w:r w:rsidR="00CD3AC6">
        <w:t>practice</w:t>
      </w:r>
      <w:r w:rsidR="00EE1E48">
        <w:t xml:space="preserve"> while the </w:t>
      </w:r>
      <w:r w:rsidR="00CD3AC6">
        <w:t>S</w:t>
      </w:r>
      <w:r w:rsidR="00EE1E48">
        <w:t xml:space="preserve">trategy plus Use-Dependent model predicts </w:t>
      </w:r>
      <w:r w:rsidR="00CD3AC6">
        <w:t xml:space="preserve">similar </w:t>
      </w:r>
      <w:r w:rsidR="00993B05">
        <w:t>use-dependent bias magnitude</w:t>
      </w:r>
      <w:r w:rsidR="00CD3AC6">
        <w:t xml:space="preserve"> regardless of practice consistency. </w:t>
      </w:r>
    </w:p>
    <w:p w14:paraId="2F7E09C0" w14:textId="77777777" w:rsidR="006575D6" w:rsidRDefault="006575D6" w:rsidP="00407563">
      <w:pPr>
        <w:spacing w:line="480" w:lineRule="auto"/>
      </w:pPr>
    </w:p>
    <w:p w14:paraId="204B02C6" w14:textId="4073A497" w:rsidR="00B443CF" w:rsidRDefault="005A1AB3" w:rsidP="00407563">
      <w:pPr>
        <w:spacing w:line="480" w:lineRule="auto"/>
      </w:pPr>
      <w:r>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6449892"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r w:rsidR="00A03404">
        <w:t xml:space="preserve">Thus, all three </w:t>
      </w:r>
      <w:r w:rsidR="00684ECD" w:rsidRPr="00A46808">
        <w:t xml:space="preserve">conditions </w:t>
      </w:r>
      <w:r w:rsidR="00A03404">
        <w:t>will</w:t>
      </w:r>
      <w:r w:rsidR="00F85011">
        <w:t xml:space="preserve"> </w:t>
      </w:r>
      <w:r w:rsidR="00684ECD" w:rsidRPr="00A46808">
        <w:t>have</w:t>
      </w:r>
      <w:r w:rsidR="00EC723F">
        <w:t xml:space="preserve"> a</w:t>
      </w:r>
      <w:r w:rsidR="00684ECD" w:rsidRPr="00A46808">
        <w:t xml:space="preserve"> </w:t>
      </w:r>
      <w:r w:rsidR="00EC723F">
        <w:t>nearly identical</w:t>
      </w:r>
      <w:r w:rsidR="00317D24" w:rsidRPr="00A46808">
        <w:t xml:space="preserve"> average</w:t>
      </w:r>
      <w:r w:rsidR="002A3685">
        <w:t xml:space="preserve"> </w:t>
      </w:r>
      <w:r w:rsidR="00317D24" w:rsidRPr="00A46808">
        <w:t>step asymmetry target of 22%</w:t>
      </w:r>
      <w:r w:rsidR="002A3685">
        <w:t xml:space="preserve"> </w:t>
      </w:r>
      <w:r w:rsidR="00A03404">
        <w:t>(small discrepancies in the variable conditions due to drawing random samples)</w:t>
      </w:r>
      <w:r w:rsidR="00317D24" w:rsidRPr="00A46808">
        <w:t xml:space="preserve">, but </w:t>
      </w:r>
      <w:r w:rsidR="00A03404">
        <w:t xml:space="preserve">the </w:t>
      </w:r>
      <w:r w:rsidR="00A03404" w:rsidRPr="00A46808">
        <w:t>target variability</w:t>
      </w:r>
      <w:r w:rsidR="00A03404">
        <w:t xml:space="preserve"> for each condition will be markedly different</w:t>
      </w:r>
      <w:r w:rsidR="002A3685">
        <w:t>.</w:t>
      </w:r>
      <w:r w:rsidR="00A03404">
        <w:t xml:space="preserve"> This study design</w:t>
      </w:r>
      <w:r w:rsidR="00A03404" w:rsidRPr="00A46808">
        <w:t xml:space="preserve"> </w:t>
      </w:r>
      <w:r w:rsidR="00A03404">
        <w:t xml:space="preserve">is intended to </w:t>
      </w:r>
      <w:r w:rsidR="006575D6" w:rsidRPr="00A46808">
        <w:t>isolate</w:t>
      </w:r>
      <w:r w:rsidR="004E72D2" w:rsidRPr="00A46808">
        <w:t xml:space="preserve"> </w:t>
      </w:r>
      <w:r w:rsidR="00684ECD" w:rsidRPr="00A46808">
        <w:t>the effects of target</w:t>
      </w:r>
      <w:r w:rsidR="004E72D2" w:rsidRPr="00A46808">
        <w:t xml:space="preserve"> consistency </w:t>
      </w:r>
      <w:r w:rsidR="00684ECD" w:rsidRPr="00A46808">
        <w:t xml:space="preserve">on </w:t>
      </w:r>
      <w:r w:rsidR="004E72D2" w:rsidRPr="00A46808">
        <w:t xml:space="preserve">the </w:t>
      </w:r>
      <w:r w:rsidR="00684ECD" w:rsidRPr="00A46808">
        <w:t xml:space="preserve">use-dependent bias </w:t>
      </w:r>
      <w:r w:rsidR="004E72D2" w:rsidRPr="00A46808">
        <w:t>during Washout.</w:t>
      </w:r>
      <w:r w:rsidR="004E72D2">
        <w:t xml:space="preserve"> </w:t>
      </w:r>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r w:rsidR="004E72D2">
        <w:t xml:space="preserve"> </w:t>
      </w:r>
    </w:p>
    <w:p w14:paraId="5A3FB653" w14:textId="77777777" w:rsidR="00305607" w:rsidRDefault="00305607" w:rsidP="00407563">
      <w:pPr>
        <w:spacing w:line="480" w:lineRule="auto"/>
        <w:rPr>
          <w:i/>
          <w:iCs/>
          <w:u w:val="single"/>
        </w:rPr>
      </w:pPr>
    </w:p>
    <w:p w14:paraId="393DFFED" w14:textId="45BDC086" w:rsidR="00105698" w:rsidRPr="00E4663D" w:rsidRDefault="00105698" w:rsidP="00407563">
      <w:pPr>
        <w:spacing w:line="480" w:lineRule="auto"/>
        <w:rPr>
          <w:i/>
          <w:iCs/>
          <w:u w:val="single"/>
        </w:rPr>
      </w:pPr>
      <w:r w:rsidRPr="00E4663D">
        <w:rPr>
          <w:i/>
          <w:iCs/>
          <w:u w:val="single"/>
        </w:rPr>
        <w:t xml:space="preserve">Data </w:t>
      </w:r>
      <w:r w:rsidR="000B5BB3">
        <w:rPr>
          <w:i/>
          <w:iCs/>
          <w:u w:val="single"/>
        </w:rPr>
        <w:t>C</w:t>
      </w:r>
      <w:r w:rsidRPr="00E4663D">
        <w:rPr>
          <w:i/>
          <w:iCs/>
          <w:u w:val="single"/>
        </w:rPr>
        <w:t xml:space="preserve">ollection: </w:t>
      </w:r>
    </w:p>
    <w:p w14:paraId="7966DDCC" w14:textId="06356E8B" w:rsidR="00105698" w:rsidRDefault="001335F2" w:rsidP="00407563">
      <w:pPr>
        <w:spacing w:line="480" w:lineRule="auto"/>
      </w:pPr>
      <w:r>
        <w:t xml:space="preserve">Kinematic </w:t>
      </w:r>
      <w:r w:rsidR="00105698">
        <w:t xml:space="preserve">data will be collected at a frequency of 100 Hz using a Vicon MX40 motion capture system with 8 cameras and Nexus software </w:t>
      </w:r>
      <w:r w:rsidR="00105698" w:rsidRPr="00E4663D">
        <w:t>(Vicon Motion Systems, Inc., London, UK).</w:t>
      </w:r>
      <w:r w:rsidR="00105698">
        <w:t xml:space="preserve"> </w:t>
      </w:r>
      <w:r w:rsidR="00105698" w:rsidRPr="00A46808">
        <w:t xml:space="preserve">We will use a custom marker set with </w:t>
      </w:r>
      <w:r w:rsidR="00F41E44" w:rsidRPr="00A46808">
        <w:t>11</w:t>
      </w:r>
      <w:r w:rsidR="00105698" w:rsidRPr="00A46808">
        <w:t xml:space="preserve"> </w:t>
      </w:r>
      <w:r w:rsidR="00872190" w:rsidRPr="00A46808">
        <w:t xml:space="preserve">total </w:t>
      </w:r>
      <w:r w:rsidR="00105698" w:rsidRPr="00A46808">
        <w:t>retroreflective markers</w:t>
      </w:r>
      <w:r w:rsidR="0076375E" w:rsidRPr="00A46808">
        <w:t>, one for</w:t>
      </w:r>
      <w:r w:rsidR="00105698" w:rsidRPr="00A46808">
        <w:t xml:space="preserve"> each</w:t>
      </w:r>
      <w:r w:rsidR="00F41E44" w:rsidRPr="00A46808">
        <w:t xml:space="preserve"> greater trochanter, lateral knee,</w:t>
      </w:r>
      <w:r w:rsidR="00105698" w:rsidRPr="00A46808">
        <w:t xml:space="preserve"> heel,</w:t>
      </w:r>
      <w:r w:rsidR="00CD354D" w:rsidRPr="00A46808">
        <w:t xml:space="preserve"> </w:t>
      </w:r>
      <w:r w:rsidR="00105698" w:rsidRPr="00A46808">
        <w:t>lateral malleolus, and 5</w:t>
      </w:r>
      <w:r w:rsidR="00105698" w:rsidRPr="00A46808">
        <w:rPr>
          <w:vertAlign w:val="superscript"/>
        </w:rPr>
        <w:t>th</w:t>
      </w:r>
      <w:r w:rsidR="00105698" w:rsidRPr="00A46808">
        <w:t xml:space="preserve"> metatarsal head. The</w:t>
      </w:r>
      <w:r w:rsidR="00237BEF" w:rsidRPr="00A46808">
        <w:t xml:space="preserve"> </w:t>
      </w:r>
      <w:r w:rsidR="00872190" w:rsidRPr="00A46808">
        <w:t xml:space="preserve">eleventh </w:t>
      </w:r>
      <w:r w:rsidR="00105698" w:rsidRPr="00A46808">
        <w:t xml:space="preserve">marker </w:t>
      </w:r>
      <w:r w:rsidR="00237BEF" w:rsidRPr="00A46808">
        <w:t xml:space="preserve">will be </w:t>
      </w:r>
      <w:r w:rsidR="00105698" w:rsidRPr="00A46808">
        <w:t>placed on the left 1</w:t>
      </w:r>
      <w:r w:rsidR="00105698" w:rsidRPr="00A46808">
        <w:rPr>
          <w:vertAlign w:val="superscript"/>
        </w:rPr>
        <w:t>st</w:t>
      </w:r>
      <w:r w:rsidR="00105698" w:rsidRPr="00A46808">
        <w:t xml:space="preserve"> metatarsal head</w:t>
      </w:r>
      <w:r w:rsidR="00CD354D" w:rsidRPr="00A46808">
        <w:t xml:space="preserve"> to ensure the tracking system can differentiate between the right and left feet</w:t>
      </w:r>
      <w:r w:rsidR="00105698" w:rsidRPr="00A46808">
        <w:t>.</w:t>
      </w:r>
      <w:r w:rsidR="00105698">
        <w:t xml:space="preserve"> </w:t>
      </w:r>
    </w:p>
    <w:p w14:paraId="74B9617A" w14:textId="72423CCD" w:rsidR="00105698" w:rsidRDefault="00105698" w:rsidP="00407563">
      <w:pPr>
        <w:spacing w:line="480" w:lineRule="auto"/>
      </w:pPr>
    </w:p>
    <w:p w14:paraId="5760B5B2" w14:textId="4CD0E451" w:rsidR="00C66CEF" w:rsidRPr="00F10670" w:rsidRDefault="00C66CEF" w:rsidP="00407563">
      <w:pPr>
        <w:spacing w:line="480" w:lineRule="auto"/>
        <w:rPr>
          <w:i/>
          <w:iCs/>
          <w:u w:val="single"/>
        </w:rPr>
      </w:pPr>
      <w:r w:rsidRPr="00F10670">
        <w:rPr>
          <w:i/>
          <w:iCs/>
          <w:u w:val="single"/>
        </w:rPr>
        <w:t xml:space="preserve">Proposed </w:t>
      </w:r>
      <w:r w:rsidR="000B5BB3">
        <w:rPr>
          <w:i/>
          <w:iCs/>
          <w:u w:val="single"/>
        </w:rPr>
        <w:t>A</w:t>
      </w:r>
      <w:r w:rsidRPr="00F10670">
        <w:rPr>
          <w:i/>
          <w:iCs/>
          <w:u w:val="single"/>
        </w:rPr>
        <w:t xml:space="preserve">nalysis </w:t>
      </w:r>
      <w:r w:rsidR="000B5BB3">
        <w:rPr>
          <w:i/>
          <w:iCs/>
          <w:u w:val="single"/>
        </w:rPr>
        <w:t>P</w:t>
      </w:r>
      <w:r w:rsidRPr="00F10670">
        <w:rPr>
          <w:i/>
          <w:iCs/>
          <w:u w:val="single"/>
        </w:rPr>
        <w:t>ipeline:</w:t>
      </w:r>
    </w:p>
    <w:p w14:paraId="38FA20CF" w14:textId="16EC8D4F"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r w:rsidR="00F57A76">
        <w:t xml:space="preserve">Woltring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r w:rsidRPr="00A93ED5">
        <w:t xml:space="preserve">Mathworks,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data </w:t>
      </w:r>
      <w:r>
        <w:t>will be</w:t>
      </w:r>
      <w:r w:rsidRPr="00B34D36">
        <w:t xml:space="preserve"> low pass filtered at 10 Hz using a 4</w:t>
      </w:r>
      <w:r w:rsidRPr="00B34D36">
        <w:rPr>
          <w:vertAlign w:val="superscript"/>
        </w:rPr>
        <w:t>th</w:t>
      </w:r>
      <w:r w:rsidRPr="00B34D36">
        <w:t xml:space="preserve"> order Butterworth filter.</w:t>
      </w:r>
      <w:r>
        <w:t xml:space="preserve"> </w:t>
      </w:r>
      <w:r w:rsidR="004C64A2" w:rsidRPr="00A46808">
        <w:t xml:space="preserve">Kinematic marker data will be used to select </w:t>
      </w:r>
      <w:r w:rsidR="004C64A2" w:rsidRPr="00A46808">
        <w:rPr>
          <w:i/>
        </w:rPr>
        <w:t>heel strike</w:t>
      </w:r>
      <w:r w:rsidR="004C64A2" w:rsidRPr="00A46808">
        <w:t xml:space="preserve"> </w:t>
      </w:r>
      <w:r w:rsidR="00E46987" w:rsidRPr="00A46808">
        <w:t xml:space="preserve">when the heel marker velocity </w:t>
      </w:r>
      <w:r w:rsidR="00872190" w:rsidRPr="00A46808">
        <w:t>transitions</w:t>
      </w:r>
      <w:r w:rsidR="00E46987" w:rsidRPr="00A46808">
        <w:t xml:space="preserve"> from positive to negative</w:t>
      </w:r>
      <w:r w:rsidR="004C64A2" w:rsidRPr="00A46808">
        <w:t xml:space="preserve"> and </w:t>
      </w:r>
      <w:r w:rsidR="004C64A2" w:rsidRPr="00A46808">
        <w:rPr>
          <w:i/>
        </w:rPr>
        <w:t>toe off</w:t>
      </w:r>
      <w:r w:rsidR="004C64A2" w:rsidRPr="00A46808">
        <w:t xml:space="preserve"> </w:t>
      </w:r>
      <w:r w:rsidR="00E46987" w:rsidRPr="00A46808">
        <w:t xml:space="preserve">when the </w:t>
      </w:r>
      <w:r w:rsidR="004C64A2" w:rsidRPr="00A46808">
        <w:t>5</w:t>
      </w:r>
      <w:r w:rsidR="004C64A2" w:rsidRPr="00A46808">
        <w:rPr>
          <w:vertAlign w:val="superscript"/>
        </w:rPr>
        <w:t>th</w:t>
      </w:r>
      <w:r w:rsidR="004C64A2" w:rsidRPr="00A46808">
        <w:t xml:space="preserve"> metatarsal head marker velocity</w:t>
      </w:r>
      <w:r w:rsidR="00E46987" w:rsidRPr="00A46808">
        <w:t xml:space="preserve"> </w:t>
      </w:r>
      <w:r w:rsidR="00872190" w:rsidRPr="00A46808">
        <w:t>transitions</w:t>
      </w:r>
      <w:r w:rsidR="00E46987" w:rsidRPr="00A46808">
        <w:t xml:space="preserve"> from negative to positive</w:t>
      </w:r>
      <w:r w:rsidR="004C64A2" w:rsidRPr="00A46808">
        <w:t xml:space="preserve"> </w:t>
      </w:r>
      <w:r w:rsidR="00620C44" w:rsidRPr="00A46808">
        <w:fldChar w:fldCharType="begin"/>
      </w:r>
      <w:r w:rsidR="00620C44" w:rsidRPr="00A46808">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rsidRPr="00A46808">
        <w:fldChar w:fldCharType="separate"/>
      </w:r>
      <w:r w:rsidR="00620C44" w:rsidRPr="00A46808">
        <w:t>(Zeni et al., 2008)</w:t>
      </w:r>
      <w:r w:rsidR="00620C44" w:rsidRPr="00A46808">
        <w:fldChar w:fldCharType="end"/>
      </w:r>
      <w:r w:rsidR="00620C44" w:rsidRPr="00A46808">
        <w:t>.</w:t>
      </w:r>
      <w:r w:rsidR="00620C44">
        <w:t xml:space="preserve"> </w:t>
      </w:r>
      <w:r>
        <w:t>Step lengths will be calculated as the</w:t>
      </w:r>
      <w:r w:rsidR="005B694A">
        <w:t xml:space="preserve"> sagittal</w:t>
      </w:r>
      <w:r>
        <w:t xml:space="preserve"> difference between the leading and trailing heel markers at the moment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9EE1A57"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LONG</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SHORT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LONG</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SHORT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r w:rsidR="00D369DD">
        <w:t>B</w:t>
      </w:r>
      <w:r w:rsidR="008B7413">
        <w:t xml:space="preserve">y </w:t>
      </w:r>
      <w:r w:rsidR="00D369DD">
        <w:t>convention</w:t>
      </w:r>
      <w:r w:rsidR="00620C44">
        <w:t>,</w:t>
      </w:r>
      <w:r w:rsidR="008B7413">
        <w:t xml:space="preserve"> the SAI during learning </w:t>
      </w:r>
      <w:r w:rsidR="00620C44">
        <w:t>will</w:t>
      </w:r>
      <w:r w:rsidR="008B7413">
        <w:t xml:space="preserve"> always be positive. </w:t>
      </w:r>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pPr>
    </w:p>
    <w:p w14:paraId="3ED1A77A" w14:textId="0EB1A1A4" w:rsidR="00E00AF1" w:rsidRDefault="00A20B70" w:rsidP="00407563">
      <w:pPr>
        <w:spacing w:line="480" w:lineRule="auto"/>
      </w:pPr>
      <w:r>
        <w:t>We will also calculate limb placement asymmetry. Leading limb foot placement is the sagittal distance between the hip and ankle marker during that limb’s heel strike and trailing limb placement is the sagittal distance between the same markers during that limb</w:t>
      </w:r>
      <w:r w:rsidR="00C3241E">
        <w:t>’</w:t>
      </w:r>
      <w:r>
        <w:t>s toe off.</w:t>
      </w:r>
      <w:r w:rsidR="00C3241E">
        <w:t xml:space="preserve"> Leading and trailing limb placement asymmetry is calculated as the difference between the long and short leading and trailing limb placement, respectively</w:t>
      </w:r>
      <w:r w:rsidR="00C3241E" w:rsidRPr="00A46808">
        <w:t xml:space="preserve">. </w:t>
      </w:r>
      <w:r w:rsidR="00A03404">
        <w:t xml:space="preserve">A visualization of this </w:t>
      </w:r>
      <w:r w:rsidR="00872190" w:rsidRPr="00A46808">
        <w:t xml:space="preserve">analysis </w:t>
      </w:r>
      <w:r w:rsidR="00E46987" w:rsidRPr="00A46808">
        <w:t xml:space="preserve">will be </w:t>
      </w:r>
      <w:r w:rsidR="00A03404">
        <w:t>provided</w:t>
      </w:r>
      <w:r w:rsidR="00EA6B12">
        <w:t xml:space="preserve"> </w:t>
      </w:r>
      <w:r w:rsidR="00E46987" w:rsidRPr="00A46808">
        <w:t xml:space="preserve">in a </w:t>
      </w:r>
      <w:r w:rsidR="00C3241E" w:rsidRPr="00A46808">
        <w:t>figure</w:t>
      </w:r>
      <w:r w:rsidR="00E46987" w:rsidRPr="00A46808">
        <w:t xml:space="preserve"> </w:t>
      </w:r>
      <w:r w:rsidR="00E46987" w:rsidRPr="00A46808">
        <w:fldChar w:fldCharType="begin"/>
      </w:r>
      <w:r w:rsidR="00E46987" w:rsidRPr="00A46808">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rsidRPr="00A46808">
        <w:fldChar w:fldCharType="separate"/>
      </w:r>
      <w:r w:rsidR="00E46987" w:rsidRPr="00A46808">
        <w:rPr>
          <w:szCs w:val="24"/>
        </w:rPr>
        <w:t>(Finley et al., 2015; Long et al., 2016; Sánchez et al., 2020)</w:t>
      </w:r>
      <w:r w:rsidR="00E46987" w:rsidRPr="00A46808">
        <w:fldChar w:fldCharType="end"/>
      </w:r>
      <w:r w:rsidR="00E46987">
        <w:t>.</w:t>
      </w:r>
    </w:p>
    <w:p w14:paraId="5537027F" w14:textId="252FE9C6" w:rsidR="003D0D56" w:rsidRDefault="003D0D56" w:rsidP="00407563">
      <w:pPr>
        <w:spacing w:line="480" w:lineRule="auto"/>
      </w:pPr>
    </w:p>
    <w:p w14:paraId="6D547D87" w14:textId="248F1122" w:rsidR="003C4546" w:rsidRDefault="003C4546" w:rsidP="003C4546">
      <w:pPr>
        <w:spacing w:line="480" w:lineRule="auto"/>
      </w:pPr>
      <w:r>
        <w:t xml:space="preserve">Our analyses of behavior during </w:t>
      </w:r>
      <w:r w:rsidR="00E46987">
        <w:t xml:space="preserve">the </w:t>
      </w:r>
      <w:r>
        <w:t>Learning</w:t>
      </w:r>
      <w:r w:rsidR="00E46987">
        <w:t xml:space="preserve"> phase</w:t>
      </w:r>
      <w:r>
        <w:t xml:space="preserve"> will focus on checking our assumptions</w:t>
      </w:r>
      <w:r w:rsidR="00E46987">
        <w:t xml:space="preserve"> </w:t>
      </w:r>
      <w:r w:rsidR="00E46987" w:rsidRPr="00B3186F">
        <w:t xml:space="preserve">that the </w:t>
      </w:r>
      <w:r w:rsidR="005F1ED9" w:rsidRPr="00B3186F">
        <w:t xml:space="preserve">participants’ </w:t>
      </w:r>
      <w:r w:rsidR="00E46987" w:rsidRPr="00B3186F">
        <w:t>SAI</w:t>
      </w:r>
      <w:r w:rsidR="005F1ED9" w:rsidRPr="00B3186F">
        <w:t>s</w:t>
      </w:r>
      <w:r w:rsidR="00E46987" w:rsidRPr="00B3186F">
        <w:t xml:space="preserve"> will </w:t>
      </w:r>
      <w:r w:rsidR="005F1ED9" w:rsidRPr="00B3186F">
        <w:t>track</w:t>
      </w:r>
      <w:r w:rsidR="00E46987" w:rsidRPr="00B3186F">
        <w:t xml:space="preserve"> the target SAI </w:t>
      </w:r>
      <w:r w:rsidR="008478F8" w:rsidRPr="00B3186F">
        <w:t xml:space="preserve">for </w:t>
      </w:r>
      <w:r w:rsidR="00E46987" w:rsidRPr="00B3186F">
        <w:t>each condition.</w:t>
      </w:r>
      <w:r w:rsidR="00E46987">
        <w:t xml:space="preserve"> That is</w:t>
      </w:r>
      <w:r>
        <w:t xml:space="preserve">, the mean SAI will not differ across conditions (Learning SAI mean), but the SAI standard deviation (Learning SAI </w:t>
      </w:r>
      <w:r>
        <w:sym w:font="Symbol" w:char="F073"/>
      </w:r>
      <w:r>
        <w:t>) will</w:t>
      </w:r>
      <w:r w:rsidR="007D087E">
        <w:t xml:space="preserve"> (Figure 4D)</w:t>
      </w:r>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r w:rsidR="007D087E">
        <w:t xml:space="preserve"> (Figure 3A, learning insets)</w:t>
      </w:r>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137BEE70"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w:t>
      </w:r>
      <w:r w:rsidR="00392CC4">
        <w:t>S</w:t>
      </w:r>
      <w:r w:rsidR="00C6328C">
        <w:t xml:space="preserve">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r w:rsidR="00EE1E48" w:rsidRPr="00B3186F">
        <w:t>Unlike the force-field adaptation task used in</w:t>
      </w:r>
      <w:r w:rsidR="00392CC4">
        <w:t xml:space="preserve"> the</w:t>
      </w:r>
      <w:r w:rsidR="00EE1E48" w:rsidRPr="00B3186F">
        <w:t xml:space="preserve"> Diedrichsen et al. study, </w:t>
      </w:r>
      <w:r w:rsidR="00E429FB" w:rsidRPr="00B3186F">
        <w:t>the learning paradigm we are proposing</w:t>
      </w:r>
      <w:r w:rsidR="00EE1E48" w:rsidRPr="00B3186F">
        <w:t xml:space="preserve"> </w:t>
      </w:r>
      <w:r w:rsidR="00E429FB" w:rsidRPr="00B3186F">
        <w:t>involves</w:t>
      </w:r>
      <w:r w:rsidR="005F1ED9" w:rsidRPr="00B3186F">
        <w:t>, in addition to use-dependent learning,</w:t>
      </w:r>
      <w:r w:rsidR="00E429FB" w:rsidRPr="00B3186F">
        <w:t xml:space="preserve"> </w:t>
      </w:r>
      <w:r w:rsidR="00434022" w:rsidRPr="00B3186F">
        <w:t xml:space="preserve">explicit </w:t>
      </w:r>
      <w:r w:rsidR="005F1ED9" w:rsidRPr="00B3186F">
        <w:t>strategies,</w:t>
      </w:r>
      <w:r w:rsidR="00434022" w:rsidRPr="00B3186F">
        <w:t xml:space="preserve"> without </w:t>
      </w:r>
      <w:r w:rsidR="00A8261D" w:rsidRPr="00B3186F">
        <w:t>contribution</w:t>
      </w:r>
      <w:r w:rsidR="005F1ED9" w:rsidRPr="00B3186F">
        <w:t>s</w:t>
      </w:r>
      <w:r w:rsidR="00A8261D" w:rsidRPr="00B3186F">
        <w:t xml:space="preserve"> from</w:t>
      </w:r>
      <w:r w:rsidR="00434022" w:rsidRPr="00B3186F">
        <w:t xml:space="preserve"> sensorimotor adaptation (French et al., 2018, Wood et al. 2020)</w:t>
      </w:r>
      <w:r w:rsidR="00EE1E48" w:rsidRPr="00B3186F">
        <w:t xml:space="preserve">. Therefore, </w:t>
      </w:r>
      <w:r w:rsidR="00434022" w:rsidRPr="00B3186F">
        <w:t>w</w:t>
      </w:r>
      <w:r w:rsidR="00E429FB" w:rsidRPr="00B3186F">
        <w:t xml:space="preserve">e </w:t>
      </w:r>
      <w:r w:rsidR="00944D87" w:rsidRPr="00B3186F">
        <w:t>replaced</w:t>
      </w:r>
      <w:r w:rsidR="00E429FB" w:rsidRPr="00B3186F">
        <w:t xml:space="preserve"> the </w:t>
      </w:r>
      <w:r w:rsidR="00A8261D" w:rsidRPr="00B3186F">
        <w:t>implicit adaptation</w:t>
      </w:r>
      <w:r w:rsidR="00E429FB" w:rsidRPr="00B3186F">
        <w:t xml:space="preserve"> process</w:t>
      </w:r>
      <w:r w:rsidR="00434022" w:rsidRPr="00B3186F">
        <w:t xml:space="preserve"> from the Diedrichsen model</w:t>
      </w:r>
      <w:r w:rsidR="00E429FB" w:rsidRPr="00B3186F">
        <w:t xml:space="preserve"> </w:t>
      </w:r>
      <w:r w:rsidR="00944D87" w:rsidRPr="00B3186F">
        <w:t>with</w:t>
      </w:r>
      <w:r w:rsidR="00E429FB" w:rsidRPr="00B3186F">
        <w:t xml:space="preserve"> a strategic process</w:t>
      </w:r>
      <w:r w:rsidR="00EE1E48" w:rsidRPr="00B3186F">
        <w:t xml:space="preserve"> which learns quickly</w:t>
      </w:r>
      <w:r w:rsidR="00E429FB" w:rsidRPr="00B3186F">
        <w:t>.</w:t>
      </w:r>
      <w:r w:rsidR="00434022">
        <w:t xml:space="preserve"> </w:t>
      </w:r>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09208F3C"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w:t>
      </w:r>
      <w:r w:rsidR="000B5BB3">
        <w:rPr>
          <w:i/>
          <w:iCs/>
          <w:u w:val="single"/>
        </w:rPr>
        <w:t>M</w:t>
      </w:r>
      <w:r w:rsidRPr="00002520">
        <w:rPr>
          <w:i/>
          <w:iCs/>
          <w:u w:val="single"/>
        </w:rPr>
        <w:t>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C33497"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C33497"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C33497"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31AD3591" w:rsidR="005B646C" w:rsidRDefault="00F610AC" w:rsidP="00407563">
      <w:pPr>
        <w:spacing w:line="480" w:lineRule="auto"/>
      </w:pPr>
      <w:r w:rsidRPr="00B3186F">
        <w:t xml:space="preserve">This model assumes that individuals </w:t>
      </w:r>
      <w:r w:rsidR="001E0BF9" w:rsidRPr="00B3186F">
        <w:t>remember</w:t>
      </w:r>
      <w:r w:rsidRPr="00B3186F">
        <w:t xml:space="preserve"> </w:t>
      </w:r>
      <w:r w:rsidR="001E0BF9" w:rsidRPr="00B3186F">
        <w:t>some proportion</w:t>
      </w:r>
      <w:r w:rsidR="005F1ED9" w:rsidRPr="00B3186F">
        <w:t>,</w:t>
      </w:r>
      <w:r w:rsidR="001E0BF9" w:rsidRPr="00B3186F">
        <w:t xml:space="preserve"> </w:t>
      </w:r>
      <m:oMath>
        <m:r>
          <w:rPr>
            <w:rStyle w:val="PlaceholderText"/>
            <w:rFonts w:ascii="Cambria Math" w:hAnsi="Cambria Math"/>
            <w:color w:val="auto"/>
          </w:rPr>
          <m:t>A</m:t>
        </m:r>
      </m:oMath>
      <w:r w:rsidR="005F1ED9" w:rsidRPr="00B3186F">
        <w:rPr>
          <w:rStyle w:val="PlaceholderText"/>
          <w:rFonts w:eastAsiaTheme="minorEastAsia"/>
          <w:color w:val="auto"/>
        </w:rPr>
        <w:t>,</w:t>
      </w:r>
      <w:r w:rsidRPr="00B3186F">
        <w:t xml:space="preserve"> </w:t>
      </w:r>
      <w:r w:rsidR="001E0BF9" w:rsidRPr="007F17C4">
        <w:rPr>
          <w:color w:val="000000"/>
          <w:shd w:val="clear" w:color="auto" w:fill="FFFFFF"/>
        </w:rPr>
        <w:t xml:space="preserve">of </w:t>
      </w:r>
      <w:r w:rsidR="001E0BF9" w:rsidRPr="00B3186F">
        <w:rPr>
          <w:rFonts w:eastAsia="Times New Roman"/>
          <w:bCs/>
          <w:iCs/>
          <w:color w:val="000000"/>
          <w:shd w:val="clear" w:color="auto" w:fill="FFFFFF"/>
        </w:rPr>
        <w:t xml:space="preserve">their explicit </w:t>
      </w:r>
      <w:r w:rsidR="00152AE6" w:rsidRPr="007F17C4">
        <w:rPr>
          <w:color w:val="000000"/>
          <w:shd w:val="clear" w:color="auto" w:fill="FFFFFF"/>
        </w:rPr>
        <w:t>strategy</w:t>
      </w:r>
      <w:r w:rsidR="001E0BF9" w:rsidRPr="00B3186F">
        <w:rPr>
          <w:rFonts w:eastAsia="Times New Roman"/>
          <w:bCs/>
          <w:iCs/>
          <w:color w:val="000000"/>
          <w:shd w:val="clear" w:color="auto" w:fill="FFFFFF"/>
        </w:rPr>
        <w:t xml:space="preserve">. For example, when a participant aims for the target, they </w:t>
      </w:r>
      <w:r w:rsidR="005F1ED9" w:rsidRPr="00B3186F">
        <w:rPr>
          <w:rFonts w:eastAsia="Times New Roman"/>
          <w:bCs/>
          <w:iCs/>
          <w:color w:val="000000"/>
          <w:shd w:val="clear" w:color="auto" w:fill="FFFFFF"/>
        </w:rPr>
        <w:t>will</w:t>
      </w:r>
      <w:r w:rsidR="001E0BF9" w:rsidRPr="00B3186F">
        <w:rPr>
          <w:rFonts w:eastAsia="Times New Roman"/>
          <w:bCs/>
          <w:iCs/>
          <w:color w:val="000000"/>
          <w:shd w:val="clear" w:color="auto" w:fill="FFFFFF"/>
        </w:rPr>
        <w:t xml:space="preserve"> remember</w:t>
      </w:r>
      <w:r w:rsidR="00392CC4">
        <w:rPr>
          <w:rFonts w:eastAsia="Times New Roman"/>
          <w:bCs/>
          <w:iCs/>
          <w:color w:val="000000"/>
          <w:shd w:val="clear" w:color="auto" w:fill="FFFFFF"/>
        </w:rPr>
        <w:t>,</w:t>
      </w:r>
      <w:r w:rsidR="001E0BF9" w:rsidRPr="007F17C4">
        <w:rPr>
          <w:color w:val="000000"/>
          <w:shd w:val="clear" w:color="auto" w:fill="FFFFFF"/>
        </w:rPr>
        <w:t xml:space="preserve"> </w:t>
      </w:r>
      <w:r w:rsidR="005F1ED9" w:rsidRPr="007F17C4">
        <w:rPr>
          <w:color w:val="000000"/>
          <w:shd w:val="clear" w:color="auto" w:fill="FFFFFF"/>
        </w:rPr>
        <w:t xml:space="preserve">to </w:t>
      </w:r>
      <w:r w:rsidR="005F1ED9" w:rsidRPr="00B3186F">
        <w:rPr>
          <w:rFonts w:eastAsia="Times New Roman"/>
          <w:bCs/>
          <w:iCs/>
          <w:color w:val="000000"/>
          <w:shd w:val="clear" w:color="auto" w:fill="FFFFFF"/>
        </w:rPr>
        <w:t>some degree</w:t>
      </w:r>
      <w:r w:rsidR="00392CC4">
        <w:rPr>
          <w:rFonts w:eastAsia="Times New Roman"/>
          <w:bCs/>
          <w:iCs/>
          <w:color w:val="000000"/>
          <w:shd w:val="clear" w:color="auto" w:fill="FFFFFF"/>
        </w:rPr>
        <w:t>,</w:t>
      </w:r>
      <w:r w:rsidR="001E0BF9" w:rsidRPr="00B3186F">
        <w:rPr>
          <w:rFonts w:eastAsia="Times New Roman"/>
          <w:bCs/>
          <w:iCs/>
          <w:color w:val="000000"/>
          <w:shd w:val="clear" w:color="auto" w:fill="FFFFFF"/>
        </w:rPr>
        <w:t xml:space="preserve"> where they aimed previously.</w:t>
      </w:r>
      <w:r w:rsidR="005B646C" w:rsidRPr="00B3186F">
        <w:t xml:space="preserve"> </w:t>
      </w:r>
      <w:r w:rsidR="001E0BF9" w:rsidRPr="00B3186F">
        <w:t xml:space="preserve">Participants also </w:t>
      </w:r>
      <w:r w:rsidR="00722DC7" w:rsidRPr="00B3186F">
        <w:t>correct a proportion</w:t>
      </w:r>
      <w:r w:rsidR="00CE2904">
        <w:t xml:space="preserve"> </w:t>
      </w:r>
      <w:r w:rsidR="005B646C" w:rsidRPr="00B3186F">
        <w:t>of the error</w:t>
      </w:r>
      <w:r w:rsidR="00194326" w:rsidRPr="00B3186F">
        <w:t xml:space="preserve">, </w:t>
      </w:r>
      <m:oMath>
        <m:r>
          <w:rPr>
            <w:rFonts w:ascii="Cambria Math" w:hAnsi="Cambria Math"/>
          </w:rPr>
          <m:t>C</m:t>
        </m:r>
      </m:oMath>
      <w:r w:rsidR="00194326" w:rsidRPr="00B3186F">
        <w:rPr>
          <w:rFonts w:eastAsiaTheme="minorEastAsia"/>
        </w:rPr>
        <w:t>,</w:t>
      </w:r>
      <w:r w:rsidR="005B646C" w:rsidRPr="00B3186F">
        <w:t xml:space="preserve"> o</w:t>
      </w:r>
      <w:r w:rsidR="005B646C">
        <w:t xml:space="preserve">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6EA272AC"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r w:rsidR="00B7625D">
        <w:t xml:space="preserve">Here, </w:t>
      </w:r>
      <w:r>
        <w:t>the update is a function of the motor output</w:t>
      </w:r>
      <w:r w:rsidR="00B7625D">
        <w:t xml:space="preserve"> which</w:t>
      </w:r>
      <w:r w:rsidR="00152AE6">
        <w:t>, in this experiment,</w:t>
      </w:r>
      <w:r w:rsidR="00B7625D">
        <w:t xml:space="preserve"> changes based on the error signal</w:t>
      </w:r>
      <w:r w:rsidR="00152AE6">
        <w:t>, due to strategic learning</w:t>
      </w:r>
      <w:r w:rsidR="00B7625D">
        <w:t xml:space="preserve"> </w:t>
      </w:r>
      <w:r w:rsidR="005618E6">
        <w:t>(</w:t>
      </w:r>
      <w:r w:rsidR="00B7625D">
        <w:t>equation 3</w:t>
      </w:r>
      <w:r w:rsidR="005618E6">
        <w:t>)</w:t>
      </w:r>
      <w:r w:rsidR="00152AE6">
        <w:t>, and the slowly evolving use-dependent bias.</w:t>
      </w:r>
      <w:r>
        <w:t xml:space="preserve"> </w:t>
      </w:r>
    </w:p>
    <w:p w14:paraId="745DAA5C" w14:textId="77777777" w:rsidR="005B646C" w:rsidRDefault="005B646C" w:rsidP="00407563">
      <w:pPr>
        <w:spacing w:line="480" w:lineRule="auto"/>
      </w:pPr>
    </w:p>
    <w:p w14:paraId="387CA41E" w14:textId="5C9F6409" w:rsidR="00507F44" w:rsidRPr="00D539FB" w:rsidRDefault="00C33497"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71D33127" w:rsidR="005B646C" w:rsidRDefault="003665D7" w:rsidP="00407563">
      <w:pPr>
        <w:spacing w:line="480" w:lineRule="auto"/>
      </w:pPr>
      <w:r w:rsidRPr="00B3186F">
        <w:t>Strategic learning</w:t>
      </w:r>
      <w:r w:rsidR="00770AD0" w:rsidRPr="00B3186F">
        <w:t xml:space="preserve"> </w:t>
      </w:r>
      <w:r w:rsidRPr="00B3186F">
        <w:t xml:space="preserve">in humans </w:t>
      </w:r>
      <w:r w:rsidR="00194326" w:rsidRPr="00B3186F">
        <w:t>is</w:t>
      </w:r>
      <w:r w:rsidRPr="00B3186F">
        <w:t xml:space="preserve"> highly flexible</w:t>
      </w:r>
      <w:r w:rsidR="00D31135" w:rsidRPr="00B3186F">
        <w:t xml:space="preserve"> </w:t>
      </w:r>
      <w:r w:rsidR="00770AD0" w:rsidRPr="00B3186F">
        <w:t xml:space="preserve">and, under certain conditions, </w:t>
      </w:r>
      <w:r w:rsidR="00194326" w:rsidRPr="00B3186F">
        <w:t xml:space="preserve">quite </w:t>
      </w:r>
      <w:r w:rsidR="00770AD0" w:rsidRPr="00B3186F">
        <w:t>rapid</w:t>
      </w:r>
      <w:r w:rsidRPr="00B3186F">
        <w:t xml:space="preserve"> </w:t>
      </w:r>
      <w:r w:rsidRPr="00B3186F">
        <w:fldChar w:fldCharType="begin"/>
      </w:r>
      <w:r w:rsidR="00D31135" w:rsidRPr="00B3186F">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Pr="00B3186F">
        <w:fldChar w:fldCharType="separate"/>
      </w:r>
      <w:r w:rsidR="00D31135" w:rsidRPr="00B3186F">
        <w:t>(</w:t>
      </w:r>
      <w:r w:rsidR="00770AD0" w:rsidRPr="00B3186F">
        <w:t xml:space="preserve">&gt; 0.7 in Taylor and Ivry, 2011; </w:t>
      </w:r>
      <w:r w:rsidR="00D31135" w:rsidRPr="00B3186F">
        <w:t>Bond and Taylor, 2015;)</w:t>
      </w:r>
      <w:r w:rsidRPr="00B3186F">
        <w:fldChar w:fldCharType="end"/>
      </w:r>
      <w:r w:rsidR="00D31135" w:rsidRPr="00B3186F">
        <w:t>. Y</w:t>
      </w:r>
      <w:r w:rsidRPr="00B3186F">
        <w:t>et the use-dependent process learns slowly (</w:t>
      </w:r>
      <w:r w:rsidR="00770AD0" w:rsidRPr="00B3186F">
        <w:t xml:space="preserve">average learning rate of </w:t>
      </w:r>
      <w:r w:rsidRPr="00B3186F">
        <w:t xml:space="preserve">0.038 in </w:t>
      </w:r>
      <w:r w:rsidR="0017005F" w:rsidRPr="00B3186F">
        <w:fldChar w:fldCharType="begin"/>
      </w:r>
      <w:r w:rsidR="00D369DD" w:rsidRPr="00B3186F">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rsidRPr="00B3186F">
        <w:fldChar w:fldCharType="separate"/>
      </w:r>
      <w:r w:rsidR="0017005F" w:rsidRPr="00B3186F">
        <w:t>Diedrichsen et al., 2010)</w:t>
      </w:r>
      <w:r w:rsidR="0017005F" w:rsidRPr="00B3186F">
        <w:fldChar w:fldCharType="end"/>
      </w:r>
      <w:r w:rsidRPr="00B3186F">
        <w:t>.</w:t>
      </w:r>
      <w:r w:rsidR="000322D0" w:rsidRPr="00B3186F">
        <w:t xml:space="preserve"> </w:t>
      </w:r>
      <w:r w:rsidRPr="00B3186F">
        <w:t xml:space="preserve">Therefore, we </w:t>
      </w:r>
      <w:r w:rsidR="00194326" w:rsidRPr="00B3186F">
        <w:t>add the constraint that</w:t>
      </w:r>
      <w:r w:rsidR="00C274B7" w:rsidRPr="00B3186F">
        <w:t xml:space="preserve"> </w:t>
      </w:r>
      <w:r w:rsidRPr="00B3186F">
        <w:t xml:space="preserve">the strategic learning rate, </w:t>
      </w:r>
      <m:oMath>
        <m:r>
          <w:rPr>
            <w:rFonts w:ascii="Cambria Math" w:hAnsi="Cambria Math"/>
          </w:rPr>
          <m:t>C</m:t>
        </m:r>
      </m:oMath>
      <w:r w:rsidRPr="00B3186F">
        <w:t xml:space="preserve">, </w:t>
      </w:r>
      <w:r w:rsidR="00194326" w:rsidRPr="00B3186F">
        <w:t>must</w:t>
      </w:r>
      <w:r w:rsidR="00C274B7" w:rsidRPr="00B3186F">
        <w:t xml:space="preserve"> be</w:t>
      </w:r>
      <w:r w:rsidRPr="00B3186F">
        <w:t xml:space="preserve"> at least 5x faster than the use-dependent learning rate, </w:t>
      </w:r>
      <m:oMath>
        <m:r>
          <w:rPr>
            <w:rFonts w:ascii="Cambria Math" w:hAnsi="Cambria Math"/>
          </w:rPr>
          <m:t>F</m:t>
        </m:r>
      </m:oMath>
      <w:r w:rsidRPr="00B3186F">
        <w:t xml:space="preserve">. </w:t>
      </w:r>
      <w:r w:rsidR="00107F56" w:rsidRPr="00B3186F">
        <w:t xml:space="preserve">This model </w:t>
      </w:r>
      <w:r w:rsidR="00C274B7" w:rsidRPr="00B3186F">
        <w:t xml:space="preserve">also </w:t>
      </w:r>
      <w:r w:rsidR="00107F56" w:rsidRPr="00B3186F">
        <w:t xml:space="preserve">assumes that this learning rate </w:t>
      </w:r>
      <m:oMath>
        <m:r>
          <w:rPr>
            <w:rFonts w:ascii="Cambria Math" w:hAnsi="Cambria Math"/>
          </w:rPr>
          <m:t>F</m:t>
        </m:r>
      </m:oMath>
      <w:r w:rsidR="00107F56" w:rsidRPr="00B3186F">
        <w:t xml:space="preserve"> is fixed and thus, is not sensitive to the consistency of motor output</w:t>
      </w:r>
      <w:r w:rsidR="0098525F" w:rsidRPr="00B3186F">
        <w:t xml:space="preserve"> </w:t>
      </w:r>
      <w:r w:rsidR="0005313B" w:rsidRPr="00B3186F">
        <w:t>(</w:t>
      </w:r>
      <w:r w:rsidR="0098525F" w:rsidRPr="00B3186F">
        <w:t>Diedrichsen et al. 2010</w:t>
      </w:r>
      <w:r w:rsidR="0005313B" w:rsidRPr="00B3186F">
        <w:t>)</w:t>
      </w:r>
      <w:r w:rsidR="00107F56" w:rsidRPr="00B3186F">
        <w:t>.</w:t>
      </w:r>
      <w:r w:rsidR="00107F56">
        <w:t xml:space="preserve"> </w:t>
      </w:r>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Verstynen and Sabes (2011)</w:t>
      </w:r>
      <w:r w:rsidR="00880873">
        <w:t>:</w:t>
      </w:r>
    </w:p>
    <w:p w14:paraId="30902638" w14:textId="77777777" w:rsidR="00591F30" w:rsidRDefault="00591F30" w:rsidP="00407563">
      <w:pPr>
        <w:spacing w:line="480" w:lineRule="auto"/>
      </w:pPr>
    </w:p>
    <w:p w14:paraId="7FFEDB75" w14:textId="0AFE3B07" w:rsidR="00591F30" w:rsidRDefault="00C33497"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3B391751" w14:textId="6EFD393B" w:rsidR="007E089C" w:rsidRDefault="00CF6962" w:rsidP="003665D7">
      <w:pPr>
        <w:spacing w:line="480" w:lineRule="auto"/>
        <w:rPr>
          <w:rFonts w:eastAsiaTheme="minorEastAsia"/>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C274B7">
        <w:rPr>
          <w:rFonts w:eastAsiaTheme="minorEastAsia"/>
        </w:rPr>
        <w:t>.</w:t>
      </w:r>
      <w:r w:rsidR="002502A3">
        <w:rPr>
          <w:rFonts w:eastAsiaTheme="minorEastAsia"/>
        </w:rPr>
        <w:t xml:space="preserve"> </w:t>
      </w:r>
      <w:r w:rsidR="00CE31EB">
        <w:rPr>
          <w:rFonts w:eastAsiaTheme="minorEastAsia"/>
        </w:rPr>
        <w:t>T</w:t>
      </w:r>
      <w:r w:rsidR="002C7B5B">
        <w:rPr>
          <w:rFonts w:eastAsiaTheme="minorEastAsia"/>
        </w:rPr>
        <w:t>herefore</w:t>
      </w:r>
      <w:r w:rsidR="007E089C">
        <w:rPr>
          <w:rFonts w:eastAsiaTheme="minorEastAsia"/>
        </w:rPr>
        <w:t>:</w:t>
      </w:r>
    </w:p>
    <w:p w14:paraId="5A6800DC" w14:textId="77777777" w:rsidR="007E089C" w:rsidRDefault="007E089C" w:rsidP="003665D7">
      <w:pPr>
        <w:spacing w:line="480" w:lineRule="auto"/>
        <w:rPr>
          <w:rFonts w:eastAsiaTheme="minorEastAsia"/>
        </w:rPr>
      </w:pPr>
    </w:p>
    <w:p w14:paraId="2E72D672" w14:textId="77F609E4" w:rsidR="007E089C" w:rsidRDefault="00CF6962" w:rsidP="003665D7">
      <w:pPr>
        <w:spacing w:line="480" w:lineRule="auto"/>
        <w:rPr>
          <w:rFonts w:eastAsiaTheme="minorEastAsia"/>
        </w:rPr>
      </w:pP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oMath>
      <w:r w:rsidR="002502A3">
        <w:rPr>
          <w:rFonts w:eastAsiaTheme="minorEastAsia"/>
        </w:rPr>
        <w:t xml:space="preserve"> </w:t>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t>(7)</w:t>
      </w:r>
    </w:p>
    <w:p w14:paraId="34AFE157" w14:textId="77777777" w:rsidR="007E089C" w:rsidRDefault="007E089C" w:rsidP="003665D7">
      <w:pPr>
        <w:spacing w:line="480" w:lineRule="auto"/>
      </w:pPr>
    </w:p>
    <w:p w14:paraId="0D8D6436" w14:textId="7723C606" w:rsidR="00144E2C" w:rsidRDefault="00752118" w:rsidP="003665D7">
      <w:pPr>
        <w:spacing w:line="480" w:lineRule="auto"/>
      </w:pPr>
      <w:r>
        <w:t>T</w:t>
      </w:r>
      <w:r w:rsidR="00591F30">
        <w:t xml:space="preserve">he </w:t>
      </w:r>
      <w:r w:rsidR="005E7DA2">
        <w:t xml:space="preserve">mean of the </w:t>
      </w:r>
      <w:r w:rsidR="00591F30">
        <w:t>likelihood</w:t>
      </w:r>
      <w:r w:rsidR="005E7DA2">
        <w:t xml:space="preserve"> </w:t>
      </w:r>
      <w:r>
        <w:t>is centered on the</w:t>
      </w:r>
      <w:r w:rsidR="00591F30">
        <w:t xml:space="preserve"> </w:t>
      </w:r>
      <w:r w:rsidR="002502A3">
        <w:t xml:space="preserve">true </w:t>
      </w:r>
      <w:r w:rsidR="00591F30">
        <w:t>target</w:t>
      </w:r>
      <w:r>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392CC4">
        <w:t>,</w:t>
      </w:r>
      <w:r w:rsidR="00591F30">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r w:rsidR="00ED360E">
        <w:t>During the</w:t>
      </w:r>
      <w:r w:rsidR="00A647D2">
        <w:t xml:space="preserve"> Baseline and</w:t>
      </w:r>
      <w:r w:rsidR="00ED360E">
        <w:t xml:space="preserve"> Washout phase</w:t>
      </w:r>
      <w:r w:rsidR="00A647D2">
        <w:t>s</w:t>
      </w:r>
      <w:r w:rsidR="00ED360E">
        <w:t>, the target is the participant</w:t>
      </w:r>
      <w:r w:rsidR="00D63480">
        <w:t>’</w:t>
      </w:r>
      <w:r w:rsidR="00ED360E">
        <w:t xml:space="preserve">s baseline </w:t>
      </w:r>
      <w:r w:rsidR="00A647D2">
        <w:t>walking pattern</w:t>
      </w:r>
      <w:r w:rsidR="00ED360E">
        <w:t>.</w:t>
      </w:r>
      <w:r w:rsidR="00144E2C">
        <w:t xml:space="preserve"> We assume that the amount of uncertainty surrounding the participant</w:t>
      </w:r>
      <w:r w:rsidR="00194326">
        <w:t>’</w:t>
      </w:r>
      <w:r w:rsidR="00144E2C">
        <w:t xml:space="preserve">s baseline walking is similar to the uncertainty surrounding the visual targets. </w:t>
      </w:r>
      <w:r w:rsidR="00A647D2">
        <w:t xml:space="preserve">Therefore, </w:t>
      </w:r>
      <w:r w:rsidR="00144E2C">
        <w:t>we set the likelihood variance to be consistent throughout the experiment</w:t>
      </w:r>
      <w:r w:rsidR="00A647D2">
        <w:t>.</w:t>
      </w:r>
      <w:r w:rsidR="00ED360E">
        <w:t xml:space="preserve"> </w:t>
      </w:r>
    </w:p>
    <w:p w14:paraId="753571DC" w14:textId="77777777" w:rsidR="00144E2C" w:rsidRDefault="00144E2C" w:rsidP="003665D7">
      <w:pPr>
        <w:spacing w:line="480" w:lineRule="auto"/>
      </w:pPr>
    </w:p>
    <w:p w14:paraId="283A7F66" w14:textId="15E3AC25" w:rsidR="00591F30" w:rsidRDefault="00194326" w:rsidP="003665D7">
      <w:pPr>
        <w:spacing w:line="480" w:lineRule="auto"/>
      </w:pPr>
      <w:r>
        <w:t xml:space="preserve">As </w:t>
      </w:r>
      <w:r w:rsidR="00144E2C">
        <w:t>belief</w:t>
      </w:r>
      <w:r>
        <w:t>s</w:t>
      </w:r>
      <w:r w:rsidR="00144E2C">
        <w:t xml:space="preserve"> about the consistency of targets during the Learning phase </w:t>
      </w:r>
      <w:r>
        <w:t xml:space="preserve">are likely to adjust </w:t>
      </w:r>
      <w:r w:rsidR="00144E2C">
        <w:t>as more evidence about target locations arrive</w:t>
      </w:r>
      <w:r>
        <w:t>s, u</w:t>
      </w:r>
      <w:r w:rsidR="00D31135">
        <w:t xml:space="preserve">se-dependent learning </w:t>
      </w:r>
      <w:r>
        <w:t>has been</w:t>
      </w:r>
      <w:r w:rsidR="00D31135">
        <w:t xml:space="preserve"> more accurately modeled using adaptive priors </w:t>
      </w:r>
      <w:r>
        <w:t>as compared to</w:t>
      </w:r>
      <w:r w:rsidR="00D31135">
        <w:t xml:space="preserve"> a normative Bayesian model </w:t>
      </w:r>
      <w:r w:rsidR="00D63480">
        <w:t xml:space="preserve">that does not include learning of priors </w:t>
      </w:r>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(Verstynen and Sabes, 2011)</w:t>
      </w:r>
      <w:r w:rsidR="00D31135">
        <w:fldChar w:fldCharType="end"/>
      </w:r>
      <w:r w:rsidR="00D31135">
        <w:t xml:space="preserve">. </w:t>
      </w:r>
      <w:r>
        <w:t>Here, we also</w:t>
      </w:r>
      <w:r w:rsidR="00944B02">
        <w:t xml:space="preserve"> assume that the prior </w:t>
      </w:r>
      <w:r>
        <w:t>will change</w:t>
      </w:r>
      <w:r w:rsidR="00944B02">
        <w:t xml:space="preserve"> on </w:t>
      </w:r>
      <w:r w:rsidR="002C1E16">
        <w:t>a</w:t>
      </w:r>
      <w:r w:rsidR="00944B02">
        <w:t xml:space="preserve"> stride</w:t>
      </w:r>
      <w:r w:rsidR="000B5BB3">
        <w:t>-</w:t>
      </w:r>
      <w:r w:rsidR="002C1E16">
        <w:t>by</w:t>
      </w:r>
      <w:r w:rsidR="000B5BB3">
        <w:t>-</w:t>
      </w:r>
      <w:r w:rsidR="002C1E16">
        <w:t>stride basis</w:t>
      </w:r>
      <w:r w:rsidR="00944B02">
        <w:t xml:space="preserve">. </w:t>
      </w:r>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0389703E" w:rsidR="00591F30" w:rsidRDefault="00C33497"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753F8">
        <w:t>8</w:t>
      </w:r>
      <w:r w:rsidR="007B6811">
        <w:t>)</w:t>
      </w:r>
    </w:p>
    <w:p w14:paraId="44A4D404" w14:textId="4AA3ABE7" w:rsidR="00507F44" w:rsidRPr="00D539FB" w:rsidRDefault="00C33497"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0" w:name="_Hlk37794084"/>
            <m:r>
              <w:rPr>
                <w:rFonts w:ascii="Cambria Math" w:hAnsi="Cambria Math"/>
              </w:rPr>
              <m:t>β</m:t>
            </m:r>
            <w:bookmarkEnd w:id="0"/>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753F8">
        <w:t>9</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rate</w:t>
      </w:r>
      <w:r w:rsidR="00F802B0">
        <w:t>.</w:t>
      </w:r>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2326EE1C" w:rsidR="00D12592" w:rsidRPr="0085029E" w:rsidRDefault="00345A0C" w:rsidP="00407563">
      <w:pPr>
        <w:spacing w:line="480" w:lineRule="auto"/>
        <w:rPr>
          <w:u w:val="single"/>
        </w:rPr>
      </w:pPr>
      <w:bookmarkStart w:id="1"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1"/>
      <w:r w:rsidR="00BD2F3B">
        <w:t>In this study</w:t>
      </w:r>
      <w:r w:rsidR="00C274B7">
        <w:t xml:space="preserve">, the primary </w:t>
      </w:r>
      <w:r w:rsidR="00D63480">
        <w:t>comparisons</w:t>
      </w:r>
      <w:r w:rsidR="00C274B7">
        <w:t xml:space="preserve"> are </w:t>
      </w:r>
      <w:r w:rsidR="00BD2F3B">
        <w:t xml:space="preserve">between </w:t>
      </w:r>
      <w:r w:rsidR="00C274B7">
        <w:t xml:space="preserve">the </w:t>
      </w:r>
      <w:r w:rsidR="00BD2F3B">
        <w:t>two models differ</w:t>
      </w:r>
      <w:r w:rsidR="00C538EF">
        <w:t>ing</w:t>
      </w:r>
      <w:r w:rsidR="00BD2F3B">
        <w:t xml:space="preserve"> </w:t>
      </w:r>
      <w:r w:rsidR="00C274B7">
        <w:t>predict</w:t>
      </w:r>
      <w:r w:rsidR="00BD2F3B">
        <w:t>ions</w:t>
      </w:r>
      <w:r w:rsidR="00C274B7">
        <w:t xml:space="preserve"> </w:t>
      </w:r>
      <w:r w:rsidR="00BD2F3B">
        <w:t xml:space="preserve">regarding </w:t>
      </w:r>
      <w:r w:rsidR="00C274B7">
        <w:t xml:space="preserve">use-dependent </w:t>
      </w:r>
      <w:r w:rsidR="0022790A">
        <w:t>biases</w:t>
      </w:r>
      <w:r w:rsidR="00C274B7">
        <w:t xml:space="preserve"> in response to varying degrees of practice consistency</w:t>
      </w:r>
      <w:r w:rsidR="00BD2F3B">
        <w:t xml:space="preserve"> and the empirically observed </w:t>
      </w:r>
      <w:r w:rsidR="0022790A">
        <w:t>biases</w:t>
      </w:r>
      <w:r w:rsidR="00C274B7">
        <w:t xml:space="preserve">. The Strategy plus Use-Dependent model predicts that the use-dependent </w:t>
      </w:r>
      <w:r w:rsidR="0022790A">
        <w:t>bias</w:t>
      </w:r>
      <w:r w:rsidR="00C274B7">
        <w:t xml:space="preserve"> will be similar across the three different conditions while </w:t>
      </w:r>
      <w:r w:rsidR="00A451A6">
        <w:t xml:space="preserve">the Adaptive Bayesian model predicts </w:t>
      </w:r>
      <w:r w:rsidR="005F4665">
        <w:t xml:space="preserve">progressively smaller </w:t>
      </w:r>
      <w:r w:rsidR="00A451A6">
        <w:t xml:space="preserve">use-dependent </w:t>
      </w:r>
      <w:r w:rsidR="0022790A">
        <w:t>bias</w:t>
      </w:r>
      <w:r w:rsidR="00A451A6">
        <w:t xml:space="preserve"> </w:t>
      </w:r>
      <w:r w:rsidR="00CD3AC6">
        <w:t xml:space="preserve">as </w:t>
      </w:r>
      <w:r w:rsidR="00A451A6">
        <w:t>target consistency</w:t>
      </w:r>
      <w:r w:rsidR="00CD3AC6">
        <w:t xml:space="preserve"> is reduced</w:t>
      </w:r>
      <w:r w:rsidR="00A451A6">
        <w:t>.</w:t>
      </w:r>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715FCE5D" w:rsidR="00444FF7" w:rsidRDefault="007A61A4" w:rsidP="001C7AA5">
      <w:pPr>
        <w:spacing w:line="480" w:lineRule="auto"/>
      </w:pPr>
      <w:r>
        <w:t>Our competing hypotheses are encapsulated by our two computational models, the Strategy plus Use-Dependent model (Model 1) and the Adaptive Bayesian model (Model 2), and their corresponding predictions regarding use-dependent biases</w:t>
      </w:r>
      <w:r w:rsidR="007C3788">
        <w:t xml:space="preserve">: The </w:t>
      </w:r>
      <w:r w:rsidR="00BD2F3B">
        <w:t>S</w:t>
      </w:r>
      <w:r w:rsidR="007C3788">
        <w:t xml:space="preserve">trategy plus Use-Dependent model predicts no difference in </w:t>
      </w:r>
      <w:r w:rsidR="0022790A">
        <w:t>use-dependent bias</w:t>
      </w:r>
      <w:r w:rsidR="007C3788">
        <w:t xml:space="preserve"> across conditions while the Adaptive Bayesian model predicts reduced </w:t>
      </w:r>
      <w:r w:rsidR="0022790A">
        <w:t>use-dependent bias</w:t>
      </w:r>
      <w:r w:rsidR="007C3788">
        <w:t xml:space="preserve"> </w:t>
      </w:r>
      <w:r w:rsidR="00D342A2">
        <w:t>during</w:t>
      </w:r>
      <w:r w:rsidR="007C3788">
        <w:t xml:space="preserve"> less consistent conditions</w:t>
      </w:r>
      <w:r>
        <w:t>.</w:t>
      </w:r>
      <w:r w:rsidR="00444FF7">
        <w:t xml:space="preserve"> After the data are collected, we will fit both models to individual participant data from all three conditions combined, using the fmincon function in MATLAB. This will allow us to obtain one set of parameter values for each individual participant</w:t>
      </w:r>
      <w:r w:rsidR="00D342A2">
        <w:t xml:space="preserve"> and model</w:t>
      </w:r>
      <w:r w:rsidR="00444FF7">
        <w:t xml:space="preserve">. We will provide </w:t>
      </w:r>
      <w:r w:rsidR="00E63698">
        <w:t>a figure containing</w:t>
      </w:r>
      <w:r w:rsidR="00444FF7">
        <w:t xml:space="preserve"> individual and group fits for each model</w:t>
      </w:r>
      <w:r w:rsidR="00DC21D4">
        <w:t xml:space="preserve"> and </w:t>
      </w:r>
      <w:r w:rsidR="00E63698">
        <w:t xml:space="preserve">comparisons of simulated </w:t>
      </w:r>
      <w:r w:rsidR="0022790A">
        <w:t>biases</w:t>
      </w:r>
      <w:r w:rsidR="00E63698">
        <w:t xml:space="preserve"> (using best-fit model parameters) with the behavioral data to further </w:t>
      </w:r>
      <w:r w:rsidR="00D31135">
        <w:t>bolster</w:t>
      </w:r>
      <w:r w:rsidR="00E63698">
        <w:t xml:space="preserve"> </w:t>
      </w:r>
      <w:r w:rsidR="00444FF7">
        <w:t xml:space="preserve">support for one model </w:t>
      </w:r>
      <w:r w:rsidR="00152AE6">
        <w:t>over</w:t>
      </w:r>
      <w:r w:rsidR="00444FF7">
        <w:t xml:space="preserve"> the other. </w:t>
      </w:r>
    </w:p>
    <w:p w14:paraId="5BC5DDED" w14:textId="037CB9A1" w:rsidR="00444FF7" w:rsidRDefault="00444FF7" w:rsidP="001C7AA5">
      <w:pPr>
        <w:spacing w:line="480" w:lineRule="auto"/>
      </w:pPr>
    </w:p>
    <w:p w14:paraId="082994D4" w14:textId="61D910CA" w:rsidR="001C7AA5" w:rsidRDefault="00D342A2" w:rsidP="007F17C4">
      <w:pPr>
        <w:spacing w:line="480" w:lineRule="auto"/>
      </w:pPr>
      <w:r>
        <w:t>Additional objective</w:t>
      </w:r>
      <w:r w:rsidR="00444FF7">
        <w:t xml:space="preserve"> support for one model over the other will be formally assessed using model selection criteria, specifically Akaike Information Criterion (AIC) scores. </w:t>
      </w:r>
      <w:r w:rsidR="001C7AA5">
        <w:t xml:space="preserve">We will compare these AIC values between the two models using a paired t-test. Quality of model fits will be reported using R-squared values. The number of subjects best fit by each model will be </w:t>
      </w:r>
      <w:r w:rsidR="003B7452">
        <w:t xml:space="preserve">reported and presented in </w:t>
      </w:r>
      <w:r w:rsidR="001C7AA5">
        <w:t xml:space="preserve">visual </w:t>
      </w:r>
      <w:r w:rsidR="003B7452">
        <w:t xml:space="preserve">format </w:t>
      </w:r>
      <w:r w:rsidR="001C7AA5">
        <w:t xml:space="preserve">in a figure. As fits to individual data can be noisy </w:t>
      </w:r>
      <w:r w:rsidR="001C7AA5">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1C7AA5">
        <w:fldChar w:fldCharType="separate"/>
      </w:r>
      <w:r w:rsidR="001C7AA5" w:rsidRPr="00EC7030">
        <w:t>(Wilson and Collins, 2019)</w:t>
      </w:r>
      <w:r w:rsidR="001C7AA5">
        <w:fldChar w:fldCharType="end"/>
      </w:r>
      <w:r w:rsidR="001C7AA5">
        <w:t>, we will also calculate AIC scores on fits to the average learning functions across conditions. To provide confidence intervals on parameter estimates, we will fit the average learning function for each of 10,000 bootstrapped samples and report the empirical 2.5</w:t>
      </w:r>
      <w:r w:rsidR="001C7AA5" w:rsidRPr="00C941D4">
        <w:rPr>
          <w:vertAlign w:val="superscript"/>
        </w:rPr>
        <w:t>th</w:t>
      </w:r>
      <w:r w:rsidR="001C7AA5">
        <w:t xml:space="preserve"> and 97.5</w:t>
      </w:r>
      <w:r w:rsidR="001C7AA5" w:rsidRPr="00C941D4">
        <w:rPr>
          <w:vertAlign w:val="superscript"/>
        </w:rPr>
        <w:t>th</w:t>
      </w:r>
      <w:r w:rsidR="001C7AA5">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62EA0212"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r w:rsidR="00DC21D4">
        <w:t>D</w:t>
      </w:r>
      <w:r>
        <w:t>). These assumptions will be assessed using repeated measures ANOVA and</w:t>
      </w:r>
      <w:r w:rsidR="00A8261D">
        <w:t xml:space="preserve"> in the case of a significant test</w:t>
      </w:r>
      <w:r w:rsidR="006C27CC">
        <w:t>, we will perform</w:t>
      </w:r>
      <w:r>
        <w:t xml:space="preserve"> post-hoc Bonferroni</w:t>
      </w:r>
      <w:r w:rsidR="00DE585D">
        <w:t>-</w:t>
      </w:r>
      <w:r>
        <w:t xml:space="preserve">corrected pairwise comparisons. </w:t>
      </w:r>
    </w:p>
    <w:p w14:paraId="56D864A1" w14:textId="77777777" w:rsidR="0061724C" w:rsidRDefault="0061724C" w:rsidP="007A61A4">
      <w:pPr>
        <w:spacing w:line="480" w:lineRule="auto"/>
      </w:pPr>
    </w:p>
    <w:p w14:paraId="7007C85C" w14:textId="3E6A4C71"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5872D1FD"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w:t>
      </w:r>
      <w:r w:rsidR="00106858">
        <w:rPr>
          <w:rFonts w:eastAsia="Times New Roman"/>
          <w:szCs w:val="24"/>
        </w:rPr>
        <w:t xml:space="preserve">Bonferroni corrected p-values will be used for tests involving multiple comparisons. </w:t>
      </w:r>
      <w:r>
        <w:t>Assumptions of normality and equality of variances will be tested with the Shapiro-Wilks test and Levene’s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50F5E355" w:rsidR="00D67E04" w:rsidRPr="0061724C" w:rsidRDefault="00D67E04" w:rsidP="00407563">
      <w:pPr>
        <w:spacing w:line="480" w:lineRule="auto"/>
        <w:rPr>
          <w:i/>
          <w:iCs/>
          <w:u w:val="single"/>
        </w:rPr>
      </w:pPr>
      <w:r w:rsidRPr="0061724C">
        <w:rPr>
          <w:i/>
          <w:iCs/>
          <w:u w:val="single"/>
        </w:rPr>
        <w:t xml:space="preserve">Power </w:t>
      </w:r>
      <w:r w:rsidR="000B5BB3">
        <w:rPr>
          <w:i/>
          <w:iCs/>
          <w:u w:val="single"/>
        </w:rPr>
        <w:t>A</w:t>
      </w:r>
      <w:r w:rsidRPr="0061724C">
        <w:rPr>
          <w:i/>
          <w:iCs/>
          <w:u w:val="single"/>
        </w:rPr>
        <w:t>nalysis:</w:t>
      </w:r>
    </w:p>
    <w:p w14:paraId="5C6CD405" w14:textId="2FD4A900" w:rsidR="007A3868" w:rsidRDefault="007A3868" w:rsidP="007A3868">
      <w:pPr>
        <w:spacing w:line="480" w:lineRule="auto"/>
      </w:pPr>
      <w:r>
        <w:t>We performed a power analysis to determine the sample size required to detect differences in use-dependent biases across conditions, with alpha of 0.05 and power of 0.90.</w:t>
      </w:r>
      <w:r w:rsidR="005C3D85">
        <w:t xml:space="preserve"> We</w:t>
      </w:r>
      <w:r>
        <w:t xml:space="preserve"> estimated</w:t>
      </w:r>
      <w:r w:rsidR="005C3D85">
        <w:t xml:space="preserve"> a</w:t>
      </w:r>
      <w:r>
        <w:t xml:space="preserve"> standardized effect size (Cohen’s </w:t>
      </w:r>
      <w:r w:rsidRPr="00812DE8">
        <w:rPr>
          <w:i/>
        </w:rPr>
        <w:t>d</w:t>
      </w:r>
      <w:r>
        <w:t xml:space="preserve">) </w:t>
      </w:r>
      <w:r w:rsidRPr="00812DE8">
        <w:t>of</w:t>
      </w:r>
      <w:r>
        <w:t xml:space="preserve"> 0.91 </w:t>
      </w:r>
      <w:r w:rsidR="005C3D85">
        <w:t>using group step asymmetry differences during the early washout phase of experiment 2 from Wood et al., 2020. Based on this estimated effect size</w:t>
      </w:r>
      <w:r>
        <w:t xml:space="preserve">, we will require 15 subjects. </w:t>
      </w:r>
      <w:r w:rsidR="005C3D85">
        <w:t xml:space="preserve">However, in order to ensure we safely exceed this threshold for power, we plan to recruit 18 subjects. </w:t>
      </w:r>
      <w:r>
        <w:t>We therefore expect to recruit 1</w:t>
      </w:r>
      <w:r w:rsidR="005C3D85">
        <w:t>8</w:t>
      </w:r>
      <w:r>
        <w:t>-2</w:t>
      </w:r>
      <w:r w:rsidR="005C3D85">
        <w:t>4</w:t>
      </w:r>
      <w:r>
        <w:t xml:space="preserve">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1C85C15B" w:rsidR="00E23CA2" w:rsidRDefault="00E23CA2" w:rsidP="00E23CA2">
      <w:pPr>
        <w:spacing w:line="480" w:lineRule="auto"/>
        <w:rPr>
          <w:i/>
          <w:iCs/>
          <w:u w:val="single"/>
        </w:rPr>
      </w:pPr>
      <w:r w:rsidRPr="00BD4609">
        <w:rPr>
          <w:i/>
          <w:iCs/>
          <w:u w:val="single"/>
        </w:rPr>
        <w:t xml:space="preserve">Data </w:t>
      </w:r>
      <w:r w:rsidR="000B5BB3">
        <w:rPr>
          <w:i/>
          <w:iCs/>
          <w:u w:val="single"/>
        </w:rPr>
        <w:t>R</w:t>
      </w:r>
      <w:r w:rsidRPr="00BD4609">
        <w:rPr>
          <w:i/>
          <w:iCs/>
          <w:u w:val="single"/>
        </w:rPr>
        <w:t>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03700A7A" w:rsidR="004216BF" w:rsidRPr="0017005F" w:rsidRDefault="004216BF" w:rsidP="00407563">
      <w:pPr>
        <w:spacing w:line="480" w:lineRule="auto"/>
        <w:rPr>
          <w:b/>
          <w:bCs/>
        </w:rPr>
      </w:pPr>
      <w:r w:rsidRPr="004216BF">
        <w:rPr>
          <w:b/>
          <w:bCs/>
        </w:rPr>
        <w:t xml:space="preserve">Completed </w:t>
      </w:r>
      <w:r w:rsidR="000B5BB3">
        <w:rPr>
          <w:b/>
          <w:bCs/>
        </w:rPr>
        <w:t>W</w:t>
      </w:r>
      <w:r w:rsidRPr="004216BF">
        <w:rPr>
          <w:b/>
          <w:bCs/>
        </w:rPr>
        <w:t>ork:</w:t>
      </w:r>
    </w:p>
    <w:p w14:paraId="3F4A0A3A" w14:textId="63E88DC5" w:rsidR="004216BF" w:rsidRPr="000322D0" w:rsidRDefault="00F9403F" w:rsidP="00407563">
      <w:pPr>
        <w:spacing w:line="480" w:lineRule="auto"/>
        <w:rPr>
          <w:i/>
          <w:iCs/>
          <w:u w:val="single"/>
        </w:rPr>
      </w:pPr>
      <w:r>
        <w:rPr>
          <w:i/>
          <w:iCs/>
          <w:u w:val="single"/>
        </w:rPr>
        <w:t>Model Recovery</w:t>
      </w:r>
    </w:p>
    <w:p w14:paraId="1757C09F" w14:textId="40F14E56" w:rsidR="004216BF" w:rsidRDefault="00D342A2" w:rsidP="00407563">
      <w:pPr>
        <w:spacing w:line="480" w:lineRule="auto"/>
      </w:pPr>
      <w:r>
        <w:t>Due to the central importance of model selection in the proposed study</w:t>
      </w:r>
      <w:r w:rsidR="00321787">
        <w:t xml:space="preserve">, </w:t>
      </w:r>
      <w:r w:rsidR="00707326">
        <w:t xml:space="preserve">we performed model recovery analysis </w:t>
      </w:r>
      <w:r>
        <w:t xml:space="preserve">in order </w:t>
      </w:r>
      <w:r w:rsidR="00707326">
        <w:t>to 1)</w:t>
      </w:r>
      <w:r w:rsidR="002B4E33">
        <w:t xml:space="preserve"> </w:t>
      </w:r>
      <w:r>
        <w:t>confirm</w:t>
      </w:r>
      <w:r w:rsidR="00CE2904">
        <w:t xml:space="preserve"> </w:t>
      </w:r>
      <w:r w:rsidR="002B4E33">
        <w:t>that the models are distinguishable under idea</w:t>
      </w:r>
      <w:r w:rsidR="00044CCE">
        <w:t>l</w:t>
      </w:r>
      <w:r w:rsidR="002B4E33">
        <w:t xml:space="preserve"> circumstances </w:t>
      </w:r>
      <w:r w:rsidR="002B4E33">
        <w:fldChar w:fldCharType="begin"/>
      </w:r>
      <w:r w:rsidR="002B4E33">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2B4E33">
        <w:fldChar w:fldCharType="separate"/>
      </w:r>
      <w:r w:rsidR="002B4E33" w:rsidRPr="00647E38">
        <w:t>(Hardwick et al., 2019; Wilson and Collins, 2019)</w:t>
      </w:r>
      <w:r w:rsidR="002B4E33">
        <w:fldChar w:fldCharType="end"/>
      </w:r>
      <w:r w:rsidR="00707326">
        <w:t xml:space="preserve"> and 2)</w:t>
      </w:r>
      <w:r w:rsidR="002B4E33">
        <w:t xml:space="preserve"> </w:t>
      </w:r>
      <w:r>
        <w:t>identify</w:t>
      </w:r>
      <w:r w:rsidR="002B4E33">
        <w:t xml:space="preserve"> the</w:t>
      </w:r>
      <w:r w:rsidR="00321787">
        <w:t xml:space="preserve"> ideal</w:t>
      </w:r>
      <w:r w:rsidR="002B4E33">
        <w:t xml:space="preserve"> method of model comparison</w:t>
      </w:r>
      <w:r w:rsidR="00E32CFB">
        <w:t xml:space="preserve"> for this situation</w:t>
      </w:r>
      <w:r w:rsidR="00707326">
        <w:t xml:space="preserve"> (between Akaike Information Criterion (AIC) </w:t>
      </w:r>
      <w:r w:rsidR="00044CCE">
        <w:t>and</w:t>
      </w:r>
      <w:r w:rsidR="00707326">
        <w:t xml:space="preserve"> Bayesian Information Criterion (BIC); </w:t>
      </w:r>
      <w:r w:rsidR="00707326" w:rsidRPr="00647E38">
        <w:t>Wilson and Collins, 2019)</w:t>
      </w:r>
      <w:r w:rsidR="00E32CFB">
        <w:t>.</w:t>
      </w:r>
      <w:r w:rsidR="002B4E33">
        <w:t xml:space="preserve"> We first </w:t>
      </w:r>
      <w:r w:rsidR="004216BF">
        <w:t>sequentially simulat</w:t>
      </w:r>
      <w:r w:rsidR="002B4E33">
        <w:t>ed</w:t>
      </w:r>
      <w:r w:rsidR="004216BF">
        <w:t xml:space="preserve"> data </w:t>
      </w:r>
      <w:r w:rsidR="00BF768A" w:rsidRPr="00BF768A">
        <w:t>1000</w:t>
      </w:r>
      <w:r w:rsidR="00BF768A">
        <w:t xml:space="preserve"> times per condition with both models using</w:t>
      </w:r>
      <w:r w:rsidR="002B4E33">
        <w:t xml:space="preserve"> randomized parameter values </w:t>
      </w:r>
      <w:r w:rsidR="00BF768A">
        <w:t xml:space="preserve">obtained by fitting data from a similar study (details in </w:t>
      </w:r>
      <w:r w:rsidR="00BF768A" w:rsidRPr="00CE2904">
        <w:t>Simulations</w:t>
      </w:r>
      <w:r w:rsidR="00BF768A">
        <w:t xml:space="preserve"> section)</w:t>
      </w:r>
      <w:r w:rsidR="002B4E33">
        <w:t>. We then fit the simulated data with each model</w:t>
      </w:r>
      <w:r w:rsidR="00F610AC">
        <w:t xml:space="preserve">, </w:t>
      </w:r>
      <w:r w:rsidR="002B4E33">
        <w:t>calculat</w:t>
      </w:r>
      <w:r w:rsidR="00F610AC">
        <w:t>ing</w:t>
      </w:r>
      <w:r w:rsidR="002B4E33">
        <w:t xml:space="preserve"> AIC </w:t>
      </w:r>
      <w:r w:rsidR="00B52FEA">
        <w:t xml:space="preserve">scores </w:t>
      </w:r>
      <w:r w:rsidR="002B4E33">
        <w:t xml:space="preserve">for each </w:t>
      </w:r>
      <w:r w:rsidR="00F610AC">
        <w:t>model</w:t>
      </w:r>
      <w:r w:rsidR="002B4E33">
        <w:t xml:space="preserve"> fit and directly compared the </w:t>
      </w:r>
      <w:r w:rsidR="00707326">
        <w:t>two values</w:t>
      </w:r>
      <w:r w:rsidR="002B4E33">
        <w:t xml:space="preserve">. </w:t>
      </w:r>
      <w:r w:rsidR="00C8433D">
        <w:t>A</w:t>
      </w:r>
      <w:r w:rsidR="002B4E33">
        <w:t xml:space="preserve"> confusion matri</w:t>
      </w:r>
      <w:r w:rsidR="00C8433D">
        <w:t>x</w:t>
      </w:r>
      <w:r w:rsidR="002B4E33">
        <w:t xml:space="preserve"> </w:t>
      </w:r>
      <w:r w:rsidR="00F610AC">
        <w:t xml:space="preserve">summarizes this process, providing </w:t>
      </w:r>
      <w:r w:rsidR="002B4E33">
        <w:t xml:space="preserve">the probability that the model which generated the simulated data was better fit by itself or the other model. </w:t>
      </w:r>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r w:rsidR="00C3506A">
        <w:t xml:space="preserve"> </w:t>
      </w:r>
      <w:r w:rsidR="00C8433D">
        <w:t>In Figure 2, w</w:t>
      </w:r>
      <w:r w:rsidR="004216BF">
        <w:t>e show</w:t>
      </w:r>
      <w:r w:rsidR="00C8433D">
        <w:t xml:space="preserve"> one confusion matrix for each condition and a combined confusion matrix which reveals </w:t>
      </w:r>
      <w:r w:rsidR="004216BF">
        <w:t>that the models are distinguishable under these ideal circumstances</w:t>
      </w:r>
      <w:r w:rsidR="00C8433D">
        <w:t xml:space="preserve"> when using AIC as an objective model comparison criteria</w:t>
      </w:r>
      <w:r w:rsidR="004216BF">
        <w:t xml:space="preserve">. </w:t>
      </w:r>
      <w:r w:rsidR="00C8433D">
        <w:t xml:space="preserve">We performed the same procedure for BIC, however this analysis revealed </w:t>
      </w:r>
      <w:r w:rsidR="0038677C">
        <w:t xml:space="preserve">reduced model discriminability (i.e., </w:t>
      </w:r>
      <w:r w:rsidR="00FA1DBA">
        <w:t>smaller range between on- and off-diagonal values</w:t>
      </w:r>
      <w:r w:rsidR="00C8433D">
        <w:t xml:space="preserve"> </w:t>
      </w:r>
      <w:r w:rsidR="00F610AC">
        <w:t>in the confusion matrix</w:t>
      </w:r>
      <w:r w:rsidR="00FA1DBA">
        <w:t>)</w:t>
      </w:r>
      <w:r w:rsidR="00F610AC">
        <w:t>.</w:t>
      </w:r>
      <w:r w:rsidR="00C8433D">
        <w:t xml:space="preserve"> Therefore, this analysis demonstrates that the two models are distinguishable under these </w:t>
      </w:r>
      <w:r w:rsidR="00BF768A">
        <w:t>constraints</w:t>
      </w:r>
      <w:r w:rsidR="00C8433D">
        <w:t xml:space="preserve"> and th</w:t>
      </w:r>
      <w:r w:rsidR="0038677C">
        <w:t>at</w:t>
      </w:r>
      <w:r w:rsidR="00C8433D">
        <w:t xml:space="preserve"> AIC is </w:t>
      </w:r>
      <w:r w:rsidR="00BF768A">
        <w:t>better-matched</w:t>
      </w:r>
      <w:r w:rsidR="00C8433D">
        <w:t xml:space="preserve"> for the current </w:t>
      </w:r>
      <w:r w:rsidR="00F610AC">
        <w:t>experiment</w:t>
      </w:r>
      <w:r w:rsidR="00C8433D">
        <w:t xml:space="preserve">. </w:t>
      </w:r>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accounts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46235D4B" w:rsidR="000B101F" w:rsidRDefault="008762DC" w:rsidP="00407563">
      <w:pPr>
        <w:spacing w:line="480" w:lineRule="auto"/>
      </w:pPr>
      <w:bookmarkStart w:id="2" w:name="_Hlk49946367"/>
      <w:r w:rsidRPr="00CE2904">
        <w:rPr>
          <w:shd w:val="clear" w:color="auto" w:fill="FFFFFF"/>
        </w:rPr>
        <w:t xml:space="preserve">Preliminary model </w:t>
      </w:r>
      <w:r w:rsidRPr="007F17C4">
        <w:rPr>
          <w:shd w:val="clear" w:color="auto" w:fill="FFFFFF"/>
        </w:rPr>
        <w:t xml:space="preserve">parameters </w:t>
      </w:r>
      <w:r w:rsidRPr="00CE2904">
        <w:rPr>
          <w:shd w:val="clear" w:color="auto" w:fill="FFFFFF"/>
        </w:rPr>
        <w:t xml:space="preserve">were obtained </w:t>
      </w:r>
      <w:r w:rsidRPr="007F17C4">
        <w:rPr>
          <w:shd w:val="clear" w:color="auto" w:fill="FFFFFF"/>
        </w:rPr>
        <w:t xml:space="preserve">by fitting the models to </w:t>
      </w:r>
      <w:r w:rsidRPr="00CE2904">
        <w:rPr>
          <w:shd w:val="clear" w:color="auto" w:fill="FFFFFF"/>
        </w:rPr>
        <w:t>walking data (n=16</w:t>
      </w:r>
      <w:r w:rsidR="00B52FEA" w:rsidRPr="00CE2904">
        <w:rPr>
          <w:shd w:val="clear" w:color="auto" w:fill="FFFFFF"/>
        </w:rPr>
        <w:t xml:space="preserve"> participants</w:t>
      </w:r>
      <w:r w:rsidRPr="00CE2904">
        <w:rPr>
          <w:shd w:val="clear" w:color="auto" w:fill="FFFFFF"/>
        </w:rPr>
        <w:t>)</w:t>
      </w:r>
      <w:r w:rsidRPr="007F17C4">
        <w:rPr>
          <w:shd w:val="clear" w:color="auto" w:fill="FFFFFF"/>
        </w:rPr>
        <w:t xml:space="preserve"> from </w:t>
      </w:r>
      <w:r w:rsidRPr="00CE2904">
        <w:rPr>
          <w:shd w:val="clear" w:color="auto" w:fill="FFFFFF"/>
        </w:rPr>
        <w:t>[withheld due to double-blinding]</w:t>
      </w:r>
      <w:r w:rsidR="00B52FEA" w:rsidRPr="00CE2904">
        <w:rPr>
          <w:shd w:val="clear" w:color="auto" w:fill="FFFFFF"/>
        </w:rPr>
        <w:t>,</w:t>
      </w:r>
      <w:r w:rsidRPr="00CE2904">
        <w:rPr>
          <w:shd w:val="clear" w:color="auto" w:fill="FFFFFF"/>
        </w:rPr>
        <w:t xml:space="preserve"> which </w:t>
      </w:r>
      <w:r w:rsidR="00B52FEA" w:rsidRPr="00CE2904">
        <w:rPr>
          <w:shd w:val="clear" w:color="auto" w:fill="FFFFFF"/>
        </w:rPr>
        <w:t xml:space="preserve">used </w:t>
      </w:r>
      <w:r w:rsidR="00B52FEA" w:rsidRPr="007F17C4">
        <w:rPr>
          <w:shd w:val="clear" w:color="auto" w:fill="FFFFFF"/>
        </w:rPr>
        <w:t>a</w:t>
      </w:r>
      <w:r w:rsidRPr="007F17C4">
        <w:rPr>
          <w:shd w:val="clear" w:color="auto" w:fill="FFFFFF"/>
        </w:rPr>
        <w:t xml:space="preserve"> </w:t>
      </w:r>
      <w:bookmarkStart w:id="3" w:name="_Hlk49947232"/>
      <w:r w:rsidRPr="00CE2904">
        <w:rPr>
          <w:shd w:val="clear" w:color="auto" w:fill="FFFFFF"/>
        </w:rPr>
        <w:t xml:space="preserve">protocol </w:t>
      </w:r>
      <w:r w:rsidR="00B52FEA" w:rsidRPr="00CE2904">
        <w:rPr>
          <w:shd w:val="clear" w:color="auto" w:fill="FFFFFF"/>
        </w:rPr>
        <w:t xml:space="preserve">most similar </w:t>
      </w:r>
      <w:r w:rsidRPr="00CE2904">
        <w:rPr>
          <w:shd w:val="clear" w:color="auto" w:fill="FFFFFF"/>
        </w:rPr>
        <w:t xml:space="preserve">to the </w:t>
      </w:r>
      <w:r w:rsidR="00B52FEA" w:rsidRPr="00CE2904">
        <w:rPr>
          <w:shd w:val="clear" w:color="auto" w:fill="FFFFFF"/>
        </w:rPr>
        <w:t xml:space="preserve">Constant condition that </w:t>
      </w:r>
      <w:r w:rsidR="00BF768A" w:rsidRPr="00CE2904">
        <w:rPr>
          <w:shd w:val="clear" w:color="auto" w:fill="FFFFFF"/>
        </w:rPr>
        <w:t>we</w:t>
      </w:r>
      <w:r w:rsidRPr="00CE2904">
        <w:rPr>
          <w:shd w:val="clear" w:color="auto" w:fill="FFFFFF"/>
        </w:rPr>
        <w:t xml:space="preserve"> </w:t>
      </w:r>
      <w:r w:rsidR="00B52FEA" w:rsidRPr="00CE2904">
        <w:rPr>
          <w:shd w:val="clear" w:color="auto" w:fill="FFFFFF"/>
        </w:rPr>
        <w:t>currently</w:t>
      </w:r>
      <w:r w:rsidRPr="00CE2904">
        <w:rPr>
          <w:shd w:val="clear" w:color="auto" w:fill="FFFFFF"/>
        </w:rPr>
        <w:t xml:space="preserve"> propos</w:t>
      </w:r>
      <w:r w:rsidR="00B52FEA" w:rsidRPr="00CE2904">
        <w:rPr>
          <w:shd w:val="clear" w:color="auto" w:fill="FFFFFF"/>
        </w:rPr>
        <w:t>e</w:t>
      </w:r>
      <w:bookmarkEnd w:id="2"/>
      <w:bookmarkEnd w:id="3"/>
      <w:r w:rsidRPr="00CE2904">
        <w:rPr>
          <w:shd w:val="clear" w:color="auto" w:fill="FFFFFF"/>
        </w:rPr>
        <w:t>.</w:t>
      </w:r>
      <w:r w:rsidRPr="007F17C4">
        <w:rPr>
          <w:shd w:val="clear" w:color="auto" w:fill="FFFFFF"/>
        </w:rPr>
        <w:t xml:space="preserve"> </w:t>
      </w:r>
      <w:r w:rsidR="00C6328C" w:rsidRPr="00CE2904">
        <w:t>(</w:t>
      </w:r>
      <w:bookmarkStart w:id="4" w:name="_Hlk48115962"/>
      <w:r w:rsidR="000A746F" w:rsidRPr="00CE2904">
        <w:t>R</w:t>
      </w:r>
      <w:r w:rsidR="00CA4A83" w:rsidRPr="00CE2904">
        <w:t>-squared values:</w:t>
      </w:r>
      <w:r w:rsidR="00C6328C" w:rsidRPr="00CE2904">
        <w:t xml:space="preserve"> </w:t>
      </w:r>
      <w:r w:rsidR="007A61A4" w:rsidRPr="00CE2904">
        <w:t xml:space="preserve">Adaptive </w:t>
      </w:r>
      <w:r w:rsidR="00C6328C" w:rsidRPr="00CE2904">
        <w:t>Bayes</w:t>
      </w:r>
      <w:r w:rsidR="007A61A4" w:rsidRPr="00CE2904">
        <w:t>ian model</w:t>
      </w:r>
      <w:r w:rsidR="00C6328C" w:rsidRPr="00CE2904">
        <w:t xml:space="preserve"> </w:t>
      </w:r>
      <w:r w:rsidR="00893E9C" w:rsidRPr="00CE2904">
        <w:t>= 0.895</w:t>
      </w:r>
      <w:r w:rsidR="00D74095" w:rsidRPr="00CE2904">
        <w:t xml:space="preserve"> ± 0.019</w:t>
      </w:r>
      <w:r w:rsidR="00893E9C" w:rsidRPr="00CE2904">
        <w:t xml:space="preserve">; Strategy </w:t>
      </w:r>
      <w:r w:rsidR="000E60C1" w:rsidRPr="00CE2904">
        <w:t>plus</w:t>
      </w:r>
      <w:r w:rsidR="00893E9C" w:rsidRPr="00CE2904">
        <w:t xml:space="preserve"> Use-Dependent = 0.870</w:t>
      </w:r>
      <w:r w:rsidR="00D74095" w:rsidRPr="00CE2904">
        <w:t xml:space="preserve"> ± 0.021</w:t>
      </w:r>
      <w:r w:rsidR="00E454F4" w:rsidRPr="00CE2904">
        <w:t xml:space="preserve"> [mean ± SEM]</w:t>
      </w:r>
      <w:r w:rsidR="00C6328C" w:rsidRPr="00CE2904">
        <w:t>)</w:t>
      </w:r>
      <w:r w:rsidR="000B101F" w:rsidRPr="00CE2904">
        <w:t xml:space="preserve">. </w:t>
      </w:r>
      <w:bookmarkEnd w:id="4"/>
      <w:r w:rsidR="000B101F" w:rsidRPr="00CE2904">
        <w:t xml:space="preserve">We then simulated our proposed experiment 1000 </w:t>
      </w:r>
      <w:r w:rsidR="00F914B3" w:rsidRPr="00CE2904">
        <w:t>times</w:t>
      </w:r>
      <w:r w:rsidR="00443F01" w:rsidRPr="00CE2904">
        <w:t xml:space="preserve"> </w:t>
      </w:r>
      <w:r w:rsidR="000322D0" w:rsidRPr="00CE2904">
        <w:t>with</w:t>
      </w:r>
      <w:r w:rsidR="00443F01" w:rsidRPr="00CE2904">
        <w:t xml:space="preserve"> the mean </w:t>
      </w:r>
      <w:r w:rsidR="00905174" w:rsidRPr="00CE2904">
        <w:t xml:space="preserve">learning function </w:t>
      </w:r>
      <w:r w:rsidR="00443F01" w:rsidRPr="00CE2904">
        <w:t xml:space="preserve">from each </w:t>
      </w:r>
      <w:r w:rsidR="000B101F" w:rsidRPr="00CE2904">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21003BF1"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w:t>
      </w:r>
      <w:r w:rsidR="0022790A">
        <w:t xml:space="preserve">bias </w:t>
      </w:r>
      <w:r w:rsidR="00F66EA9">
        <w:t xml:space="preserve">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we should observe differen</w:t>
      </w:r>
      <w:r w:rsidR="00957134">
        <w:t>t use-dependent biases</w:t>
      </w:r>
      <w:r w:rsidR="004216BF" w:rsidRPr="00210EAD">
        <w:t xml:space="preserve"> between conditions</w:t>
      </w:r>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210844D3"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rsidR="003600BA">
        <w:t xml:space="preserve"> (Figure 4A</w:t>
      </w:r>
      <w:r w:rsidR="00C15142">
        <w:t>)</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3600BA">
        <w:t xml:space="preserve">We also calculated the Initial Bias and Early Washout for those participants who completed both the Constant and </w:t>
      </w:r>
      <w:r w:rsidR="00BF768A">
        <w:t>H</w:t>
      </w:r>
      <w:r w:rsidR="003600BA">
        <w:t xml:space="preserve">igh Variability conditions (Figure 4B &amp; C).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1F4926">
        <w:t>D</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18AE6CCA" w:rsidR="007F3390" w:rsidRPr="0096514B" w:rsidRDefault="007F3390" w:rsidP="00407563">
      <w:pPr>
        <w:spacing w:line="480" w:lineRule="auto"/>
        <w:rPr>
          <w:b/>
          <w:bCs/>
        </w:rPr>
      </w:pPr>
      <w:r w:rsidRPr="0096514B">
        <w:rPr>
          <w:b/>
          <w:bCs/>
        </w:rPr>
        <w:t xml:space="preserve">Timeline for </w:t>
      </w:r>
      <w:r w:rsidR="000B5BB3">
        <w:rPr>
          <w:b/>
          <w:bCs/>
        </w:rPr>
        <w:t>C</w:t>
      </w:r>
      <w:r w:rsidRPr="0096514B">
        <w:rPr>
          <w:b/>
          <w:bCs/>
        </w:rPr>
        <w:t xml:space="preserve">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C2D7432" w14:textId="77777777" w:rsidR="00D31135" w:rsidRPr="00D31135" w:rsidRDefault="00F849E4" w:rsidP="00D31135">
      <w:pPr>
        <w:pStyle w:val="Bibliography"/>
      </w:pPr>
      <w:r>
        <w:fldChar w:fldCharType="begin"/>
      </w:r>
      <w:r w:rsidR="00B2319E">
        <w:instrText xml:space="preserve"> ADDIN ZOTERO_BIBL {"uncited":[],"omitted":[],"custom":[]} CSL_BIBLIOGRAPHY </w:instrText>
      </w:r>
      <w:r>
        <w:fldChar w:fldCharType="separate"/>
      </w:r>
      <w:r w:rsidR="00D31135" w:rsidRPr="00D31135">
        <w:t>Bond KM, Taylor JA (2015) Flexible explicit but rigid implicit learning in a visuomotor adaptation task. J Neurophysiol 113:3836–3849.</w:t>
      </w:r>
    </w:p>
    <w:p w14:paraId="16CF533F" w14:textId="77777777" w:rsidR="00D31135" w:rsidRPr="00D31135" w:rsidRDefault="00D31135" w:rsidP="00D31135">
      <w:pPr>
        <w:pStyle w:val="Bibliography"/>
      </w:pPr>
      <w:r w:rsidRPr="00D31135">
        <w:t>Cherry-Allen KM, Statton MA, Celnik PA, Bastian AJ (2018) A dual-learning paradigm simultaneously improves multiple features of gait post-stroke. Neurorehabil Neural Repair 32:810–820.</w:t>
      </w:r>
    </w:p>
    <w:p w14:paraId="2AB94A64" w14:textId="77777777" w:rsidR="00D31135" w:rsidRPr="00D31135" w:rsidRDefault="00D31135" w:rsidP="00D31135">
      <w:pPr>
        <w:pStyle w:val="Bibliography"/>
      </w:pPr>
      <w:r w:rsidRPr="00D31135">
        <w:t>Classen J, Liepert J, Wise SP, Hallett M, Cohen LG (1998) Rapid plasticity of human cortical movement representation induced by practice. J Neurophysiol 79:1117–1123.</w:t>
      </w:r>
    </w:p>
    <w:p w14:paraId="2167A224" w14:textId="77777777" w:rsidR="00D31135" w:rsidRPr="00D31135" w:rsidRDefault="00D31135" w:rsidP="00D31135">
      <w:pPr>
        <w:pStyle w:val="Bibliography"/>
      </w:pPr>
      <w:r w:rsidRPr="00D31135">
        <w:t>Day KA, Leech KA, Roemmich RT, Bastian AJ (2018) Accelerating locomotor savings in learning: compressing four training days to one. J Neurophysiol 119:2100–2113.</w:t>
      </w:r>
    </w:p>
    <w:p w14:paraId="1FC40151" w14:textId="77777777" w:rsidR="00D31135" w:rsidRPr="00D31135" w:rsidRDefault="00D31135" w:rsidP="00D31135">
      <w:pPr>
        <w:pStyle w:val="Bibliography"/>
      </w:pPr>
      <w:r w:rsidRPr="00D31135">
        <w:t>Diedrichsen J, White O, Newman D, Lally N (2010) Use-dependent and error-based learning of motor behaviors. J Neurosci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022F0CEE" w:rsidR="00D31135" w:rsidRPr="00D31135" w:rsidRDefault="00D31135" w:rsidP="00D31135">
      <w:pPr>
        <w:pStyle w:val="Bibliography"/>
      </w:pPr>
      <w:r w:rsidRPr="00D31135">
        <w:t xml:space="preserve">Finley JM, Long A, Bastian AJ, Torres-Oviedo G (2015) Spatial and </w:t>
      </w:r>
      <w:r w:rsidR="004748A5">
        <w:t>t</w:t>
      </w:r>
      <w:r w:rsidRPr="00D31135">
        <w:t xml:space="preserve">emporal </w:t>
      </w:r>
      <w:r w:rsidR="004748A5">
        <w:t>c</w:t>
      </w:r>
      <w:r w:rsidRPr="00D31135">
        <w:t xml:space="preserve">ontrol </w:t>
      </w:r>
      <w:r w:rsidR="004748A5">
        <w:t>c</w:t>
      </w:r>
      <w:r w:rsidRPr="00D31135">
        <w:t xml:space="preserve">ontribute to </w:t>
      </w:r>
      <w:r w:rsidR="004748A5">
        <w:t>s</w:t>
      </w:r>
      <w:r w:rsidRPr="00D31135">
        <w:t xml:space="preserve">tep </w:t>
      </w:r>
      <w:r w:rsidR="004748A5">
        <w:t>l</w:t>
      </w:r>
      <w:r w:rsidRPr="00D31135">
        <w:t xml:space="preserve">ength </w:t>
      </w:r>
      <w:r w:rsidR="004748A5">
        <w:t>a</w:t>
      </w:r>
      <w:r w:rsidRPr="00D31135">
        <w:t xml:space="preserve">symmetry </w:t>
      </w:r>
      <w:r w:rsidR="004748A5">
        <w:t>d</w:t>
      </w:r>
      <w:r w:rsidRPr="00D31135">
        <w:t xml:space="preserve">uring </w:t>
      </w:r>
      <w:r w:rsidR="004748A5">
        <w:t>s</w:t>
      </w:r>
      <w:r w:rsidRPr="00D31135">
        <w:t>plit-</w:t>
      </w:r>
      <w:r w:rsidR="004748A5">
        <w:t>b</w:t>
      </w:r>
      <w:r w:rsidRPr="00D31135">
        <w:t xml:space="preserve">elt </w:t>
      </w:r>
      <w:r w:rsidR="004748A5">
        <w:t>a</w:t>
      </w:r>
      <w:r w:rsidRPr="00D31135">
        <w:t xml:space="preserve">daptation and </w:t>
      </w:r>
      <w:r w:rsidR="004748A5">
        <w:t>h</w:t>
      </w:r>
      <w:r w:rsidRPr="00D31135">
        <w:t xml:space="preserve">emiparetic </w:t>
      </w:r>
      <w:r w:rsidR="004748A5">
        <w:t>g</w:t>
      </w:r>
      <w:r w:rsidRPr="00D31135">
        <w:t>ait. Neurorehabil Neural Repair 29:786–795.</w:t>
      </w:r>
    </w:p>
    <w:p w14:paraId="2743A052" w14:textId="77777777" w:rsidR="00D31135" w:rsidRPr="00D31135" w:rsidRDefault="00D31135" w:rsidP="00D31135">
      <w:pPr>
        <w:pStyle w:val="Bibliography"/>
      </w:pPr>
      <w:r w:rsidRPr="00D31135">
        <w:t>French MA, Morton SM, Charalambous CC, Reisman DS (2018) A locomotor learning paradigm using distorted visual feedback elicits strategic learning. J Neurophysiol 120:1923–1931.</w:t>
      </w:r>
    </w:p>
    <w:p w14:paraId="686A3251" w14:textId="77777777" w:rsidR="00D31135" w:rsidRPr="00D31135" w:rsidRDefault="00D31135" w:rsidP="00D31135">
      <w:pPr>
        <w:pStyle w:val="Bibliography"/>
      </w:pPr>
      <w:r w:rsidRPr="00D31135">
        <w:t>Hammerbeck U, Yousif N, Greenwood R, Rothwell JC, Diedrichsen J (2014) Movement speed is biased by prior experience. Journal of Neurophysiology 111:128–134.</w:t>
      </w:r>
    </w:p>
    <w:p w14:paraId="4D194709" w14:textId="77777777" w:rsidR="00D31135" w:rsidRPr="00D31135" w:rsidRDefault="00D31135" w:rsidP="00D31135">
      <w:pPr>
        <w:pStyle w:val="Bibliography"/>
      </w:pPr>
      <w:r w:rsidRPr="00D31135">
        <w:t>Hardwick RM, Forrence AD, Krakauer JW, Haith AM (2019) Time-dependent competition between goal-directed and habitual response preparation. Nat Hum Behav 3:1252–1262.</w:t>
      </w:r>
    </w:p>
    <w:p w14:paraId="5DC6F68A" w14:textId="77777777" w:rsidR="00D31135" w:rsidRPr="00D31135" w:rsidRDefault="00D31135" w:rsidP="00D31135">
      <w:pPr>
        <w:pStyle w:val="Bibliography"/>
      </w:pPr>
      <w:r w:rsidRPr="00D31135">
        <w:t>Holmes AP, Blair RC, Watson JD, Ford I (1996) Nonparametric analysis of statistic images from functional mapping experiments. J Cereb Blood Flow Metab 16:7–22.</w:t>
      </w:r>
    </w:p>
    <w:p w14:paraId="34ECF6E8" w14:textId="77777777" w:rsidR="00D31135" w:rsidRPr="00D31135" w:rsidRDefault="00D31135" w:rsidP="00D31135">
      <w:pPr>
        <w:pStyle w:val="Bibliography"/>
      </w:pPr>
      <w:r w:rsidRPr="00D31135">
        <w:t>Hussain SJ, Hanson AS, Tseng S-C, Morton SM (2013) A locomotor adaptation including explicit knowledge and removal of postadaptation errors induces complete 24-hour retention. J Neurophysiol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Kim S-J, Mugisha D (2014) Effect of explicit visual feedback distortion on human gait. J Neuroeng Rehabil 11:74.</w:t>
      </w:r>
    </w:p>
    <w:p w14:paraId="14120F4B" w14:textId="77777777" w:rsidR="00D31135" w:rsidRPr="00D31135" w:rsidRDefault="00D31135" w:rsidP="00D31135">
      <w:pPr>
        <w:pStyle w:val="Bibliography"/>
      </w:pPr>
      <w:r w:rsidRPr="00D31135">
        <w:t>Kitago T, Ryan SL, Mazzoni P, Krakauer JW, Haith AM (2013) Unlearning versus savings in visuomotor adaptation: comparing effects of washout, passage of time, and removal of errors on motor memory. Front Hum Neurosci 7.</w:t>
      </w:r>
    </w:p>
    <w:p w14:paraId="13E17662" w14:textId="7D7FC747" w:rsidR="00D31135" w:rsidRPr="00D31135" w:rsidRDefault="00D31135" w:rsidP="00D31135">
      <w:pPr>
        <w:pStyle w:val="Bibliography"/>
      </w:pPr>
      <w:r w:rsidRPr="00D31135">
        <w:t xml:space="preserve">Körding K (2007) Decision </w:t>
      </w:r>
      <w:r w:rsidR="004748A5">
        <w:t>t</w:t>
      </w:r>
      <w:r w:rsidRPr="00D31135">
        <w:t xml:space="preserve">heory: </w:t>
      </w:r>
      <w:r w:rsidR="004748A5">
        <w:t>w</w:t>
      </w:r>
      <w:r w:rsidRPr="00D31135">
        <w:t>hat “</w:t>
      </w:r>
      <w:r w:rsidR="004748A5">
        <w:t>s</w:t>
      </w:r>
      <w:r w:rsidRPr="00D31135">
        <w:t xml:space="preserve">hould” the </w:t>
      </w:r>
      <w:r w:rsidR="004748A5">
        <w:t>n</w:t>
      </w:r>
      <w:r w:rsidRPr="00D31135">
        <w:t xml:space="preserve">ervous </w:t>
      </w:r>
      <w:r w:rsidR="004748A5">
        <w:t>s</w:t>
      </w:r>
      <w:r w:rsidRPr="00D31135">
        <w:t xml:space="preserve">ystem </w:t>
      </w:r>
      <w:r w:rsidR="004748A5">
        <w:t>d</w:t>
      </w:r>
      <w:r w:rsidRPr="00D31135">
        <w:t>o? Science 318:606–610.</w:t>
      </w:r>
    </w:p>
    <w:p w14:paraId="4B8741AD" w14:textId="4C0C73CF" w:rsidR="00D31135" w:rsidRPr="00D31135" w:rsidRDefault="00D31135" w:rsidP="00D31135">
      <w:pPr>
        <w:pStyle w:val="Bibliography"/>
      </w:pPr>
      <w:r w:rsidRPr="00D31135">
        <w:t xml:space="preserve">Lakens D (2017) Equivalence </w:t>
      </w:r>
      <w:r w:rsidR="004748A5">
        <w:t>t</w:t>
      </w:r>
      <w:r w:rsidRPr="00D31135">
        <w:t xml:space="preserve">ests: </w:t>
      </w:r>
      <w:r w:rsidR="004748A5">
        <w:t>a</w:t>
      </w:r>
      <w:r w:rsidRPr="00D31135">
        <w:t xml:space="preserve"> </w:t>
      </w:r>
      <w:r w:rsidR="004748A5">
        <w:t>p</w:t>
      </w:r>
      <w:r w:rsidRPr="00D31135">
        <w:t>ractical</w:t>
      </w:r>
      <w:r w:rsidR="004748A5">
        <w:t xml:space="preserve"> p</w:t>
      </w:r>
      <w:r w:rsidRPr="00D31135">
        <w:t xml:space="preserve">rimer for t </w:t>
      </w:r>
      <w:r w:rsidR="004748A5">
        <w:t>t</w:t>
      </w:r>
      <w:r w:rsidRPr="00D31135">
        <w:t xml:space="preserve">ests, </w:t>
      </w:r>
      <w:r w:rsidR="004748A5">
        <w:t>c</w:t>
      </w:r>
      <w:r w:rsidRPr="00D31135">
        <w:t xml:space="preserve">orrelations, and </w:t>
      </w:r>
      <w:r w:rsidR="004748A5">
        <w:t>m</w:t>
      </w:r>
      <w:r w:rsidRPr="00D31135">
        <w:t>eta-</w:t>
      </w:r>
      <w:r w:rsidR="004748A5">
        <w:t>a</w:t>
      </w:r>
      <w:r w:rsidRPr="00D31135">
        <w:t>nalyses. Social Psychological and Personality Science.</w:t>
      </w:r>
    </w:p>
    <w:p w14:paraId="1EEF6CE8" w14:textId="77777777" w:rsidR="00D31135" w:rsidRPr="00D31135" w:rsidRDefault="00D31135" w:rsidP="00D31135">
      <w:pPr>
        <w:pStyle w:val="Bibliography"/>
      </w:pPr>
      <w:r w:rsidRPr="00D31135">
        <w:t>Lakens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Leech KA, Roemmich RT, Bastian AJ (2018) Creating flexible motor memories in human walking. Sci Rep 8:94.</w:t>
      </w:r>
    </w:p>
    <w:p w14:paraId="2887A29D" w14:textId="77777777" w:rsidR="00D31135" w:rsidRPr="00D31135" w:rsidRDefault="00D31135" w:rsidP="00D31135">
      <w:pPr>
        <w:pStyle w:val="Bibliography"/>
      </w:pPr>
      <w:r w:rsidRPr="00D31135">
        <w:t>Long AW, Roemmich RT, Bastian AJ (2016) Blocking trial-by-trial error correction does not interfere with motor learning in human walking. J Neurophysiol 115:2341–2348.</w:t>
      </w:r>
    </w:p>
    <w:p w14:paraId="767636FA" w14:textId="77777777" w:rsidR="00D31135" w:rsidRPr="00D31135" w:rsidRDefault="00D31135" w:rsidP="00D31135">
      <w:pPr>
        <w:pStyle w:val="Bibliography"/>
      </w:pPr>
      <w:r w:rsidRPr="00D31135">
        <w:t>Maris E, Oostenveld R (2007) Nonparametric statistical testing of EEG- and MEG-data. Journal of Neuroscience Methods 164:177–190.</w:t>
      </w:r>
    </w:p>
    <w:p w14:paraId="3027FBC6" w14:textId="203F2AD3" w:rsidR="00D31135" w:rsidRPr="00D31135" w:rsidRDefault="00D31135" w:rsidP="00D31135">
      <w:pPr>
        <w:pStyle w:val="Bibliography"/>
      </w:pPr>
      <w:r w:rsidRPr="00D31135">
        <w:t xml:space="preserve">Mawase F, Lopez D, Celnik PA, Haith AM (2018) Movement </w:t>
      </w:r>
      <w:r w:rsidR="004748A5">
        <w:t>r</w:t>
      </w:r>
      <w:r w:rsidRPr="00D31135">
        <w:t xml:space="preserve">epetition </w:t>
      </w:r>
      <w:r w:rsidR="004748A5">
        <w:t>f</w:t>
      </w:r>
      <w:r w:rsidRPr="00D31135">
        <w:t xml:space="preserve">acilitates </w:t>
      </w:r>
      <w:r w:rsidR="004748A5">
        <w:t>r</w:t>
      </w:r>
      <w:r w:rsidRPr="00D31135">
        <w:t xml:space="preserve">esponse </w:t>
      </w:r>
      <w:r w:rsidR="004748A5">
        <w:t>p</w:t>
      </w:r>
      <w:r w:rsidRPr="00D31135">
        <w:t>reparation. Cell Reports 24:801–808.</w:t>
      </w:r>
    </w:p>
    <w:p w14:paraId="08F2A496" w14:textId="77777777" w:rsidR="00D31135" w:rsidRPr="00D31135" w:rsidRDefault="00D31135" w:rsidP="00D31135">
      <w:pPr>
        <w:pStyle w:val="Bibliography"/>
      </w:pPr>
      <w:r w:rsidRPr="00D31135">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r w:rsidRPr="00D31135">
        <w:t>Orban de Xivry J-J, Criscimagna-Hemminger SE, Shadmehr R (2011) Contributions of the motor cortex to adaptive control of reaching depend on the perturbation schedule. Cereb Cortex 21:1475–1484.</w:t>
      </w:r>
    </w:p>
    <w:p w14:paraId="386B942B" w14:textId="2B60ADFD" w:rsidR="00D31135" w:rsidRPr="00D31135" w:rsidRDefault="00D31135" w:rsidP="00D31135">
      <w:pPr>
        <w:pStyle w:val="Bibliography"/>
      </w:pPr>
      <w:r w:rsidRPr="00D31135">
        <w:t>Sánchez N, Simha SN, Donelan JM, Finley JM (2020) Using asymmetry to your advantage: learning to acquire and accept external assistance during prolonged split-belt walking (preprint</w:t>
      </w:r>
      <w:r w:rsidR="004748A5">
        <w:t>, bioRxiv</w:t>
      </w:r>
      <w:r w:rsidRPr="00D31135">
        <w:t>). Neuroscience.</w:t>
      </w:r>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r w:rsidRPr="00D31135">
        <w:t>Statton MA, Toliver A, Bastian AJ (2016) A dual-learning paradigm can simultaneously train multiple characteristics of walking. J Neurophysiol 115:2692–2700.</w:t>
      </w:r>
    </w:p>
    <w:p w14:paraId="2F6B8798" w14:textId="77777777" w:rsidR="00D31135" w:rsidRPr="00D31135" w:rsidRDefault="00D31135" w:rsidP="00D31135">
      <w:pPr>
        <w:pStyle w:val="Bibliography"/>
      </w:pPr>
      <w:r w:rsidRPr="00D31135">
        <w:t>Taylor JA, Ivry RB (2011) Flexible cognitive strategies during motor learning. PLoS Comput Biol 7.</w:t>
      </w:r>
    </w:p>
    <w:p w14:paraId="4B3D9E45" w14:textId="77777777" w:rsidR="00D31135" w:rsidRPr="00D31135" w:rsidRDefault="00D31135" w:rsidP="00D31135">
      <w:pPr>
        <w:pStyle w:val="Bibliography"/>
      </w:pPr>
      <w:r w:rsidRPr="00D31135">
        <w:t>Verstynen T, Sabes PN (2011) How each movement changes the next: an experimental and theoretical study of fast adaptive priors in reaching. J Neurosci 31:10050–10059.</w:t>
      </w:r>
    </w:p>
    <w:p w14:paraId="15EDA4EB" w14:textId="77777777" w:rsidR="00D31135" w:rsidRPr="00D31135" w:rsidRDefault="00D31135" w:rsidP="00D31135">
      <w:pPr>
        <w:pStyle w:val="Bibliography"/>
      </w:pPr>
      <w:r w:rsidRPr="00D31135">
        <w:t>Wei K, Körding K (2009) Relevance of error: what drives motor adaptation? J Neurophysiol 101:655–664.</w:t>
      </w:r>
    </w:p>
    <w:p w14:paraId="58DC9BC5" w14:textId="77777777" w:rsidR="00D31135" w:rsidRPr="00D31135" w:rsidRDefault="00D31135" w:rsidP="00D31135">
      <w:pPr>
        <w:pStyle w:val="Bibliography"/>
      </w:pPr>
      <w:r w:rsidRPr="00D31135">
        <w:t>Wilson RC, Collins AG (2019) Ten simple rules for the computational modeling of behavioral data. eLife 8:e49547.</w:t>
      </w:r>
    </w:p>
    <w:p w14:paraId="2250AA96" w14:textId="77777777" w:rsidR="00D31135" w:rsidRPr="00D31135" w:rsidRDefault="00D31135" w:rsidP="00D31135">
      <w:pPr>
        <w:pStyle w:val="Bibliography"/>
      </w:pPr>
      <w:r w:rsidRPr="00D31135">
        <w:t>Wong AL, Goldsmith J, Forrence AD, Haith AM, Krakauer JW (2017) Reaction times can reflect habits rather than computations. Elife 6.</w:t>
      </w:r>
    </w:p>
    <w:p w14:paraId="0BAD040D" w14:textId="58C83254" w:rsidR="00D31135" w:rsidRPr="00D31135" w:rsidRDefault="00D31135" w:rsidP="00D31135">
      <w:pPr>
        <w:pStyle w:val="Bibliography"/>
      </w:pPr>
      <w:r w:rsidRPr="00D31135">
        <w:t>Wood J, Kim H, French MA, Reisman DS, Morton SM (2020) Use-</w:t>
      </w:r>
      <w:r w:rsidR="004748A5">
        <w:t>d</w:t>
      </w:r>
      <w:r w:rsidRPr="00D31135">
        <w:t xml:space="preserve">ependent </w:t>
      </w:r>
      <w:r w:rsidR="004748A5">
        <w:t>p</w:t>
      </w:r>
      <w:r w:rsidRPr="00D31135">
        <w:t xml:space="preserve">lasticity </w:t>
      </w:r>
      <w:r w:rsidR="004748A5">
        <w:t>e</w:t>
      </w:r>
      <w:r w:rsidRPr="00D31135">
        <w:t xml:space="preserve">xplains </w:t>
      </w:r>
      <w:r w:rsidR="004748A5">
        <w:t>a</w:t>
      </w:r>
      <w:r w:rsidRPr="00D31135">
        <w:t xml:space="preserve">ftereffects in </w:t>
      </w:r>
      <w:r w:rsidR="004748A5">
        <w:t>v</w:t>
      </w:r>
      <w:r w:rsidRPr="00D31135">
        <w:t xml:space="preserve">isually </w:t>
      </w:r>
      <w:r w:rsidR="004748A5">
        <w:t>g</w:t>
      </w:r>
      <w:r w:rsidRPr="00D31135">
        <w:t xml:space="preserve">uided </w:t>
      </w:r>
      <w:r w:rsidR="004748A5">
        <w:t>l</w:t>
      </w:r>
      <w:r w:rsidRPr="00D31135">
        <w:t xml:space="preserve">ocomotor </w:t>
      </w:r>
      <w:r w:rsidR="004748A5">
        <w:t>l</w:t>
      </w:r>
      <w:r w:rsidRPr="00D31135">
        <w:t xml:space="preserve">earning of a </w:t>
      </w:r>
      <w:r w:rsidR="004748A5">
        <w:t>n</w:t>
      </w:r>
      <w:r w:rsidRPr="00D31135">
        <w:t xml:space="preserve">ovel </w:t>
      </w:r>
      <w:r w:rsidR="004748A5">
        <w:t>s</w:t>
      </w:r>
      <w:r w:rsidRPr="00D31135">
        <w:t xml:space="preserve">tep </w:t>
      </w:r>
      <w:r w:rsidR="004748A5">
        <w:t>l</w:t>
      </w:r>
      <w:r w:rsidRPr="00D31135">
        <w:t xml:space="preserve">ength </w:t>
      </w:r>
      <w:r w:rsidR="004748A5">
        <w:t>a</w:t>
      </w:r>
      <w:r w:rsidRPr="00D31135">
        <w:t>symmetry. Journal of Neurophysiology.</w:t>
      </w:r>
    </w:p>
    <w:p w14:paraId="07812C1C" w14:textId="77777777" w:rsidR="00D31135" w:rsidRPr="00D31135" w:rsidRDefault="00D31135" w:rsidP="00D31135">
      <w:pPr>
        <w:pStyle w:val="Bibliography"/>
      </w:pPr>
      <w:r w:rsidRPr="00D31135">
        <w:t>Zeni JA, Richards JG, Higginson JS (2008) Two simple methods for determining gait events during treadmill and overground walking using kinematic data. Gait &amp; Posture 27:710–714.</w:t>
      </w:r>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 xml:space="preserve">Each condition will include a Baseline (Bsl),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554515F0"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r w:rsidR="003600BA">
        <w:t xml:space="preserve">10 strides of the Learning phase and the first </w:t>
      </w:r>
      <w:r>
        <w:t xml:space="preserve">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phase.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367A02D1" w:rsidR="00F66EA9" w:rsidRDefault="00F66EA9" w:rsidP="00407563">
      <w:pPr>
        <w:spacing w:line="480" w:lineRule="auto"/>
      </w:pPr>
      <w:r>
        <w:rPr>
          <w:b/>
          <w:bCs/>
        </w:rPr>
        <w:t>Figure 4:</w:t>
      </w:r>
      <w:r>
        <w:t xml:space="preserve"> </w:t>
      </w:r>
      <w:r w:rsidRPr="00762ECE">
        <w:rPr>
          <w:b/>
          <w:bCs/>
        </w:rPr>
        <w:t>Pilot data.</w:t>
      </w:r>
      <w:r>
        <w:t xml:space="preserve"> </w:t>
      </w:r>
      <w:r w:rsidR="00AB462B">
        <w:rPr>
          <w:b/>
          <w:bCs/>
        </w:rPr>
        <w:t>(A)</w:t>
      </w:r>
      <w:r w:rsidR="00AB462B">
        <w:t xml:space="preserve"> Stride</w:t>
      </w:r>
      <w:r w:rsidR="000B5BB3">
        <w:t>-</w:t>
      </w:r>
      <w:r w:rsidR="00AB462B">
        <w:t>by</w:t>
      </w:r>
      <w:r w:rsidR="000B5BB3">
        <w:t>-</w:t>
      </w:r>
      <w:r w:rsidR="00AB462B">
        <w:t xml:space="preserve">stride data for individual participants and the mean for the Constant (top) and High Variability </w:t>
      </w:r>
      <w:r w:rsidR="00DC1E00">
        <w:t xml:space="preserve">(bottom) </w:t>
      </w:r>
      <w:r w:rsidR="00AB462B">
        <w:t>condition</w:t>
      </w:r>
      <w:r w:rsidR="00DC1E00">
        <w:t>s</w:t>
      </w:r>
      <w:r w:rsidR="00AB462B">
        <w:t xml:space="preserve">. Two participants completed both conditions, </w:t>
      </w:r>
      <w:r w:rsidR="00487925">
        <w:t xml:space="preserve">while </w:t>
      </w:r>
      <w:r w:rsidR="00AB462B">
        <w:t xml:space="preserve">one participant </w:t>
      </w:r>
      <w:r w:rsidR="00487925">
        <w:t>performed</w:t>
      </w:r>
      <w:r w:rsidR="00AB462B">
        <w:t xml:space="preserve"> the High Variability condition only</w:t>
      </w:r>
      <w:r w:rsidR="00487925">
        <w:t>.</w:t>
      </w:r>
      <w:r w:rsidR="002235D5">
        <w:t>*</w:t>
      </w:r>
      <w:r w:rsidR="00CB6674">
        <w:t xml:space="preserve"> </w:t>
      </w:r>
      <w:r w:rsidR="00AB462B">
        <w:t xml:space="preserve">Each phase (Baseline, Learning, Washout) was truncated to </w:t>
      </w:r>
      <w:r w:rsidR="007E089C">
        <w:t xml:space="preserve">match </w:t>
      </w:r>
      <w:r w:rsidR="00AB462B">
        <w:t xml:space="preserve">the length of the </w:t>
      </w:r>
      <w:r w:rsidR="007E089C">
        <w:t xml:space="preserve">participant with </w:t>
      </w:r>
      <w:r w:rsidR="00AB462B">
        <w:t xml:space="preserve">shortest </w:t>
      </w:r>
      <w:r w:rsidR="007E089C">
        <w:t>time</w:t>
      </w:r>
      <w:r w:rsidR="005857FD">
        <w:t xml:space="preserve"> </w:t>
      </w:r>
      <w:r w:rsidR="007E089C">
        <w:t>series</w:t>
      </w:r>
      <w:r w:rsidR="00AB462B">
        <w:t xml:space="preserve"> and strides were averaged in bins of 3. </w:t>
      </w:r>
      <w:r w:rsidR="00BB7CB8">
        <w:t xml:space="preserve">Note that the </w:t>
      </w:r>
      <w:r w:rsidR="00BB7CB8">
        <w:rPr>
          <w:i/>
        </w:rPr>
        <w:t xml:space="preserve">Mean Target </w:t>
      </w:r>
      <w:r w:rsidR="00BB7CB8">
        <w:t xml:space="preserve">locations are shown, which in the case of the </w:t>
      </w:r>
      <w:r w:rsidR="00BB7CB8">
        <w:rPr>
          <w:i/>
        </w:rPr>
        <w:t xml:space="preserve">High Variability </w:t>
      </w:r>
      <w:r w:rsidR="00BB7CB8">
        <w:t>condition is a smoothed version of the actual target</w:t>
      </w:r>
      <w:r w:rsidR="00BB7CB8">
        <w:rPr>
          <w:i/>
        </w:rPr>
        <w:t xml:space="preserve"> </w:t>
      </w:r>
      <w:r w:rsidR="00BB7CB8">
        <w:t xml:space="preserve">locations, in order to aid visualization of the behavioral data. </w:t>
      </w:r>
      <w:r w:rsidR="00AB462B">
        <w:rPr>
          <w:b/>
          <w:bCs/>
        </w:rPr>
        <w:t>(B</w:t>
      </w:r>
      <w:r w:rsidR="002235D5">
        <w:rPr>
          <w:b/>
          <w:bCs/>
        </w:rPr>
        <w:t>-</w:t>
      </w:r>
      <w:r w:rsidR="00AB462B">
        <w:rPr>
          <w:b/>
          <w:bCs/>
        </w:rPr>
        <w:t>C)</w:t>
      </w:r>
      <w:r w:rsidR="00AB462B">
        <w:t xml:space="preserve"> </w:t>
      </w:r>
      <w:r w:rsidR="0022790A">
        <w:t>Use-dependent bias</w:t>
      </w:r>
      <w:r w:rsidR="00AB462B">
        <w:t xml:space="preserve"> for the two participants who completed both conditions.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 30 </w:t>
      </w:r>
      <w:r w:rsidR="007F17C4">
        <w:t>of</w:t>
      </w:r>
      <w:r w:rsidR="00AB462B">
        <w:t xml:space="preserve"> the Washout phase. </w:t>
      </w:r>
      <w:r w:rsidR="00AB462B">
        <w:rPr>
          <w:b/>
          <w:bCs/>
        </w:rPr>
        <w:t>(D)</w:t>
      </w:r>
      <w:r w:rsidR="00AB462B" w:rsidRPr="007F17C4">
        <w:rPr>
          <w:b/>
        </w:rPr>
        <w:t xml:space="preserve">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r w:rsidR="002235D5">
        <w:t xml:space="preserve">*Only the Learning Phase of this latter participant’s data is </w:t>
      </w:r>
      <w:r w:rsidR="00BB7CB8">
        <w:t>included</w:t>
      </w:r>
      <w:r w:rsidR="002235D5">
        <w:t xml:space="preserve"> due to a technical error that occurred after this point.</w:t>
      </w:r>
    </w:p>
    <w:p w14:paraId="7B890A02" w14:textId="77777777" w:rsidR="00F66EA9" w:rsidRPr="00A156A8" w:rsidRDefault="00F66EA9" w:rsidP="0051592C"/>
    <w:sectPr w:rsidR="00F66EA9" w:rsidRPr="00A156A8" w:rsidSect="00D539FB">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98A93" w14:textId="77777777" w:rsidR="00C33497" w:rsidRDefault="00C33497" w:rsidP="00930253">
      <w:r>
        <w:separator/>
      </w:r>
    </w:p>
  </w:endnote>
  <w:endnote w:type="continuationSeparator" w:id="0">
    <w:p w14:paraId="3CBC8D43" w14:textId="77777777" w:rsidR="00C33497" w:rsidRDefault="00C33497" w:rsidP="00930253">
      <w:r>
        <w:continuationSeparator/>
      </w:r>
    </w:p>
  </w:endnote>
  <w:endnote w:type="continuationNotice" w:id="1">
    <w:p w14:paraId="70A510C4" w14:textId="77777777" w:rsidR="00C33497" w:rsidRDefault="00C334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2A3685" w:rsidRDefault="002A36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2A3685" w:rsidRDefault="002A3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393FA" w14:textId="77777777" w:rsidR="00C33497" w:rsidRDefault="00C33497" w:rsidP="00930253">
      <w:r>
        <w:separator/>
      </w:r>
    </w:p>
  </w:footnote>
  <w:footnote w:type="continuationSeparator" w:id="0">
    <w:p w14:paraId="3FFCA003" w14:textId="77777777" w:rsidR="00C33497" w:rsidRDefault="00C33497" w:rsidP="00930253">
      <w:r>
        <w:continuationSeparator/>
      </w:r>
    </w:p>
  </w:footnote>
  <w:footnote w:type="continuationNotice" w:id="1">
    <w:p w14:paraId="050677D2" w14:textId="77777777" w:rsidR="00C33497" w:rsidRDefault="00C334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12FD6" w14:textId="77777777" w:rsidR="002A3685" w:rsidRDefault="002A3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4C66"/>
    <w:rsid w:val="00036041"/>
    <w:rsid w:val="00040512"/>
    <w:rsid w:val="000425AC"/>
    <w:rsid w:val="000434DC"/>
    <w:rsid w:val="00043A1A"/>
    <w:rsid w:val="0004441C"/>
    <w:rsid w:val="00044A7B"/>
    <w:rsid w:val="00044CCE"/>
    <w:rsid w:val="00046641"/>
    <w:rsid w:val="00047828"/>
    <w:rsid w:val="00052DDC"/>
    <w:rsid w:val="0005313B"/>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5BB3"/>
    <w:rsid w:val="000B6815"/>
    <w:rsid w:val="000B6FC3"/>
    <w:rsid w:val="000C0E6A"/>
    <w:rsid w:val="000C1E7C"/>
    <w:rsid w:val="000C593F"/>
    <w:rsid w:val="000D60A4"/>
    <w:rsid w:val="000D6A9D"/>
    <w:rsid w:val="000D7FAC"/>
    <w:rsid w:val="000E106F"/>
    <w:rsid w:val="000E211E"/>
    <w:rsid w:val="000E4428"/>
    <w:rsid w:val="000E5A2B"/>
    <w:rsid w:val="000E5D70"/>
    <w:rsid w:val="000E60C1"/>
    <w:rsid w:val="000E6BEB"/>
    <w:rsid w:val="000F01CE"/>
    <w:rsid w:val="000F2CB7"/>
    <w:rsid w:val="00105698"/>
    <w:rsid w:val="00106858"/>
    <w:rsid w:val="00107F56"/>
    <w:rsid w:val="001141B0"/>
    <w:rsid w:val="001146C5"/>
    <w:rsid w:val="00117649"/>
    <w:rsid w:val="00117D80"/>
    <w:rsid w:val="00121810"/>
    <w:rsid w:val="00123FC6"/>
    <w:rsid w:val="0012444E"/>
    <w:rsid w:val="0013077F"/>
    <w:rsid w:val="00131BD7"/>
    <w:rsid w:val="001335F2"/>
    <w:rsid w:val="001362CB"/>
    <w:rsid w:val="00137580"/>
    <w:rsid w:val="00143A46"/>
    <w:rsid w:val="0014408B"/>
    <w:rsid w:val="0014442A"/>
    <w:rsid w:val="00144B6B"/>
    <w:rsid w:val="00144E2C"/>
    <w:rsid w:val="00145031"/>
    <w:rsid w:val="00146199"/>
    <w:rsid w:val="00147107"/>
    <w:rsid w:val="00152AE6"/>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068A"/>
    <w:rsid w:val="001915A5"/>
    <w:rsid w:val="00191681"/>
    <w:rsid w:val="001916D8"/>
    <w:rsid w:val="00194326"/>
    <w:rsid w:val="001A5E58"/>
    <w:rsid w:val="001B5FD4"/>
    <w:rsid w:val="001C1DFC"/>
    <w:rsid w:val="001C484F"/>
    <w:rsid w:val="001C7AA5"/>
    <w:rsid w:val="001D563C"/>
    <w:rsid w:val="001D7E75"/>
    <w:rsid w:val="001E0BF9"/>
    <w:rsid w:val="001E4289"/>
    <w:rsid w:val="001E5F6E"/>
    <w:rsid w:val="001E6C9B"/>
    <w:rsid w:val="001F436A"/>
    <w:rsid w:val="001F4926"/>
    <w:rsid w:val="001F4AA6"/>
    <w:rsid w:val="001F5158"/>
    <w:rsid w:val="001F7857"/>
    <w:rsid w:val="002039BA"/>
    <w:rsid w:val="002040CC"/>
    <w:rsid w:val="002042D8"/>
    <w:rsid w:val="00205388"/>
    <w:rsid w:val="00210EAD"/>
    <w:rsid w:val="0021405A"/>
    <w:rsid w:val="00217631"/>
    <w:rsid w:val="002207EF"/>
    <w:rsid w:val="00220B35"/>
    <w:rsid w:val="00222CF8"/>
    <w:rsid w:val="002235D5"/>
    <w:rsid w:val="002236FB"/>
    <w:rsid w:val="0022409E"/>
    <w:rsid w:val="0022790A"/>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3685"/>
    <w:rsid w:val="002A4793"/>
    <w:rsid w:val="002A4F33"/>
    <w:rsid w:val="002B3507"/>
    <w:rsid w:val="002B4E33"/>
    <w:rsid w:val="002B60A5"/>
    <w:rsid w:val="002B615A"/>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17D24"/>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41D5"/>
    <w:rsid w:val="0036544F"/>
    <w:rsid w:val="003665D7"/>
    <w:rsid w:val="00367D15"/>
    <w:rsid w:val="00372399"/>
    <w:rsid w:val="00372996"/>
    <w:rsid w:val="00374215"/>
    <w:rsid w:val="00381226"/>
    <w:rsid w:val="0038677C"/>
    <w:rsid w:val="003868B7"/>
    <w:rsid w:val="00386BCE"/>
    <w:rsid w:val="00390B43"/>
    <w:rsid w:val="00392610"/>
    <w:rsid w:val="00392CC4"/>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48A5"/>
    <w:rsid w:val="00474EE8"/>
    <w:rsid w:val="004769D9"/>
    <w:rsid w:val="004800D1"/>
    <w:rsid w:val="00481D8C"/>
    <w:rsid w:val="00485262"/>
    <w:rsid w:val="00487925"/>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0B94"/>
    <w:rsid w:val="00507F44"/>
    <w:rsid w:val="00510D5B"/>
    <w:rsid w:val="00511C1D"/>
    <w:rsid w:val="0051592C"/>
    <w:rsid w:val="00516EAA"/>
    <w:rsid w:val="0052129A"/>
    <w:rsid w:val="0052131D"/>
    <w:rsid w:val="005258B5"/>
    <w:rsid w:val="00526793"/>
    <w:rsid w:val="00531C04"/>
    <w:rsid w:val="00536EB2"/>
    <w:rsid w:val="0053792A"/>
    <w:rsid w:val="00540243"/>
    <w:rsid w:val="00542AE9"/>
    <w:rsid w:val="00545593"/>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57FD"/>
    <w:rsid w:val="00586DF0"/>
    <w:rsid w:val="0059003C"/>
    <w:rsid w:val="00590D39"/>
    <w:rsid w:val="00591DC0"/>
    <w:rsid w:val="00591F30"/>
    <w:rsid w:val="00593788"/>
    <w:rsid w:val="00595508"/>
    <w:rsid w:val="005A0AC7"/>
    <w:rsid w:val="005A156F"/>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3D85"/>
    <w:rsid w:val="005C5254"/>
    <w:rsid w:val="005C7E0E"/>
    <w:rsid w:val="005D6D5A"/>
    <w:rsid w:val="005D7B1F"/>
    <w:rsid w:val="005E012E"/>
    <w:rsid w:val="005E1D22"/>
    <w:rsid w:val="005E5895"/>
    <w:rsid w:val="005E73A3"/>
    <w:rsid w:val="005E7DA2"/>
    <w:rsid w:val="005E7F90"/>
    <w:rsid w:val="005F0D9C"/>
    <w:rsid w:val="005F1ED9"/>
    <w:rsid w:val="005F4665"/>
    <w:rsid w:val="005F48ED"/>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3B55"/>
    <w:rsid w:val="00647E38"/>
    <w:rsid w:val="006522EE"/>
    <w:rsid w:val="00652C22"/>
    <w:rsid w:val="00653ED2"/>
    <w:rsid w:val="00657265"/>
    <w:rsid w:val="006575D6"/>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7CC"/>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4DBB"/>
    <w:rsid w:val="00717692"/>
    <w:rsid w:val="0072071D"/>
    <w:rsid w:val="00722DC7"/>
    <w:rsid w:val="0072503A"/>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0AD0"/>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089C"/>
    <w:rsid w:val="007E2655"/>
    <w:rsid w:val="007E2E69"/>
    <w:rsid w:val="007E41FE"/>
    <w:rsid w:val="007E505C"/>
    <w:rsid w:val="007F0703"/>
    <w:rsid w:val="007F17C4"/>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2190"/>
    <w:rsid w:val="00873381"/>
    <w:rsid w:val="00874CE6"/>
    <w:rsid w:val="00874F3B"/>
    <w:rsid w:val="00875AC0"/>
    <w:rsid w:val="008762DC"/>
    <w:rsid w:val="00880873"/>
    <w:rsid w:val="00881312"/>
    <w:rsid w:val="008818ED"/>
    <w:rsid w:val="008819C3"/>
    <w:rsid w:val="00882248"/>
    <w:rsid w:val="008823C2"/>
    <w:rsid w:val="0088477F"/>
    <w:rsid w:val="00891306"/>
    <w:rsid w:val="00893E9C"/>
    <w:rsid w:val="00894FC9"/>
    <w:rsid w:val="00895680"/>
    <w:rsid w:val="008A098F"/>
    <w:rsid w:val="008A24EB"/>
    <w:rsid w:val="008A483C"/>
    <w:rsid w:val="008A49B1"/>
    <w:rsid w:val="008A4C94"/>
    <w:rsid w:val="008A555C"/>
    <w:rsid w:val="008A5A99"/>
    <w:rsid w:val="008A69FA"/>
    <w:rsid w:val="008B0D47"/>
    <w:rsid w:val="008B7413"/>
    <w:rsid w:val="008C10C2"/>
    <w:rsid w:val="008C19A1"/>
    <w:rsid w:val="008C2A4E"/>
    <w:rsid w:val="008C2EFF"/>
    <w:rsid w:val="008C3460"/>
    <w:rsid w:val="008C424C"/>
    <w:rsid w:val="008D097F"/>
    <w:rsid w:val="008D4DF4"/>
    <w:rsid w:val="008D661C"/>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6EFD"/>
    <w:rsid w:val="00957134"/>
    <w:rsid w:val="009605C4"/>
    <w:rsid w:val="009608EB"/>
    <w:rsid w:val="00963314"/>
    <w:rsid w:val="009636FA"/>
    <w:rsid w:val="00964B11"/>
    <w:rsid w:val="0096514B"/>
    <w:rsid w:val="0096539F"/>
    <w:rsid w:val="009666B1"/>
    <w:rsid w:val="00966CFC"/>
    <w:rsid w:val="00970A98"/>
    <w:rsid w:val="0097177F"/>
    <w:rsid w:val="00971F0B"/>
    <w:rsid w:val="00972EE7"/>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3404"/>
    <w:rsid w:val="00A044FC"/>
    <w:rsid w:val="00A107BD"/>
    <w:rsid w:val="00A148F5"/>
    <w:rsid w:val="00A156A8"/>
    <w:rsid w:val="00A15F7C"/>
    <w:rsid w:val="00A16AB8"/>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808"/>
    <w:rsid w:val="00A46DC1"/>
    <w:rsid w:val="00A5066D"/>
    <w:rsid w:val="00A51265"/>
    <w:rsid w:val="00A51A00"/>
    <w:rsid w:val="00A54C54"/>
    <w:rsid w:val="00A60872"/>
    <w:rsid w:val="00A647D2"/>
    <w:rsid w:val="00A67E42"/>
    <w:rsid w:val="00A7044C"/>
    <w:rsid w:val="00A720F4"/>
    <w:rsid w:val="00A73CED"/>
    <w:rsid w:val="00A80A41"/>
    <w:rsid w:val="00A82522"/>
    <w:rsid w:val="00A8261D"/>
    <w:rsid w:val="00A84958"/>
    <w:rsid w:val="00A85F44"/>
    <w:rsid w:val="00A872FF"/>
    <w:rsid w:val="00A90E88"/>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215E"/>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186F"/>
    <w:rsid w:val="00B34D36"/>
    <w:rsid w:val="00B34F65"/>
    <w:rsid w:val="00B36A00"/>
    <w:rsid w:val="00B37452"/>
    <w:rsid w:val="00B42795"/>
    <w:rsid w:val="00B439F0"/>
    <w:rsid w:val="00B43F10"/>
    <w:rsid w:val="00B443CF"/>
    <w:rsid w:val="00B4463F"/>
    <w:rsid w:val="00B46221"/>
    <w:rsid w:val="00B4701C"/>
    <w:rsid w:val="00B515F8"/>
    <w:rsid w:val="00B52FEA"/>
    <w:rsid w:val="00B5323C"/>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B7CB8"/>
    <w:rsid w:val="00BC5A72"/>
    <w:rsid w:val="00BC5C51"/>
    <w:rsid w:val="00BD2C1F"/>
    <w:rsid w:val="00BD2F3B"/>
    <w:rsid w:val="00BD4609"/>
    <w:rsid w:val="00BE2FCB"/>
    <w:rsid w:val="00BE31AC"/>
    <w:rsid w:val="00BE61DD"/>
    <w:rsid w:val="00BF317F"/>
    <w:rsid w:val="00BF52F6"/>
    <w:rsid w:val="00BF61D7"/>
    <w:rsid w:val="00BF7145"/>
    <w:rsid w:val="00BF768A"/>
    <w:rsid w:val="00C01B6E"/>
    <w:rsid w:val="00C02A21"/>
    <w:rsid w:val="00C04364"/>
    <w:rsid w:val="00C102DC"/>
    <w:rsid w:val="00C125D4"/>
    <w:rsid w:val="00C1342F"/>
    <w:rsid w:val="00C1377A"/>
    <w:rsid w:val="00C143A7"/>
    <w:rsid w:val="00C15142"/>
    <w:rsid w:val="00C15A28"/>
    <w:rsid w:val="00C274B7"/>
    <w:rsid w:val="00C30FB9"/>
    <w:rsid w:val="00C31232"/>
    <w:rsid w:val="00C317B4"/>
    <w:rsid w:val="00C3241E"/>
    <w:rsid w:val="00C33497"/>
    <w:rsid w:val="00C3506A"/>
    <w:rsid w:val="00C443B2"/>
    <w:rsid w:val="00C50295"/>
    <w:rsid w:val="00C506EF"/>
    <w:rsid w:val="00C52039"/>
    <w:rsid w:val="00C538EF"/>
    <w:rsid w:val="00C55A94"/>
    <w:rsid w:val="00C56536"/>
    <w:rsid w:val="00C56791"/>
    <w:rsid w:val="00C6328C"/>
    <w:rsid w:val="00C63C4F"/>
    <w:rsid w:val="00C64912"/>
    <w:rsid w:val="00C66CEF"/>
    <w:rsid w:val="00C66E3D"/>
    <w:rsid w:val="00C723C8"/>
    <w:rsid w:val="00C74495"/>
    <w:rsid w:val="00C753F8"/>
    <w:rsid w:val="00C7571B"/>
    <w:rsid w:val="00C8433D"/>
    <w:rsid w:val="00C865B0"/>
    <w:rsid w:val="00C86629"/>
    <w:rsid w:val="00C8758E"/>
    <w:rsid w:val="00C901A9"/>
    <w:rsid w:val="00C90D86"/>
    <w:rsid w:val="00C941D4"/>
    <w:rsid w:val="00C948D9"/>
    <w:rsid w:val="00C95492"/>
    <w:rsid w:val="00CA15B0"/>
    <w:rsid w:val="00CA4A83"/>
    <w:rsid w:val="00CB6674"/>
    <w:rsid w:val="00CC31DB"/>
    <w:rsid w:val="00CC7B76"/>
    <w:rsid w:val="00CD2C00"/>
    <w:rsid w:val="00CD354D"/>
    <w:rsid w:val="00CD3AC6"/>
    <w:rsid w:val="00CD3C54"/>
    <w:rsid w:val="00CD59A7"/>
    <w:rsid w:val="00CD59CE"/>
    <w:rsid w:val="00CE085A"/>
    <w:rsid w:val="00CE2904"/>
    <w:rsid w:val="00CE2AE1"/>
    <w:rsid w:val="00CE2F32"/>
    <w:rsid w:val="00CE31EB"/>
    <w:rsid w:val="00CE324A"/>
    <w:rsid w:val="00CE41C1"/>
    <w:rsid w:val="00CE4A03"/>
    <w:rsid w:val="00CE4A9A"/>
    <w:rsid w:val="00CF21BD"/>
    <w:rsid w:val="00CF53EA"/>
    <w:rsid w:val="00CF67D8"/>
    <w:rsid w:val="00CF6962"/>
    <w:rsid w:val="00CF772B"/>
    <w:rsid w:val="00CF7E9B"/>
    <w:rsid w:val="00D00F31"/>
    <w:rsid w:val="00D01A10"/>
    <w:rsid w:val="00D0424D"/>
    <w:rsid w:val="00D05936"/>
    <w:rsid w:val="00D061A8"/>
    <w:rsid w:val="00D105F1"/>
    <w:rsid w:val="00D11B82"/>
    <w:rsid w:val="00D12592"/>
    <w:rsid w:val="00D13F91"/>
    <w:rsid w:val="00D15B84"/>
    <w:rsid w:val="00D15D73"/>
    <w:rsid w:val="00D17642"/>
    <w:rsid w:val="00D1798D"/>
    <w:rsid w:val="00D17F24"/>
    <w:rsid w:val="00D21E56"/>
    <w:rsid w:val="00D24F3C"/>
    <w:rsid w:val="00D31135"/>
    <w:rsid w:val="00D31F5D"/>
    <w:rsid w:val="00D342A2"/>
    <w:rsid w:val="00D369DD"/>
    <w:rsid w:val="00D37063"/>
    <w:rsid w:val="00D4325C"/>
    <w:rsid w:val="00D43295"/>
    <w:rsid w:val="00D518D1"/>
    <w:rsid w:val="00D539FB"/>
    <w:rsid w:val="00D54974"/>
    <w:rsid w:val="00D572C9"/>
    <w:rsid w:val="00D611DC"/>
    <w:rsid w:val="00D63480"/>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1E00"/>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427C"/>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3698"/>
    <w:rsid w:val="00E657BE"/>
    <w:rsid w:val="00E665EE"/>
    <w:rsid w:val="00E66816"/>
    <w:rsid w:val="00E677F0"/>
    <w:rsid w:val="00E73D5A"/>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A6B12"/>
    <w:rsid w:val="00EB1855"/>
    <w:rsid w:val="00EB2C7A"/>
    <w:rsid w:val="00EB2F58"/>
    <w:rsid w:val="00EC0150"/>
    <w:rsid w:val="00EC01CF"/>
    <w:rsid w:val="00EC0631"/>
    <w:rsid w:val="00EC1DC4"/>
    <w:rsid w:val="00EC5388"/>
    <w:rsid w:val="00EC6F02"/>
    <w:rsid w:val="00EC7030"/>
    <w:rsid w:val="00EC723F"/>
    <w:rsid w:val="00ED0DD8"/>
    <w:rsid w:val="00ED20F0"/>
    <w:rsid w:val="00ED360E"/>
    <w:rsid w:val="00ED3754"/>
    <w:rsid w:val="00ED3E6D"/>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011"/>
    <w:rsid w:val="00F85A8B"/>
    <w:rsid w:val="00F865E8"/>
    <w:rsid w:val="00F86B7B"/>
    <w:rsid w:val="00F90CBF"/>
    <w:rsid w:val="00F914B3"/>
    <w:rsid w:val="00F91B50"/>
    <w:rsid w:val="00F92C4D"/>
    <w:rsid w:val="00F9403F"/>
    <w:rsid w:val="00F94D23"/>
    <w:rsid w:val="00F970EC"/>
    <w:rsid w:val="00FA0CD2"/>
    <w:rsid w:val="00FA1DBA"/>
    <w:rsid w:val="00FA2486"/>
    <w:rsid w:val="00FA3E6A"/>
    <w:rsid w:val="00FB3858"/>
    <w:rsid w:val="00FB5294"/>
    <w:rsid w:val="00FC2113"/>
    <w:rsid w:val="00FC4149"/>
    <w:rsid w:val="00FC4A30"/>
    <w:rsid w:val="00FC506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407309750">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9ABE-5095-9142-A64B-61D64094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20494</Words>
  <Characters>116820</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5</cp:revision>
  <dcterms:created xsi:type="dcterms:W3CDTF">2020-10-20T02:15:00Z</dcterms:created>
  <dcterms:modified xsi:type="dcterms:W3CDTF">2020-10-27T15:14:00Z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id="qi1ez22o"/&gt;&lt;style id="http://www.zotero.org/styles/eneuro" hasBibliography="1" bibliographyStyleHasBeenSet="1"/&gt;&lt;prefs&gt;&lt;pref name="fieldType" value="Field"/&gt;&lt;/prefs&gt;&lt;/data&gt;</vt:lpwstr>
  </property>
</Properties>
</file>