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5A95479F"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400204" w:rsidRPr="00400204">
        <w:rPr>
          <w:rFonts w:ascii="Arial" w:hAnsi="Arial" w:cs="Arial"/>
          <w:b/>
          <w:bCs/>
          <w:iCs/>
          <w:sz w:val="22"/>
          <w:szCs w:val="22"/>
        </w:rPr>
        <w:t>How movement variability constrains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053BCF24"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2C7E4049" w:rsidR="009A73D8" w:rsidRDefault="00CF0A97" w:rsidP="00360BA4">
      <w:pPr>
        <w:jc w:val="both"/>
        <w:rPr>
          <w:rFonts w:ascii="Arial" w:hAnsi="Arial" w:cs="Arial"/>
          <w:sz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the environment, or target locations. Our second model involves two processes acting in parallel: a strategic learning process that is active when the goal is to match step lengths to visual targets, and in parallel, a slowly updating </w:t>
      </w:r>
      <w:r w:rsidR="00E5125A">
        <w:rPr>
          <w:rFonts w:ascii="Arial" w:hAnsi="Arial" w:cs="Arial"/>
          <w:sz w:val="22"/>
        </w:rPr>
        <w:t xml:space="preserve">use-dependent </w:t>
      </w:r>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(Diedrichsen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r w:rsidR="009819FA">
        <w:rPr>
          <w:rFonts w:ascii="Arial" w:hAnsi="Arial" w:cs="Arial"/>
          <w:sz w:val="22"/>
        </w:rPr>
        <w:t>S</w:t>
      </w:r>
      <w:r w:rsidR="00E5125A">
        <w:rPr>
          <w:rFonts w:ascii="Arial" w:hAnsi="Arial" w:cs="Arial"/>
          <w:sz w:val="22"/>
        </w:rPr>
        <w:t xml:space="preserve">trategy </w:t>
      </w:r>
      <w:r w:rsidR="009819FA">
        <w:rPr>
          <w:rFonts w:ascii="Arial" w:hAnsi="Arial" w:cs="Arial"/>
          <w:sz w:val="22"/>
        </w:rPr>
        <w:t>and U</w:t>
      </w:r>
      <w:r w:rsidR="00E5125A">
        <w:rPr>
          <w:rFonts w:ascii="Arial" w:hAnsi="Arial" w:cs="Arial"/>
          <w:sz w:val="22"/>
        </w:rPr>
        <w:t>se-</w:t>
      </w:r>
      <w:r w:rsidR="009819FA">
        <w:rPr>
          <w:rFonts w:ascii="Arial" w:hAnsi="Arial" w:cs="Arial"/>
          <w:sz w:val="22"/>
        </w:rPr>
        <w:t>D</w:t>
      </w:r>
      <w:r w:rsidR="00E5125A">
        <w:rPr>
          <w:rFonts w:ascii="Arial" w:hAnsi="Arial" w:cs="Arial"/>
          <w:sz w:val="22"/>
        </w:rPr>
        <w:t>ependent model</w:t>
      </w:r>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assess the state of use-</w:t>
      </w:r>
      <w:r w:rsidR="009A73D8" w:rsidRPr="006177E3">
        <w:rPr>
          <w:rFonts w:ascii="Arial" w:hAnsi="Arial" w:cs="Arial"/>
          <w:sz w:val="22"/>
        </w:rPr>
        <w:lastRenderedPageBreak/>
        <w:t>dependent biases during no-feedback trials in order to discriminate between these two competing theories on the underlying constraints of use-dependent learning.</w:t>
      </w:r>
    </w:p>
    <w:p w14:paraId="62A7460E" w14:textId="463772FC" w:rsidR="00F675C3" w:rsidRDefault="00F675C3" w:rsidP="00360BA4">
      <w:pPr>
        <w:jc w:val="both"/>
        <w:rPr>
          <w:rFonts w:ascii="Arial" w:hAnsi="Arial" w:cs="Arial"/>
          <w:sz w:val="22"/>
        </w:rPr>
      </w:pPr>
    </w:p>
    <w:p w14:paraId="5842F69A" w14:textId="03D1FE79" w:rsidR="00F675C3" w:rsidRDefault="00F675C3" w:rsidP="00360BA4">
      <w:pPr>
        <w:jc w:val="both"/>
        <w:rPr>
          <w:rFonts w:ascii="Arial" w:hAnsi="Arial" w:cs="Arial"/>
          <w:sz w:val="22"/>
          <w:szCs w:val="22"/>
        </w:rPr>
      </w:pPr>
      <w:r>
        <w:rPr>
          <w:rFonts w:ascii="Arial" w:hAnsi="Arial" w:cs="Arial"/>
          <w:sz w:val="22"/>
          <w:szCs w:val="22"/>
        </w:rPr>
        <w:t>The results of this study have broad implications for the study of locomotor learning</w:t>
      </w:r>
      <w:r w:rsidR="00E420D9">
        <w:rPr>
          <w:rFonts w:ascii="Arial" w:hAnsi="Arial" w:cs="Arial"/>
          <w:sz w:val="22"/>
          <w:szCs w:val="22"/>
        </w:rPr>
        <w:t xml:space="preserve"> and will motivate re-investigation of key findings in the literature</w:t>
      </w:r>
      <w:r>
        <w:rPr>
          <w:rFonts w:ascii="Arial" w:hAnsi="Arial" w:cs="Arial"/>
          <w:sz w:val="22"/>
          <w:szCs w:val="22"/>
        </w:rPr>
        <w:t xml:space="preserve">. </w:t>
      </w:r>
      <w:r w:rsidR="009819FA">
        <w:rPr>
          <w:rFonts w:ascii="Arial" w:hAnsi="Arial" w:cs="Arial"/>
          <w:sz w:val="22"/>
          <w:szCs w:val="22"/>
        </w:rPr>
        <w:t>R</w:t>
      </w:r>
      <w:r w:rsidR="00E420D9">
        <w:rPr>
          <w:rFonts w:ascii="Arial" w:hAnsi="Arial" w:cs="Arial"/>
          <w:sz w:val="22"/>
          <w:szCs w:val="22"/>
        </w:rPr>
        <w:t>epetition is intrinsic to locomotor studies of sensorimotor adaptation</w:t>
      </w:r>
      <w:r w:rsidR="009819FA">
        <w:rPr>
          <w:rFonts w:ascii="Arial" w:hAnsi="Arial" w:cs="Arial"/>
          <w:sz w:val="22"/>
          <w:szCs w:val="22"/>
        </w:rPr>
        <w:t>, 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these paradigms</w:t>
      </w:r>
      <w:r w:rsidR="00E420D9">
        <w:rPr>
          <w:rFonts w:ascii="Arial" w:hAnsi="Arial" w:cs="Arial"/>
          <w:sz w:val="22"/>
          <w:szCs w:val="22"/>
        </w:rPr>
        <w:t>. Similarly, repetition is a primary component of rehabilitation practices, but to what extent repetition during walking contributes to altered</w:t>
      </w:r>
      <w:r w:rsidR="00157E90">
        <w:rPr>
          <w:rFonts w:ascii="Arial" w:hAnsi="Arial" w:cs="Arial"/>
          <w:sz w:val="22"/>
          <w:szCs w:val="22"/>
        </w:rPr>
        <w:t>, whether adaptive or maladaptive,</w:t>
      </w:r>
      <w:r w:rsidR="00E420D9">
        <w:rPr>
          <w:rFonts w:ascii="Arial" w:hAnsi="Arial" w:cs="Arial"/>
          <w:sz w:val="22"/>
          <w:szCs w:val="22"/>
        </w:rPr>
        <w:t xml:space="preserve"> gait patterns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A849521"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19034" w14:textId="77777777" w:rsidR="00ED3F52" w:rsidRDefault="00ED3F52" w:rsidP="006F2C7A">
      <w:r>
        <w:separator/>
      </w:r>
    </w:p>
  </w:endnote>
  <w:endnote w:type="continuationSeparator" w:id="0">
    <w:p w14:paraId="764CF5CD" w14:textId="77777777" w:rsidR="00ED3F52" w:rsidRDefault="00ED3F52"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8B3D6" w14:textId="77777777" w:rsidR="00ED3F52" w:rsidRDefault="00ED3F52" w:rsidP="006F2C7A">
      <w:r>
        <w:separator/>
      </w:r>
    </w:p>
  </w:footnote>
  <w:footnote w:type="continuationSeparator" w:id="0">
    <w:p w14:paraId="4DF7FF74" w14:textId="77777777" w:rsidR="00ED3F52" w:rsidRDefault="00ED3F52"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0204"/>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427F2"/>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5579C"/>
    <w:rsid w:val="009779F5"/>
    <w:rsid w:val="009819FA"/>
    <w:rsid w:val="009A4195"/>
    <w:rsid w:val="009A41F1"/>
    <w:rsid w:val="009A73D8"/>
    <w:rsid w:val="009C4BA9"/>
    <w:rsid w:val="00A4711D"/>
    <w:rsid w:val="00A54A31"/>
    <w:rsid w:val="00AB0269"/>
    <w:rsid w:val="00AB615D"/>
    <w:rsid w:val="00AC4349"/>
    <w:rsid w:val="00AC5CE2"/>
    <w:rsid w:val="00AC7890"/>
    <w:rsid w:val="00AD715E"/>
    <w:rsid w:val="00AE4FAF"/>
    <w:rsid w:val="00AF59A7"/>
    <w:rsid w:val="00B0087E"/>
    <w:rsid w:val="00B21DEF"/>
    <w:rsid w:val="00B33EE3"/>
    <w:rsid w:val="00B52219"/>
    <w:rsid w:val="00B56A2E"/>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3F52"/>
    <w:rsid w:val="00ED649E"/>
    <w:rsid w:val="00EF5F17"/>
    <w:rsid w:val="00F12C16"/>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B2630-F7EB-46C0-9A5F-AEAE18F9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2</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13</cp:revision>
  <cp:lastPrinted>2012-05-24T14:45:00Z</cp:lastPrinted>
  <dcterms:created xsi:type="dcterms:W3CDTF">2020-05-26T14:04:00Z</dcterms:created>
  <dcterms:modified xsi:type="dcterms:W3CDTF">2020-06-02T17:51:00Z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