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5948524B"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1FFFE557" w:rsidR="006575D6"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8818ED">
        <w:t>the use-dependent bias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p>
    <w:p w14:paraId="2F7E09C0" w14:textId="77777777" w:rsidR="006575D6" w:rsidRDefault="006575D6" w:rsidP="00407563">
      <w:pPr>
        <w:spacing w:line="480" w:lineRule="auto"/>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644989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r w:rsidR="00A03404">
        <w:t xml:space="preserve">Thus, all three </w:t>
      </w:r>
      <w:r w:rsidR="00684ECD" w:rsidRPr="00A46808">
        <w:t xml:space="preserve">conditions </w:t>
      </w:r>
      <w:r w:rsidR="00A03404">
        <w:t>will</w:t>
      </w:r>
      <w:r w:rsidR="00F85011">
        <w:t xml:space="preserve"> </w:t>
      </w:r>
      <w:r w:rsidR="00684ECD" w:rsidRPr="00A46808">
        <w:t>have</w:t>
      </w:r>
      <w:r w:rsidR="00EC723F">
        <w:t xml:space="preserve"> a</w:t>
      </w:r>
      <w:r w:rsidR="00684ECD" w:rsidRPr="00A46808">
        <w:t xml:space="preserve"> </w:t>
      </w:r>
      <w:r w:rsidR="00EC723F">
        <w:t>nearly identical</w:t>
      </w:r>
      <w:r w:rsidR="00317D24" w:rsidRPr="00A46808">
        <w:t xml:space="preserve"> average</w:t>
      </w:r>
      <w:r w:rsidR="002A3685">
        <w:t xml:space="preserve"> </w:t>
      </w:r>
      <w:r w:rsidR="00317D24" w:rsidRPr="00A46808">
        <w:t>step asymmetry target of 22%</w:t>
      </w:r>
      <w:r w:rsidR="002A3685">
        <w:t xml:space="preserve"> </w:t>
      </w:r>
      <w:r w:rsidR="00A03404">
        <w:t>(small discrepancies in the variable conditions due to drawing random samples)</w:t>
      </w:r>
      <w:r w:rsidR="00317D24" w:rsidRPr="00A46808">
        <w:t xml:space="preserve">, but </w:t>
      </w:r>
      <w:r w:rsidR="00A03404">
        <w:t xml:space="preserve">the </w:t>
      </w:r>
      <w:r w:rsidR="00A03404" w:rsidRPr="00A46808">
        <w:t>target variability</w:t>
      </w:r>
      <w:r w:rsidR="00A03404">
        <w:t xml:space="preserve"> for each condition will be markedly different</w:t>
      </w:r>
      <w:r w:rsidR="002A3685">
        <w:t>.</w:t>
      </w:r>
      <w:r w:rsidR="00A03404">
        <w:t xml:space="preserve"> This study design</w:t>
      </w:r>
      <w:r w:rsidR="00A03404" w:rsidRPr="00A46808">
        <w:t xml:space="preserve"> </w:t>
      </w:r>
      <w:r w:rsidR="00A03404">
        <w:t xml:space="preserve">is intended to </w:t>
      </w:r>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06356E8B" w:rsidR="00105698" w:rsidRDefault="001335F2" w:rsidP="00407563">
      <w:pPr>
        <w:spacing w:line="480" w:lineRule="auto"/>
      </w:pPr>
      <w:r>
        <w:t xml:space="preserve">Kinematic </w:t>
      </w:r>
      <w:r w:rsidR="00105698">
        <w:t xml:space="preserve">data will be collected at a frequency of 100 Hz using a Vicon MX40 motion capture system with 8 cameras and Nexus software </w:t>
      </w:r>
      <w:r w:rsidR="00105698" w:rsidRPr="00E4663D">
        <w:t>(Vicon Motion Systems, Inc., London, UK).</w:t>
      </w:r>
      <w:r w:rsidR="00105698">
        <w:t xml:space="preserve"> </w:t>
      </w:r>
      <w:r w:rsidR="00105698" w:rsidRPr="00A46808">
        <w:t xml:space="preserve">We will use a custom marker set with </w:t>
      </w:r>
      <w:r w:rsidR="00F41E44" w:rsidRPr="00A46808">
        <w:t>11</w:t>
      </w:r>
      <w:r w:rsidR="00105698" w:rsidRPr="00A46808">
        <w:t xml:space="preserve"> </w:t>
      </w:r>
      <w:r w:rsidR="00872190" w:rsidRPr="00A46808">
        <w:t xml:space="preserve">total </w:t>
      </w:r>
      <w:r w:rsidR="00105698" w:rsidRPr="00A46808">
        <w:t>retroreflective markers</w:t>
      </w:r>
      <w:r w:rsidR="0076375E" w:rsidRPr="00A46808">
        <w:t>, one for</w:t>
      </w:r>
      <w:r w:rsidR="00105698" w:rsidRPr="00A46808">
        <w:t xml:space="preserve"> each</w:t>
      </w:r>
      <w:r w:rsidR="00F41E44" w:rsidRPr="00A46808">
        <w:t xml:space="preserve"> greater trochanter, lateral knee,</w:t>
      </w:r>
      <w:r w:rsidR="00105698" w:rsidRPr="00A46808">
        <w:t xml:space="preserve"> heel,</w:t>
      </w:r>
      <w:r w:rsidR="00CD354D" w:rsidRPr="00A46808">
        <w:t xml:space="preserve"> </w:t>
      </w:r>
      <w:r w:rsidR="00105698" w:rsidRPr="00A46808">
        <w:t>lateral malleolus, and 5</w:t>
      </w:r>
      <w:r w:rsidR="00105698" w:rsidRPr="00A46808">
        <w:rPr>
          <w:vertAlign w:val="superscript"/>
        </w:rPr>
        <w:t>th</w:t>
      </w:r>
      <w:r w:rsidR="00105698" w:rsidRPr="00A46808">
        <w:t xml:space="preserve"> metatarsal head. The</w:t>
      </w:r>
      <w:r w:rsidR="00237BEF" w:rsidRPr="00A46808">
        <w:t xml:space="preserve"> </w:t>
      </w:r>
      <w:r w:rsidR="00872190" w:rsidRPr="00A46808">
        <w:t xml:space="preserve">eleventh </w:t>
      </w:r>
      <w:r w:rsidR="00105698" w:rsidRPr="00A46808">
        <w:t xml:space="preserve">marker </w:t>
      </w:r>
      <w:r w:rsidR="00237BEF" w:rsidRPr="00A46808">
        <w:t xml:space="preserve">will be </w:t>
      </w:r>
      <w:r w:rsidR="00105698" w:rsidRPr="00A46808">
        <w:t>placed on the left 1</w:t>
      </w:r>
      <w:r w:rsidR="00105698" w:rsidRPr="00A46808">
        <w:rPr>
          <w:vertAlign w:val="superscript"/>
        </w:rPr>
        <w:t>st</w:t>
      </w:r>
      <w:r w:rsidR="00105698" w:rsidRPr="00A46808">
        <w:t xml:space="preserve"> metatarsal head</w:t>
      </w:r>
      <w:r w:rsidR="00CD354D" w:rsidRPr="00A46808">
        <w:t xml:space="preserve"> to ensure the tracking system can differentiate between the right and left feet</w:t>
      </w:r>
      <w:r w:rsidR="00105698" w:rsidRPr="00A46808">
        <w:t>.</w:t>
      </w:r>
      <w:r w:rsidR="00105698">
        <w:t xml:space="preserve"> </w:t>
      </w:r>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16EC8D4F"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r w:rsidR="00620C44">
        <w:t xml:space="preserve"> </w:t>
      </w:r>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9EE1A57"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0EB1A1A4" w:rsidR="00E00AF1" w:rsidRDefault="00A20B70" w:rsidP="00407563">
      <w:pPr>
        <w:spacing w:line="480" w:lineRule="auto"/>
      </w:pPr>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r w:rsidR="00A03404">
        <w:t xml:space="preserve">A visualization of this </w:t>
      </w:r>
      <w:r w:rsidR="00872190" w:rsidRPr="00A46808">
        <w:t xml:space="preserve">analysis </w:t>
      </w:r>
      <w:r w:rsidR="00E46987" w:rsidRPr="00A46808">
        <w:t xml:space="preserve">will be </w:t>
      </w:r>
      <w:r w:rsidR="00A03404">
        <w:t>provided</w:t>
      </w:r>
      <w:r w:rsidR="00EA6B12">
        <w:t xml:space="preserve"> </w:t>
      </w:r>
      <w:r w:rsidR="00E46987" w:rsidRPr="00A46808">
        <w:t xml:space="preserve">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p>
    <w:p w14:paraId="5537027F" w14:textId="252FE9C6" w:rsidR="003D0D56" w:rsidRDefault="003D0D56" w:rsidP="00407563">
      <w:pPr>
        <w:spacing w:line="480" w:lineRule="auto"/>
      </w:pPr>
    </w:p>
    <w:p w14:paraId="6D547D87" w14:textId="248F1122"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 xml:space="preserve">, the mean SAI will not differ across conditions (Learning SAI mean), but the SAI standard deviation (Learning SAI </w:t>
      </w:r>
      <w:r>
        <w:sym w:font="Symbol" w:char="F073"/>
      </w:r>
      <w:r>
        <w:t>) will</w:t>
      </w:r>
      <w:r w:rsidR="007D087E">
        <w:t xml:space="preserve"> (Figure 4D)</w:t>
      </w:r>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r w:rsidR="007D087E">
        <w:t xml:space="preserve"> (Figure 3A, learning insets)</w:t>
      </w:r>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r w:rsidR="00EE1E48" w:rsidRPr="00B3186F">
        <w:t>Unlike the force-field adaptation task used in</w:t>
      </w:r>
      <w:r w:rsidR="00392CC4">
        <w:t xml:space="preserve"> the</w:t>
      </w:r>
      <w:r w:rsidR="00EE1E48" w:rsidRPr="00B3186F">
        <w:t xml:space="preserve"> Diedrichsen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Diedrichsen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8C424C"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8C424C"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8C424C"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1AD3591" w:rsidR="005B646C" w:rsidRDefault="00F610AC" w:rsidP="00407563">
      <w:pPr>
        <w:spacing w:line="480" w:lineRule="auto"/>
      </w:pPr>
      <w:r w:rsidRPr="00B3186F">
        <w:t xml:space="preserve">This model assumes that individuals </w:t>
      </w:r>
      <w:r w:rsidR="001E0BF9" w:rsidRPr="00B3186F">
        <w:t>remember</w:t>
      </w:r>
      <w:r w:rsidRPr="00B3186F">
        <w:t xml:space="preserve"> </w:t>
      </w:r>
      <w:r w:rsidR="001E0BF9" w:rsidRPr="00B3186F">
        <w:t>some proportion</w:t>
      </w:r>
      <w:r w:rsidR="005F1ED9" w:rsidRPr="00B3186F">
        <w:t>,</w:t>
      </w:r>
      <w:r w:rsidR="001E0BF9" w:rsidRPr="00B3186F">
        <w:t xml:space="preserve"> </w:t>
      </w:r>
      <m:oMath>
        <m:r>
          <w:rPr>
            <w:rStyle w:val="PlaceholderText"/>
            <w:rFonts w:ascii="Cambria Math" w:hAnsi="Cambria Math"/>
            <w:color w:val="auto"/>
          </w:rPr>
          <m:t>A</m:t>
        </m:r>
      </m:oMath>
      <w:r w:rsidR="005F1ED9" w:rsidRPr="00B3186F">
        <w:rPr>
          <w:rStyle w:val="PlaceholderText"/>
          <w:rFonts w:eastAsiaTheme="minorEastAsia"/>
          <w:color w:val="auto"/>
        </w:rPr>
        <w:t>,</w:t>
      </w:r>
      <w:r w:rsidRPr="00B3186F">
        <w:t xml:space="preserve"> </w:t>
      </w:r>
      <w:r w:rsidR="001E0BF9" w:rsidRPr="007F17C4">
        <w:rPr>
          <w:color w:val="000000"/>
          <w:shd w:val="clear" w:color="auto" w:fill="FFFFFF"/>
        </w:rPr>
        <w:t xml:space="preserve">of </w:t>
      </w:r>
      <w:r w:rsidR="001E0BF9" w:rsidRPr="00B3186F">
        <w:rPr>
          <w:rFonts w:eastAsia="Times New Roman"/>
          <w:bCs/>
          <w:iCs/>
          <w:color w:val="000000"/>
          <w:shd w:val="clear" w:color="auto" w:fill="FFFFFF"/>
        </w:rPr>
        <w:t xml:space="preserve">their explicit </w:t>
      </w:r>
      <w:r w:rsidR="00152AE6" w:rsidRPr="007F17C4">
        <w:rPr>
          <w:color w:val="000000"/>
          <w:shd w:val="clear" w:color="auto" w:fill="FFFFFF"/>
        </w:rPr>
        <w:t>strategy</w:t>
      </w:r>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r w:rsidR="00392CC4">
        <w:rPr>
          <w:rFonts w:eastAsia="Times New Roman"/>
          <w:bCs/>
          <w:iCs/>
          <w:color w:val="000000"/>
          <w:shd w:val="clear" w:color="auto" w:fill="FFFFFF"/>
        </w:rPr>
        <w:t>,</w:t>
      </w:r>
      <w:r w:rsidR="001E0BF9" w:rsidRPr="007F17C4">
        <w:rPr>
          <w:color w:val="000000"/>
          <w:shd w:val="clear" w:color="auto" w:fill="FFFFFF"/>
        </w:rPr>
        <w:t xml:space="preserve"> </w:t>
      </w:r>
      <w:r w:rsidR="005F1ED9" w:rsidRPr="007F17C4">
        <w:rPr>
          <w:color w:val="000000"/>
          <w:shd w:val="clear" w:color="auto" w:fill="FFFFFF"/>
        </w:rPr>
        <w:t xml:space="preserve">to </w:t>
      </w:r>
      <w:r w:rsidR="005F1ED9" w:rsidRPr="00B3186F">
        <w:rPr>
          <w:rFonts w:eastAsia="Times New Roman"/>
          <w:bCs/>
          <w:iCs/>
          <w:color w:val="000000"/>
          <w:shd w:val="clear" w:color="auto" w:fill="FFFFFF"/>
        </w:rPr>
        <w:t>some degree</w:t>
      </w:r>
      <w:r w:rsidR="00392CC4">
        <w:rPr>
          <w:rFonts w:eastAsia="Times New Roman"/>
          <w:bCs/>
          <w:iCs/>
          <w:color w:val="000000"/>
          <w:shd w:val="clear" w:color="auto" w:fill="FFFFFF"/>
        </w:rPr>
        <w:t>,</w:t>
      </w:r>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r w:rsidR="00CE2904">
        <w:t xml:space="preserve"> </w:t>
      </w:r>
      <w:r w:rsidR="005B646C" w:rsidRPr="00B3186F">
        <w:t>of the error</w:t>
      </w:r>
      <w:r w:rsidR="00194326" w:rsidRPr="00B3186F">
        <w:t xml:space="preserve">, </w:t>
      </w:r>
      <m:oMath>
        <m:r>
          <w:rPr>
            <w:rFonts w:ascii="Cambria Math" w:hAnsi="Cambria Math"/>
          </w:rPr>
          <m:t>C</m:t>
        </m:r>
      </m:oMath>
      <w:r w:rsidR="00194326" w:rsidRPr="00B3186F">
        <w:rPr>
          <w:rFonts w:eastAsiaTheme="minorEastAsia"/>
        </w:rPr>
        <w:t>,</w:t>
      </w:r>
      <w:r w:rsidR="005B646C" w:rsidRPr="00B3186F">
        <w:t xml:space="preserve"> 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EA272AC"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r w:rsidR="00B7625D">
        <w:t xml:space="preserve">Here, </w:t>
      </w:r>
      <w:r>
        <w:t>the update is a function of the motor output</w:t>
      </w:r>
      <w:r w:rsidR="00B7625D">
        <w:t xml:space="preserve"> which</w:t>
      </w:r>
      <w:r w:rsidR="00152AE6">
        <w:t>, in this experiment,</w:t>
      </w:r>
      <w:r w:rsidR="00B7625D">
        <w:t xml:space="preserve"> changes based on the error signal</w:t>
      </w:r>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p>
    <w:p w14:paraId="745DAA5C" w14:textId="77777777" w:rsidR="005B646C" w:rsidRDefault="005B646C" w:rsidP="00407563">
      <w:pPr>
        <w:spacing w:line="480" w:lineRule="auto"/>
      </w:pPr>
    </w:p>
    <w:p w14:paraId="387CA41E" w14:textId="5C9F6409" w:rsidR="00507F44" w:rsidRPr="00D539FB" w:rsidRDefault="008C424C"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1D33127" w:rsidR="005B646C" w:rsidRDefault="003665D7" w:rsidP="00407563">
      <w:pPr>
        <w:spacing w:line="480" w:lineRule="auto"/>
      </w:pPr>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m:oMath>
        <m:r>
          <w:rPr>
            <w:rFonts w:ascii="Cambria Math" w:hAnsi="Cambria Math"/>
          </w:rPr>
          <m:t>C</m:t>
        </m:r>
      </m:oMath>
      <w:r w:rsidRPr="00B3186F">
        <w:t xml:space="preserve">, </w:t>
      </w:r>
      <w:r w:rsidR="00194326" w:rsidRPr="00B3186F">
        <w:t>must</w:t>
      </w:r>
      <w:r w:rsidR="00C274B7" w:rsidRPr="00B3186F">
        <w:t xml:space="preserve"> be</w:t>
      </w:r>
      <w:r w:rsidRPr="00B3186F">
        <w:t xml:space="preserve"> at least 5x faster than the use-dependent learning rate, </w:t>
      </w:r>
      <m:oMath>
        <m:r>
          <w:rPr>
            <w:rFonts w:ascii="Cambria Math" w:hAnsi="Cambria Math"/>
          </w:rPr>
          <m:t>F</m:t>
        </m:r>
      </m:oMath>
      <w:r w:rsidRPr="00B3186F">
        <w:t xml:space="preserve">. </w:t>
      </w:r>
      <w:r w:rsidR="00107F56" w:rsidRPr="00B3186F">
        <w:t xml:space="preserve">This model </w:t>
      </w:r>
      <w:r w:rsidR="00C274B7" w:rsidRPr="00B3186F">
        <w:t xml:space="preserve">also </w:t>
      </w:r>
      <w:r w:rsidR="00107F56" w:rsidRPr="00B3186F">
        <w:t xml:space="preserve">assumes that this learning rate </w:t>
      </w:r>
      <m:oMath>
        <m:r>
          <w:rPr>
            <w:rFonts w:ascii="Cambria Math" w:hAnsi="Cambria Math"/>
          </w:rPr>
          <m:t>F</m:t>
        </m:r>
      </m:oMath>
      <w:r w:rsidR="00107F56" w:rsidRPr="00B3186F">
        <w:t xml:space="preserve"> is fixed and thus, is not sensitive to the consistency of motor output</w:t>
      </w:r>
      <w:r w:rsidR="0098525F" w:rsidRPr="00B3186F">
        <w:t xml:space="preserve"> </w:t>
      </w:r>
      <w:r w:rsidR="0005313B" w:rsidRPr="00B3186F">
        <w:t>(</w:t>
      </w:r>
      <w:r w:rsidR="0098525F" w:rsidRPr="00B3186F">
        <w:t>Diedrichsen et al. 2010</w:t>
      </w:r>
      <w:r w:rsidR="0005313B" w:rsidRPr="00B3186F">
        <w:t>)</w:t>
      </w:r>
      <w:r w:rsidR="00107F56" w:rsidRPr="00B3186F">
        <w:t>.</w:t>
      </w:r>
      <w:r w:rsidR="00107F56">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407563">
      <w:pPr>
        <w:spacing w:line="480" w:lineRule="auto"/>
      </w:pPr>
    </w:p>
    <w:p w14:paraId="7FFEDB75" w14:textId="0AFE3B07" w:rsidR="00591F30" w:rsidRDefault="008C424C"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6EFD393B" w:rsidR="007E089C" w:rsidRDefault="00CF6962" w:rsidP="003665D7">
      <w:pPr>
        <w:spacing w:line="480" w:lineRule="auto"/>
        <w:rPr>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C274B7">
        <w:rPr>
          <w:rFonts w:eastAsiaTheme="minorEastAsia"/>
        </w:rPr>
        <w:t>.</w:t>
      </w:r>
      <w:r w:rsidR="002502A3">
        <w:rPr>
          <w:rFonts w:eastAsiaTheme="minorEastAsia"/>
        </w:rPr>
        <w:t xml:space="preserve"> </w:t>
      </w:r>
      <w:r w:rsidR="00CE31EB">
        <w:rPr>
          <w:rFonts w:eastAsiaTheme="minorEastAsia"/>
        </w:rPr>
        <w:t>T</w:t>
      </w:r>
      <w:r w:rsidR="002C7B5B">
        <w:rPr>
          <w:rFonts w:eastAsiaTheme="minorEastAsia"/>
        </w:rPr>
        <w:t>herefore</w:t>
      </w:r>
      <w:r w:rsidR="007E089C">
        <w:rPr>
          <w:rFonts w:eastAsiaTheme="minorEastAsia"/>
        </w:rPr>
        <w:t>:</w:t>
      </w:r>
    </w:p>
    <w:p w14:paraId="5A6800DC" w14:textId="77777777" w:rsidR="007E089C" w:rsidRDefault="007E089C" w:rsidP="003665D7">
      <w:pPr>
        <w:spacing w:line="480" w:lineRule="auto"/>
        <w:rPr>
          <w:rFonts w:eastAsiaTheme="minorEastAsia"/>
        </w:rPr>
      </w:pPr>
    </w:p>
    <w:p w14:paraId="2E72D672" w14:textId="77F609E4" w:rsidR="007E089C" w:rsidRDefault="00CF6962" w:rsidP="003665D7">
      <w:pPr>
        <w:spacing w:line="480" w:lineRule="auto"/>
        <w:rPr>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oMath>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p>
    <w:p w14:paraId="34AFE157" w14:textId="77777777" w:rsidR="007E089C" w:rsidRDefault="007E089C" w:rsidP="003665D7">
      <w:pPr>
        <w:spacing w:line="480" w:lineRule="auto"/>
      </w:pPr>
    </w:p>
    <w:p w14:paraId="0D8D6436" w14:textId="7723C606" w:rsidR="00144E2C" w:rsidRDefault="00752118" w:rsidP="003665D7">
      <w:pPr>
        <w:spacing w:line="480" w:lineRule="auto"/>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similar to the uncertainty surrounding the visual targets. </w:t>
      </w:r>
      <w:r w:rsidR="00A647D2">
        <w:t xml:space="preserve">Therefore, </w:t>
      </w:r>
      <w:r w:rsidR="00144E2C">
        <w:t>we set the likelihood variance to be consistent throughout the experiment</w:t>
      </w:r>
      <w:r w:rsidR="00A647D2">
        <w:t>.</w:t>
      </w:r>
      <w:r w:rsidR="00ED360E">
        <w:t xml:space="preserve"> </w:t>
      </w:r>
    </w:p>
    <w:p w14:paraId="753571DC" w14:textId="77777777" w:rsidR="00144E2C" w:rsidRDefault="00144E2C" w:rsidP="003665D7">
      <w:pPr>
        <w:spacing w:line="480" w:lineRule="auto"/>
      </w:pPr>
    </w:p>
    <w:p w14:paraId="283A7F66" w14:textId="15E3AC25" w:rsidR="00591F30" w:rsidRDefault="00194326" w:rsidP="003665D7">
      <w:pPr>
        <w:spacing w:line="480" w:lineRule="auto"/>
      </w:pPr>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0389703E" w:rsidR="00591F30" w:rsidRDefault="008C424C"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753F8">
        <w:t>8</w:t>
      </w:r>
      <w:r w:rsidR="007B6811">
        <w:t>)</w:t>
      </w:r>
    </w:p>
    <w:p w14:paraId="44A4D404" w14:textId="4AA3ABE7" w:rsidR="00507F44" w:rsidRPr="00D539FB" w:rsidRDefault="008C424C"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753F8">
        <w:t>9</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r w:rsidR="00C538EF">
        <w:t>ing</w:t>
      </w:r>
      <w:r w:rsidR="00BD2F3B">
        <w:t xml:space="preserve"> </w:t>
      </w:r>
      <w:r w:rsidR="00C274B7">
        <w:t>predict</w:t>
      </w:r>
      <w:r w:rsidR="00BD2F3B">
        <w:t>ions</w:t>
      </w:r>
      <w:r w:rsidR="00C274B7">
        <w:t xml:space="preserve"> </w:t>
      </w:r>
      <w:r w:rsidR="00BD2F3B">
        <w:t xml:space="preserve">regarding </w:t>
      </w:r>
      <w:r w:rsidR="00C274B7">
        <w:t xml:space="preserve">use-dependent </w:t>
      </w:r>
      <w:r w:rsidR="0022790A">
        <w:t>biases</w:t>
      </w:r>
      <w:r w:rsidR="00C274B7">
        <w:t xml:space="preserve"> in response to varying degrees of practice consistency</w:t>
      </w:r>
      <w:r w:rsidR="00BD2F3B">
        <w:t xml:space="preserve"> and the empirically observed </w:t>
      </w:r>
      <w:r w:rsidR="0022790A">
        <w:t>biases</w:t>
      </w:r>
      <w:r w:rsidR="00C274B7">
        <w:t xml:space="preserve">. The Strategy plus Use-Dependent model predicts that the use-dependent </w:t>
      </w:r>
      <w:r w:rsidR="0022790A">
        <w:t>bias</w:t>
      </w:r>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r w:rsidR="0022790A">
        <w:t>bias</w:t>
      </w:r>
      <w:r w:rsidR="00A451A6">
        <w:t xml:space="preserve"> </w:t>
      </w:r>
      <w:r w:rsidR="00CD3AC6">
        <w:t xml:space="preserve">as </w:t>
      </w:r>
      <w:r w:rsidR="00A451A6">
        <w:t>target consistency</w:t>
      </w:r>
      <w:r w:rsidR="00CD3AC6">
        <w:t xml:space="preserve"> is reduced</w:t>
      </w:r>
      <w:r w:rsidR="00A451A6">
        <w:t>.</w:t>
      </w:r>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715FCE5D"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r w:rsidR="007C3788">
        <w:t xml:space="preserve">: The </w:t>
      </w:r>
      <w:r w:rsidR="00BD2F3B">
        <w:t>S</w:t>
      </w:r>
      <w:r w:rsidR="007C3788">
        <w:t xml:space="preserve">trategy plus Use-Dependent model predicts no difference in </w:t>
      </w:r>
      <w:r w:rsidR="0022790A">
        <w:t>use-dependent bias</w:t>
      </w:r>
      <w:r w:rsidR="007C3788">
        <w:t xml:space="preserve"> across conditions while the Adaptive Bayesian model predicts reduced </w:t>
      </w:r>
      <w:r w:rsidR="0022790A">
        <w:t>use-dependent bias</w:t>
      </w:r>
      <w:r w:rsidR="007C3788">
        <w:t xml:space="preserve"> </w:t>
      </w:r>
      <w:r w:rsidR="00D342A2">
        <w:t>during</w:t>
      </w:r>
      <w:r w:rsidR="007C3788">
        <w:t xml:space="preserve"> less consistent conditions</w:t>
      </w:r>
      <w:r>
        <w:t>.</w:t>
      </w:r>
      <w:r w:rsidR="00444FF7">
        <w:t xml:space="preserve"> After the data are collected, we will fit both models to individual participant data from all three conditions combined, using the fmincon function in MATLAB. This will allow us to obtain one set of parameter values for each 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r w:rsidR="0022790A">
        <w:t>biases</w:t>
      </w:r>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 </w:t>
      </w:r>
    </w:p>
    <w:p w14:paraId="5BC5DDED" w14:textId="037CB9A1" w:rsidR="00444FF7" w:rsidRDefault="00444FF7" w:rsidP="001C7AA5">
      <w:pPr>
        <w:spacing w:line="480" w:lineRule="auto"/>
      </w:pPr>
    </w:p>
    <w:p w14:paraId="082994D4" w14:textId="61D910CA" w:rsidR="001C7AA5" w:rsidRDefault="00D342A2" w:rsidP="007F17C4">
      <w:pPr>
        <w:spacing w:line="480" w:lineRule="auto"/>
      </w:pPr>
      <w:r>
        <w:t>Additional objective</w:t>
      </w:r>
      <w:r w:rsidR="00444FF7">
        <w:t xml:space="preserve"> support for one model over the other will be formally assessed using model selection criteria, specifically Akaike Information Criterion (AIC) scores. </w:t>
      </w:r>
      <w:r w:rsidR="001C7AA5">
        <w:t xml:space="preserve">We will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62EA0212"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r w:rsidR="00DC21D4">
        <w:t>D</w:t>
      </w:r>
      <w:r>
        <w:t>). These assumptions will be assessed using repeated measures ANOVA and</w:t>
      </w:r>
      <w:r w:rsidR="00A8261D">
        <w:t xml:space="preserve"> in the case of a significant test</w:t>
      </w:r>
      <w:r w:rsidR="006C27CC">
        <w:t>, we will perform</w:t>
      </w:r>
      <w:r>
        <w:t xml:space="preserve"> post-hoc Bonferroni</w:t>
      </w:r>
      <w:r w:rsidR="00DE585D">
        <w:t>-</w:t>
      </w:r>
      <w:r>
        <w:t xml:space="preserve">corrected pairwise comparisons.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r w:rsidR="00106858">
        <w:rPr>
          <w:rFonts w:eastAsia="Times New Roman"/>
          <w:szCs w:val="24"/>
        </w:rPr>
        <w:t xml:space="preserve">Bonferroni corrected p-values will be used for tests involving multiple comparisons. </w:t>
      </w:r>
      <w:r>
        <w:t>Assumptions of normality and equality of variances will be tested with the Shapiro-Wilks test and Levene’s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465E494D"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r w:rsidR="002E2976">
        <w:t xml:space="preserve">an abrupt </w:t>
      </w:r>
      <w:r>
        <w:t xml:space="preserve">learning phase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63E88DC5" w:rsidR="004216BF" w:rsidRPr="000322D0" w:rsidRDefault="00F9403F" w:rsidP="00407563">
      <w:pPr>
        <w:spacing w:line="480" w:lineRule="auto"/>
        <w:rPr>
          <w:i/>
          <w:iCs/>
          <w:u w:val="single"/>
        </w:rPr>
      </w:pPr>
      <w:r>
        <w:rPr>
          <w:i/>
          <w:iCs/>
          <w:u w:val="single"/>
        </w:rPr>
        <w:t>Model Recovery</w:t>
      </w:r>
    </w:p>
    <w:p w14:paraId="1757C09F" w14:textId="40F14E56" w:rsidR="004216BF" w:rsidRDefault="00D342A2" w:rsidP="00407563">
      <w:pPr>
        <w:spacing w:line="480" w:lineRule="auto"/>
      </w:pPr>
      <w:r>
        <w:t>Due to the central importance of model selection in the proposed study</w:t>
      </w:r>
      <w:r w:rsidR="00321787">
        <w:t xml:space="preserve">, </w:t>
      </w:r>
      <w:r w:rsidR="00707326">
        <w:t xml:space="preserve">we performed model recovery analysis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 </w:t>
      </w:r>
      <w:r w:rsidR="004216BF">
        <w:t>sequentially 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 xml:space="preserve">obtained by fitting data from a similar study (details in </w:t>
      </w:r>
      <w:r w:rsidR="00BF768A" w:rsidRPr="00CE2904">
        <w:t>Simulations</w:t>
      </w:r>
      <w:r w:rsidR="00BF768A">
        <w:t xml:space="preserve"> section)</w:t>
      </w:r>
      <w:r w:rsidR="002B4E33">
        <w:t>. We then fit the simulated data with each model</w:t>
      </w:r>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 the </w:t>
      </w:r>
      <w:r w:rsidR="00707326">
        <w:t>two values</w:t>
      </w:r>
      <w:r w:rsidR="002B4E33">
        <w:t xml:space="preserve">. </w:t>
      </w:r>
      <w:r w:rsidR="00C8433D">
        <w:t>A</w:t>
      </w:r>
      <w:r w:rsidR="002B4E33">
        <w:t xml:space="preserve"> confusion matri</w:t>
      </w:r>
      <w:r w:rsidR="00C8433D">
        <w:t>x</w:t>
      </w:r>
      <w:r w:rsidR="002B4E33">
        <w:t xml:space="preserve"> </w:t>
      </w:r>
      <w:r w:rsidR="00F610AC">
        <w:t xml:space="preserve">summarizes this process, providing </w:t>
      </w:r>
      <w:r w:rsidR="002B4E33">
        <w:t xml:space="preserve">the probability that the model which generated the simulated data was better fit by itself or the other model.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r w:rsidR="00C3506A">
        <w:t xml:space="preserve"> </w:t>
      </w:r>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criteria</w:t>
      </w:r>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r w:rsidR="00BF768A">
        <w:t>better-matched</w:t>
      </w:r>
      <w:r w:rsidR="00C8433D">
        <w:t xml:space="preserve"> for the current </w:t>
      </w:r>
      <w:r w:rsidR="00F610AC">
        <w:t>experiment</w:t>
      </w:r>
      <w:r w:rsidR="00C8433D">
        <w:t xml:space="preserve">. </w:t>
      </w:r>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46235D4B" w:rsidR="000B101F" w:rsidRDefault="008762DC" w:rsidP="00407563">
      <w:pPr>
        <w:spacing w:line="480" w:lineRule="auto"/>
      </w:pPr>
      <w:bookmarkStart w:id="2" w:name="_Hlk49946367"/>
      <w:r w:rsidRPr="00CE2904">
        <w:rPr>
          <w:shd w:val="clear" w:color="auto" w:fill="FFFFFF"/>
        </w:rPr>
        <w:t xml:space="preserve">Preliminary model </w:t>
      </w:r>
      <w:r w:rsidRPr="007F17C4">
        <w:rPr>
          <w:shd w:val="clear" w:color="auto" w:fill="FFFFFF"/>
        </w:rPr>
        <w:t xml:space="preserve">parameters </w:t>
      </w:r>
      <w:r w:rsidRPr="00CE2904">
        <w:rPr>
          <w:shd w:val="clear" w:color="auto" w:fill="FFFFFF"/>
        </w:rPr>
        <w:t xml:space="preserve">were obtained </w:t>
      </w:r>
      <w:r w:rsidRPr="007F17C4">
        <w:rPr>
          <w:shd w:val="clear" w:color="auto" w:fill="FFFFFF"/>
        </w:rPr>
        <w:t xml:space="preserve">by fitting the models to </w:t>
      </w:r>
      <w:r w:rsidRPr="00CE2904">
        <w:rPr>
          <w:shd w:val="clear" w:color="auto" w:fill="FFFFFF"/>
        </w:rPr>
        <w:t>walking data (n=16</w:t>
      </w:r>
      <w:r w:rsidR="00B52FEA" w:rsidRPr="00CE2904">
        <w:rPr>
          <w:shd w:val="clear" w:color="auto" w:fill="FFFFFF"/>
        </w:rPr>
        <w:t xml:space="preserve"> participants</w:t>
      </w:r>
      <w:r w:rsidRPr="00CE2904">
        <w:rPr>
          <w:shd w:val="clear" w:color="auto" w:fill="FFFFFF"/>
        </w:rPr>
        <w:t>)</w:t>
      </w:r>
      <w:r w:rsidRPr="007F17C4">
        <w:rPr>
          <w:shd w:val="clear" w:color="auto" w:fill="FFFFFF"/>
        </w:rPr>
        <w:t xml:space="preserve"> from </w:t>
      </w:r>
      <w:r w:rsidRPr="00CE2904">
        <w:rPr>
          <w:shd w:val="clear" w:color="auto" w:fill="FFFFFF"/>
        </w:rPr>
        <w:t>[withheld due to double-blinding]</w:t>
      </w:r>
      <w:r w:rsidR="00B52FEA" w:rsidRPr="00CE2904">
        <w:rPr>
          <w:shd w:val="clear" w:color="auto" w:fill="FFFFFF"/>
        </w:rPr>
        <w:t>,</w:t>
      </w:r>
      <w:r w:rsidRPr="00CE2904">
        <w:rPr>
          <w:shd w:val="clear" w:color="auto" w:fill="FFFFFF"/>
        </w:rPr>
        <w:t xml:space="preserve"> which </w:t>
      </w:r>
      <w:r w:rsidR="00B52FEA" w:rsidRPr="00CE2904">
        <w:rPr>
          <w:shd w:val="clear" w:color="auto" w:fill="FFFFFF"/>
        </w:rPr>
        <w:t xml:space="preserve">used </w:t>
      </w:r>
      <w:r w:rsidR="00B52FEA" w:rsidRPr="007F17C4">
        <w:rPr>
          <w:shd w:val="clear" w:color="auto" w:fill="FFFFFF"/>
        </w:rPr>
        <w:t>a</w:t>
      </w:r>
      <w:r w:rsidRPr="007F17C4">
        <w:rPr>
          <w:shd w:val="clear" w:color="auto" w:fill="FFFFFF"/>
        </w:rPr>
        <w:t xml:space="preserve"> </w:t>
      </w:r>
      <w:bookmarkStart w:id="3" w:name="_Hlk49947232"/>
      <w:r w:rsidRPr="00CE2904">
        <w:rPr>
          <w:shd w:val="clear" w:color="auto" w:fill="FFFFFF"/>
        </w:rPr>
        <w:t xml:space="preserve">protocol </w:t>
      </w:r>
      <w:r w:rsidR="00B52FEA" w:rsidRPr="00CE2904">
        <w:rPr>
          <w:shd w:val="clear" w:color="auto" w:fill="FFFFFF"/>
        </w:rPr>
        <w:t xml:space="preserve">most similar </w:t>
      </w:r>
      <w:r w:rsidRPr="00CE2904">
        <w:rPr>
          <w:shd w:val="clear" w:color="auto" w:fill="FFFFFF"/>
        </w:rPr>
        <w:t xml:space="preserve">to the </w:t>
      </w:r>
      <w:r w:rsidR="00B52FEA" w:rsidRPr="00CE2904">
        <w:rPr>
          <w:shd w:val="clear" w:color="auto" w:fill="FFFFFF"/>
        </w:rPr>
        <w:t xml:space="preserve">Constant condition that </w:t>
      </w:r>
      <w:r w:rsidR="00BF768A" w:rsidRPr="00CE2904">
        <w:rPr>
          <w:shd w:val="clear" w:color="auto" w:fill="FFFFFF"/>
        </w:rPr>
        <w:t>we</w:t>
      </w:r>
      <w:r w:rsidRPr="00CE2904">
        <w:rPr>
          <w:shd w:val="clear" w:color="auto" w:fill="FFFFFF"/>
        </w:rPr>
        <w:t xml:space="preserve"> </w:t>
      </w:r>
      <w:r w:rsidR="00B52FEA" w:rsidRPr="00CE2904">
        <w:rPr>
          <w:shd w:val="clear" w:color="auto" w:fill="FFFFFF"/>
        </w:rPr>
        <w:t>currently</w:t>
      </w:r>
      <w:r w:rsidRPr="00CE2904">
        <w:rPr>
          <w:shd w:val="clear" w:color="auto" w:fill="FFFFFF"/>
        </w:rPr>
        <w:t xml:space="preserve"> propos</w:t>
      </w:r>
      <w:r w:rsidR="00B52FEA" w:rsidRPr="00CE2904">
        <w:rPr>
          <w:shd w:val="clear" w:color="auto" w:fill="FFFFFF"/>
        </w:rPr>
        <w:t>e</w:t>
      </w:r>
      <w:bookmarkEnd w:id="2"/>
      <w:bookmarkEnd w:id="3"/>
      <w:r w:rsidRPr="00CE2904">
        <w:rPr>
          <w:shd w:val="clear" w:color="auto" w:fill="FFFFFF"/>
        </w:rPr>
        <w:t>.</w:t>
      </w:r>
      <w:r w:rsidRPr="007F17C4">
        <w:rPr>
          <w:shd w:val="clear" w:color="auto" w:fill="FFFFFF"/>
        </w:rPr>
        <w:t xml:space="preserve"> </w:t>
      </w:r>
      <w:r w:rsidR="00C6328C" w:rsidRPr="00CE2904">
        <w:t>(</w:t>
      </w:r>
      <w:bookmarkStart w:id="4"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4"/>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21003BF1"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r w:rsidR="00957134">
        <w:t>t use-dependent biases</w:t>
      </w:r>
      <w:r w:rsidR="004216BF" w:rsidRPr="00210EAD">
        <w:t xml:space="preserve"> between conditions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10844D3"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rsidR="003600BA">
        <w:t xml:space="preserve"> (Figure 4A</w:t>
      </w:r>
      <w:r w:rsidR="00C15142">
        <w:t>)</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3600BA">
        <w:t xml:space="preserve">We also calculated the Initial Bias and Early Washout for those participants who completed both the Constant and </w:t>
      </w:r>
      <w:r w:rsidR="00BF768A">
        <w:t>H</w:t>
      </w:r>
      <w:r w:rsidR="003600BA">
        <w:t xml:space="preserve">igh Variability conditions (Figure 4B &amp; C).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1F4926">
        <w:t>D</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pPr>
      <w:r w:rsidRPr="00D31135">
        <w:t xml:space="preserve">Finley JM, Long A, Bastian AJ, Torres-Oviedo G (2015) Spatial and </w:t>
      </w:r>
      <w:r w:rsidR="004748A5">
        <w:t>t</w:t>
      </w:r>
      <w:r w:rsidRPr="00D31135">
        <w:t xml:space="preserve">emporal </w:t>
      </w:r>
      <w:r w:rsidR="004748A5">
        <w:t>c</w:t>
      </w:r>
      <w:r w:rsidRPr="00D31135">
        <w:t xml:space="preserve">ontrol </w:t>
      </w:r>
      <w:r w:rsidR="004748A5">
        <w:t>c</w:t>
      </w:r>
      <w:r w:rsidRPr="00D31135">
        <w:t xml:space="preserve">ontribute to </w:t>
      </w:r>
      <w:r w:rsidR="004748A5">
        <w:t>s</w:t>
      </w:r>
      <w:r w:rsidRPr="00D31135">
        <w:t xml:space="preserve">tep </w:t>
      </w:r>
      <w:r w:rsidR="004748A5">
        <w:t>l</w:t>
      </w:r>
      <w:r w:rsidRPr="00D31135">
        <w:t xml:space="preserve">ength </w:t>
      </w:r>
      <w:r w:rsidR="004748A5">
        <w:t>a</w:t>
      </w:r>
      <w:r w:rsidRPr="00D31135">
        <w:t xml:space="preserve">symmetry </w:t>
      </w:r>
      <w:r w:rsidR="004748A5">
        <w:t>d</w:t>
      </w:r>
      <w:r w:rsidRPr="00D31135">
        <w:t xml:space="preserve">uring </w:t>
      </w:r>
      <w:r w:rsidR="004748A5">
        <w:t>s</w:t>
      </w:r>
      <w:r w:rsidRPr="00D31135">
        <w:t>plit-</w:t>
      </w:r>
      <w:r w:rsidR="004748A5">
        <w:t>b</w:t>
      </w:r>
      <w:r w:rsidRPr="00D31135">
        <w:t xml:space="preserve">elt </w:t>
      </w:r>
      <w:r w:rsidR="004748A5">
        <w:t>a</w:t>
      </w:r>
      <w:r w:rsidRPr="00D31135">
        <w:t xml:space="preserve">daptation and </w:t>
      </w:r>
      <w:r w:rsidR="004748A5">
        <w:t>h</w:t>
      </w:r>
      <w:r w:rsidRPr="00D31135">
        <w:t xml:space="preserve">emiparetic </w:t>
      </w:r>
      <w:r w:rsidR="004748A5">
        <w:t>g</w:t>
      </w:r>
      <w:r w:rsidRPr="00D31135">
        <w:t>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w:t>
      </w:r>
      <w:r w:rsidR="004748A5">
        <w:t>, bioRxiv</w:t>
      </w:r>
      <w:r w:rsidRPr="00D31135">
        <w: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 xml:space="preserve">Each condition will include a Baseline (Bsl),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54515F0"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r w:rsidR="003600BA">
        <w:t xml:space="preserve">10 strides of the Learning phase and the first </w:t>
      </w:r>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67A02D1" w:rsidR="00F66EA9" w:rsidRDefault="00F66EA9" w:rsidP="00407563">
      <w:pPr>
        <w:spacing w:line="480" w:lineRule="auto"/>
      </w:pPr>
      <w:r>
        <w:rPr>
          <w:b/>
          <w:bCs/>
        </w:rPr>
        <w:t>Figure 4:</w:t>
      </w:r>
      <w:r>
        <w:t xml:space="preserve"> </w:t>
      </w:r>
      <w:r w:rsidRPr="00762ECE">
        <w:rPr>
          <w:b/>
          <w:bCs/>
        </w:rPr>
        <w:t>Pilot data.</w:t>
      </w:r>
      <w:r>
        <w:t xml:space="preserve"> </w:t>
      </w:r>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in order to aid visualization of the behavioral data. </w:t>
      </w:r>
      <w:r w:rsidR="00AB462B">
        <w:rPr>
          <w:b/>
          <w:bCs/>
        </w:rPr>
        <w:t>(B</w:t>
      </w:r>
      <w:r w:rsidR="002235D5">
        <w:rPr>
          <w:b/>
          <w:bCs/>
        </w:rPr>
        <w:t>-</w:t>
      </w:r>
      <w:r w:rsidR="00AB462B">
        <w:rPr>
          <w:b/>
          <w:bCs/>
        </w:rPr>
        <w:t>C)</w:t>
      </w:r>
      <w:r w:rsidR="00AB462B">
        <w:t xml:space="preserve"> </w:t>
      </w:r>
      <w:r w:rsidR="0022790A">
        <w:t>Use-dependent bias</w:t>
      </w:r>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r w:rsidR="007F17C4">
        <w:t>of</w:t>
      </w:r>
      <w:r w:rsidR="00AB462B">
        <w:t xml:space="preserve"> the Washout phase. </w:t>
      </w:r>
      <w:r w:rsidR="00AB462B">
        <w:rPr>
          <w:b/>
          <w:bCs/>
        </w:rPr>
        <w:t>(D)</w:t>
      </w:r>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r w:rsidR="002235D5">
        <w:t xml:space="preserve">*Only the Learning Phase of this latter participant’s data is </w:t>
      </w:r>
      <w:r w:rsidR="00BB7CB8">
        <w:t>included</w:t>
      </w:r>
      <w:r w:rsidR="002235D5">
        <w:t xml:space="preserve"> due to a technical error that occurred after this point.</w:t>
      </w:r>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56E44" w14:textId="77777777" w:rsidR="008C424C" w:rsidRDefault="008C424C" w:rsidP="00930253">
      <w:r>
        <w:separator/>
      </w:r>
    </w:p>
  </w:endnote>
  <w:endnote w:type="continuationSeparator" w:id="0">
    <w:p w14:paraId="7288F3C3" w14:textId="77777777" w:rsidR="008C424C" w:rsidRDefault="008C424C" w:rsidP="00930253">
      <w:r>
        <w:continuationSeparator/>
      </w:r>
    </w:p>
  </w:endnote>
  <w:endnote w:type="continuationNotice" w:id="1">
    <w:p w14:paraId="1092DCBC" w14:textId="77777777" w:rsidR="008C424C" w:rsidRDefault="008C4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2A3685" w:rsidRDefault="002A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2A3685" w:rsidRDefault="002A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1FDB7" w14:textId="77777777" w:rsidR="008C424C" w:rsidRDefault="008C424C" w:rsidP="00930253">
      <w:r>
        <w:separator/>
      </w:r>
    </w:p>
  </w:footnote>
  <w:footnote w:type="continuationSeparator" w:id="0">
    <w:p w14:paraId="2E1439C9" w14:textId="77777777" w:rsidR="008C424C" w:rsidRDefault="008C424C" w:rsidP="00930253">
      <w:r>
        <w:continuationSeparator/>
      </w:r>
    </w:p>
  </w:footnote>
  <w:footnote w:type="continuationNotice" w:id="1">
    <w:p w14:paraId="7D6A4446" w14:textId="77777777" w:rsidR="008C424C" w:rsidRDefault="008C4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2A3685" w:rsidRDefault="002A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D7FAC"/>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1BD7"/>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0538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3685"/>
    <w:rsid w:val="002A4793"/>
    <w:rsid w:val="002A4F33"/>
    <w:rsid w:val="002B3507"/>
    <w:rsid w:val="002B4E33"/>
    <w:rsid w:val="002B60A5"/>
    <w:rsid w:val="002B615A"/>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4EE8"/>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56F"/>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4DBB"/>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C424C"/>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08EB"/>
    <w:rsid w:val="00963314"/>
    <w:rsid w:val="009636FA"/>
    <w:rsid w:val="00964B11"/>
    <w:rsid w:val="0096514B"/>
    <w:rsid w:val="0096539F"/>
    <w:rsid w:val="009666B1"/>
    <w:rsid w:val="00966CFC"/>
    <w:rsid w:val="00970A98"/>
    <w:rsid w:val="0097177F"/>
    <w:rsid w:val="00971F0B"/>
    <w:rsid w:val="00972EE7"/>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3404"/>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A6B12"/>
    <w:rsid w:val="00EB1855"/>
    <w:rsid w:val="00EB2C7A"/>
    <w:rsid w:val="00EB2F58"/>
    <w:rsid w:val="00EC0150"/>
    <w:rsid w:val="00EC01CF"/>
    <w:rsid w:val="00EC0631"/>
    <w:rsid w:val="00EC1DC4"/>
    <w:rsid w:val="00EC5388"/>
    <w:rsid w:val="00EC6F02"/>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011"/>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407309750">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9ABE-5095-9142-A64B-61D6409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20736</Words>
  <Characters>118198</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5</cp:revision>
  <dcterms:created xsi:type="dcterms:W3CDTF">2020-09-03T14:05:00Z</dcterms:created>
  <dcterms:modified xsi:type="dcterms:W3CDTF">2020-09-03T15:23:00Z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