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By renaming this document to .ZIP and opening it with a ZIP utility (or the built-in compressed folders support in Windows), you can view the markup that enables this interoperability: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615FC5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Doug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615FC5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proofErr w:type="spellStart"/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Mahugh</w:t>
                </w:r>
                <w:proofErr w:type="spellEnd"/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615FC5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dmahugh@microsoft.com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615FC5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One Microsoft Way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615FC5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Redmond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615FC5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WA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615FC5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98052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615FC5" w:rsidP="0045023F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+1-425-882-8080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235A11"/>
    <w:rsid w:val="00267DDD"/>
    <w:rsid w:val="0029666B"/>
    <w:rsid w:val="00307777"/>
    <w:rsid w:val="003F5E0E"/>
    <w:rsid w:val="0042787F"/>
    <w:rsid w:val="0045023F"/>
    <w:rsid w:val="005B015D"/>
    <w:rsid w:val="005C5AE3"/>
    <w:rsid w:val="00615FC5"/>
    <w:rsid w:val="00626D0E"/>
    <w:rsid w:val="00633CBF"/>
    <w:rsid w:val="00640B35"/>
    <w:rsid w:val="006B5544"/>
    <w:rsid w:val="006E64F1"/>
    <w:rsid w:val="007776FA"/>
    <w:rsid w:val="008A3F48"/>
    <w:rsid w:val="008C2A73"/>
    <w:rsid w:val="008E79D9"/>
    <w:rsid w:val="009241D2"/>
    <w:rsid w:val="009473A4"/>
    <w:rsid w:val="00A70B41"/>
    <w:rsid w:val="00AC0CBA"/>
    <w:rsid w:val="00AC64E1"/>
    <w:rsid w:val="00AE1067"/>
    <w:rsid w:val="00B33F7D"/>
    <w:rsid w:val="00B653B7"/>
    <w:rsid w:val="00BD0F5A"/>
    <w:rsid w:val="00BF1CFA"/>
    <w:rsid w:val="00BF7609"/>
    <w:rsid w:val="00C63157"/>
    <w:rsid w:val="00CB5F26"/>
    <w:rsid w:val="00CF4185"/>
    <w:rsid w:val="00D11347"/>
    <w:rsid w:val="00D45CB4"/>
    <w:rsid w:val="00D9573A"/>
    <w:rsid w:val="00DA7434"/>
    <w:rsid w:val="00DE259D"/>
    <w:rsid w:val="00E154F0"/>
    <w:rsid w:val="00EB229A"/>
    <w:rsid w:val="00F2561B"/>
    <w:rsid w:val="00F3224A"/>
    <w:rsid w:val="00F370A6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437ECC"/>
    <w:rsid w:val="00482178"/>
    <w:rsid w:val="005137C6"/>
    <w:rsid w:val="005442D9"/>
    <w:rsid w:val="005808F5"/>
    <w:rsid w:val="005852ED"/>
    <w:rsid w:val="006013A7"/>
    <w:rsid w:val="00664A29"/>
    <w:rsid w:val="00706CE6"/>
    <w:rsid w:val="00792816"/>
    <w:rsid w:val="008070F7"/>
    <w:rsid w:val="00905552"/>
    <w:rsid w:val="009A294A"/>
    <w:rsid w:val="00A35E89"/>
    <w:rsid w:val="00B00CFF"/>
    <w:rsid w:val="00BB45A1"/>
    <w:rsid w:val="00DF407D"/>
    <w:rsid w:val="00EA50FE"/>
    <w:rsid w:val="00F11FA5"/>
    <w:rsid w:val="00F3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Doug</span>
    <span class="family-name">Mahugh</span>
  </span>
  <br/>
  <span class="adr">
    <span class="street-address">One Microsoft Way</span>
    <br/>
    <span class="locality">Redmond</span>
    ,
    <abbr class="region">WA</abbr>
    <span class="postal-code">98052</span>
  </span>
  <br/>
  <a class="email" href="mailto:dm%61h%75%67h@m%69%63%72osoft.com">dmahugh@microsoft.com</a>
  <br/>
  <span class="tel">
    Phone: 
    <span class="value">+1-425-882-8080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3</cp:revision>
  <dcterms:created xsi:type="dcterms:W3CDTF">2008-02-22T23:04:00Z</dcterms:created>
  <dcterms:modified xsi:type="dcterms:W3CDTF">2008-03-22T23:13:00Z</dcterms:modified>
</cp:coreProperties>
</file>