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23A46BF2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>SOLICITUD DE NUEVO DESARROLLO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2"/>
        <w:gridCol w:w="2976"/>
        <w:gridCol w:w="4903"/>
      </w:tblGrid>
      <w:tr w:rsidR="00906B99" w:rsidRPr="00C941F1" w14:paraId="3748BC7D" w14:textId="77777777" w:rsidTr="005B62D5">
        <w:trPr>
          <w:trHeight w:val="346"/>
          <w:jc w:val="center"/>
        </w:trPr>
        <w:tc>
          <w:tcPr>
            <w:tcW w:w="2322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879" w:type="dxa"/>
            <w:gridSpan w:val="2"/>
            <w:shd w:val="clear" w:color="auto" w:fill="F2F2F2" w:themeFill="background1" w:themeFillShade="F2"/>
          </w:tcPr>
          <w:p w14:paraId="0E24DD41" w14:textId="2A08E2AA" w:rsidR="00906B99" w:rsidRPr="000F14EC" w:rsidRDefault="00C62C0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CORRECCIÓN DE PRESUNTO </w:t>
            </w:r>
            <w:r w:rsidR="002A357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ERROR</w:t>
            </w: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EN CLIENTES.FACTURACIÓN</w:t>
            </w:r>
            <w:r w:rsidR="002A357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(SUCURSALES).</w:t>
            </w:r>
          </w:p>
        </w:tc>
      </w:tr>
      <w:tr w:rsidR="00E738C8" w:rsidRPr="00C941F1" w14:paraId="785705D9" w14:textId="77777777" w:rsidTr="005B62D5">
        <w:trPr>
          <w:cantSplit/>
          <w:jc w:val="center"/>
        </w:trPr>
        <w:tc>
          <w:tcPr>
            <w:tcW w:w="2322" w:type="dxa"/>
            <w:shd w:val="clear" w:color="auto" w:fill="F2F2F2" w:themeFill="background1" w:themeFillShade="F2"/>
          </w:tcPr>
          <w:p w14:paraId="1925568B" w14:textId="77777777" w:rsidR="00E738C8" w:rsidRPr="00C941F1" w:rsidRDefault="00E738C8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Sociedad</w:t>
            </w:r>
          </w:p>
          <w:p w14:paraId="2FC424AF" w14:textId="6D7BA2DB" w:rsidR="00E738C8" w:rsidRPr="001A6044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color w:val="7F7F7F" w:themeColor="text1" w:themeTint="80"/>
                <w:sz w:val="22"/>
                <w:szCs w:val="22"/>
                <w:lang w:val="es-CL"/>
              </w:rPr>
            </w:pPr>
            <w:proofErr w:type="spellStart"/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Potigian</w:t>
            </w:r>
            <w:proofErr w:type="spellEnd"/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 xml:space="preserve"> 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C941F1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3AD9A831" w:rsidR="000F14EC" w:rsidRPr="001A6044" w:rsidRDefault="000E26DC" w:rsidP="00861464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Urgente.</w:t>
            </w:r>
            <w:r w:rsidR="00E64F01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 xml:space="preserve"> Para revisión.</w:t>
            </w:r>
          </w:p>
          <w:p w14:paraId="3CB34D41" w14:textId="686429BE" w:rsidR="00861464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62DDE8D8" w:rsidR="00861464" w:rsidRPr="001A6044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Alta</w:t>
            </w:r>
            <w:r w:rsidR="00E64F01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.</w:t>
            </w:r>
          </w:p>
        </w:tc>
        <w:tc>
          <w:tcPr>
            <w:tcW w:w="4903" w:type="dxa"/>
            <w:shd w:val="clear" w:color="auto" w:fill="F2F2F2" w:themeFill="background1" w:themeFillShade="F2"/>
          </w:tcPr>
          <w:p w14:paraId="16529B9D" w14:textId="77777777" w:rsidR="00E738C8" w:rsidRPr="00C941F1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2450B47A" w:rsidR="00CB0AC2" w:rsidRPr="001A6044" w:rsidRDefault="000F14EC" w:rsidP="00E738C8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20-09-2022</w:t>
            </w:r>
          </w:p>
        </w:tc>
      </w:tr>
      <w:tr w:rsidR="00E738C8" w:rsidRPr="00C941F1" w14:paraId="288874AC" w14:textId="77777777" w:rsidTr="005B62D5">
        <w:trPr>
          <w:trHeight w:val="346"/>
          <w:jc w:val="center"/>
        </w:trPr>
        <w:tc>
          <w:tcPr>
            <w:tcW w:w="2322" w:type="dxa"/>
          </w:tcPr>
          <w:p w14:paraId="597AF9F8" w14:textId="4480D926" w:rsidR="00E738C8" w:rsidRPr="00C941F1" w:rsidRDefault="00E738C8" w:rsidP="005B62D5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ID Requerimiento</w:t>
            </w:r>
            <w:r w:rsidR="00A561A2"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Sistemas</w:t>
            </w:r>
          </w:p>
        </w:tc>
        <w:tc>
          <w:tcPr>
            <w:tcW w:w="7879" w:type="dxa"/>
            <w:gridSpan w:val="2"/>
          </w:tcPr>
          <w:p w14:paraId="198A4F73" w14:textId="77777777" w:rsidR="00E738C8" w:rsidRPr="001A6044" w:rsidRDefault="000E26DC" w:rsidP="000F14EC">
            <w:pPr>
              <w:pStyle w:val="Encabezado"/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  <w:t>FORMULARIO DE PAGO DE CLIENTES.</w:t>
            </w:r>
          </w:p>
          <w:p w14:paraId="3C191005" w14:textId="7B6F9350" w:rsidR="000E26DC" w:rsidRPr="00C941F1" w:rsidRDefault="00C62C01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  <w:t xml:space="preserve">PRESUNTO FALLO DE </w:t>
            </w:r>
            <w:r w:rsidR="000E26DC" w:rsidRPr="001A6044"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  <w:t>ACTUALIZACIÓN DE CTA.CTE. EN SAP</w:t>
            </w:r>
            <w:r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  <w:t>. SUCURSALES.</w:t>
            </w:r>
          </w:p>
        </w:tc>
      </w:tr>
      <w:tr w:rsidR="00DC55DC" w:rsidRPr="00C941F1" w14:paraId="331B7D1F" w14:textId="77777777" w:rsidTr="005B62D5">
        <w:trPr>
          <w:cantSplit/>
          <w:jc w:val="center"/>
        </w:trPr>
        <w:tc>
          <w:tcPr>
            <w:tcW w:w="2322" w:type="dxa"/>
            <w:shd w:val="clear" w:color="auto" w:fill="F2F2F2" w:themeFill="background1" w:themeFillShade="F2"/>
          </w:tcPr>
          <w:p w14:paraId="4209FE33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181D596" w:rsidR="00DC55DC" w:rsidRPr="00A82355" w:rsidRDefault="000F14E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A82355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GERENCIA DE SISTEMAS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1CB5F556" w:rsidR="00DC55DC" w:rsidRPr="00C941F1" w:rsidRDefault="000F14E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GERENCIA DE SISTEMAS</w:t>
            </w:r>
          </w:p>
        </w:tc>
        <w:tc>
          <w:tcPr>
            <w:tcW w:w="4903" w:type="dxa"/>
            <w:shd w:val="clear" w:color="auto" w:fill="F2F2F2" w:themeFill="background1" w:themeFillShade="F2"/>
          </w:tcPr>
          <w:p w14:paraId="38A4B31B" w14:textId="4A5D93D1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deseable </w:t>
            </w:r>
            <w:proofErr w:type="spellStart"/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implem</w:t>
            </w:r>
            <w:r w:rsidR="000E26DC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tación</w:t>
            </w:r>
            <w:proofErr w:type="spellEnd"/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61419937" w:rsidR="00DC55DC" w:rsidRPr="001A6044" w:rsidRDefault="000E26DC" w:rsidP="00DC55DC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9</w:t>
            </w:r>
            <w:r w:rsidR="000F14EC"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-2022</w:t>
            </w:r>
          </w:p>
        </w:tc>
      </w:tr>
      <w:tr w:rsidR="00DC55DC" w:rsidRPr="00C941F1" w14:paraId="514F5FA9" w14:textId="77777777" w:rsidTr="005B62D5">
        <w:trPr>
          <w:cantSplit/>
          <w:trHeight w:val="247"/>
          <w:jc w:val="center"/>
        </w:trPr>
        <w:tc>
          <w:tcPr>
            <w:tcW w:w="2322" w:type="dxa"/>
            <w:shd w:val="clear" w:color="auto" w:fill="F2F2F2" w:themeFill="background1" w:themeFillShade="F2"/>
          </w:tcPr>
          <w:p w14:paraId="409BCF4D" w14:textId="25D042C8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 (Sponsor)</w:t>
            </w:r>
          </w:p>
          <w:p w14:paraId="346C89ED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903" w:type="dxa"/>
            <w:shd w:val="clear" w:color="auto" w:fill="auto"/>
          </w:tcPr>
          <w:p w14:paraId="6B986B0A" w14:textId="7B8A6263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  <w:r w:rsidR="000E26D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br/>
              <w:t>Julián Marcelo Zappia</w:t>
            </w:r>
          </w:p>
        </w:tc>
      </w:tr>
    </w:tbl>
    <w:p w14:paraId="344F8CC7" w14:textId="77777777" w:rsidR="00906B99" w:rsidRPr="00C941F1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7F645F" w:rsidRPr="003771EA" w14:paraId="03882DC2" w14:textId="77777777" w:rsidTr="005B62D5">
        <w:trPr>
          <w:cantSplit/>
          <w:trHeight w:val="357"/>
          <w:jc w:val="center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3771EA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3771EA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687F20" w14:paraId="6A6D91A0" w14:textId="77777777" w:rsidTr="005B62D5">
        <w:trPr>
          <w:cantSplit/>
          <w:trHeight w:val="357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687F20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0D7EC70E" w:rsidR="007F645F" w:rsidRPr="00687F20" w:rsidRDefault="000E26DC" w:rsidP="008571AE">
            <w:pPr>
              <w:rPr>
                <w:rFonts w:ascii="Verdana" w:hAnsi="Verdana" w:cs="Tahoma"/>
                <w:bCs/>
                <w:sz w:val="20"/>
              </w:rPr>
            </w:pPr>
            <w:r>
              <w:rPr>
                <w:rFonts w:ascii="Verdana" w:hAnsi="Verdana" w:cs="Tahoma"/>
                <w:bCs/>
                <w:sz w:val="20"/>
              </w:rPr>
              <w:t>20-09-22</w:t>
            </w: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150A37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B6112" w:rsidRPr="00820649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820649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1E9ECB6A" w14:textId="5F72A765" w:rsidR="004B6112" w:rsidRPr="00820649" w:rsidRDefault="004B6112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</w:p>
        </w:tc>
      </w:tr>
    </w:tbl>
    <w:p w14:paraId="76F06028" w14:textId="77777777" w:rsidR="00CE7EDC" w:rsidRDefault="00CE7EDC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77EAA1DB" w14:textId="52B447D4" w:rsidR="004B6112" w:rsidRDefault="00222C2E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El LIC. / ING</w:t>
      </w:r>
      <w:r w:rsid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.</w:t>
      </w: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HERNÁN LÓPEZ </w:t>
      </w:r>
      <w:r w:rsidR="00C62C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manifestó a IT Referente que, en MÓDULO SUCURSAL, Encargados de Autoservicio, al generar comprobante tipo EFECTIVO, se produce </w:t>
      </w:r>
      <w:r w:rsidR="00981B6B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una actualización de CUENTA CORRIENTE en SISTEMA SAP en selección de forma de pago “Efectivo”, la cual sería incorrecta. </w:t>
      </w:r>
    </w:p>
    <w:p w14:paraId="69347AB6" w14:textId="1D548B22" w:rsidR="00981B6B" w:rsidRDefault="00981B6B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4F6A6A39" w14:textId="21F0FB19" w:rsidR="00981B6B" w:rsidRDefault="00981B6B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El LIC. / ING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.</w:t>
      </w: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HERNÁN LÓPEZ 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e IT Referente realizaron la comparación del proceso en códigos de Casa Central y Sucursales, no pudiendo detectar el inconveniente. </w:t>
      </w:r>
    </w:p>
    <w:p w14:paraId="34DDA8FA" w14:textId="36A84FD2" w:rsidR="00981B6B" w:rsidRDefault="00981B6B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720AEC53" w14:textId="45E63382" w:rsidR="00981B6B" w:rsidRDefault="00981B6B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proofErr w:type="gramStart"/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Podría ser un inconveniente de actualización de software?</w:t>
      </w:r>
      <w:proofErr w:type="gramEnd"/>
    </w:p>
    <w:p w14:paraId="3C44C548" w14:textId="77777777" w:rsidR="00CE7EDC" w:rsidRPr="001A6044" w:rsidRDefault="00CE7EDC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  <w:lang w:val="es-AR"/>
        </w:rPr>
      </w:pPr>
    </w:p>
    <w:p w14:paraId="4DFAE0D5" w14:textId="28D2B53B" w:rsidR="00D84B85" w:rsidRPr="00222C2E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837555" w:rsidRPr="00820649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820649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55FDF46F" w:rsidR="00C941F1" w:rsidRPr="00820649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</w:p>
        </w:tc>
      </w:tr>
    </w:tbl>
    <w:p w14:paraId="5E11C0D0" w14:textId="6A1ED6EF" w:rsidR="00CE7EDC" w:rsidRDefault="00CE7EDC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524FB91A" w14:textId="3820D17F" w:rsidR="00D84B85" w:rsidRPr="001A6044" w:rsidRDefault="00222C2E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Todos.</w:t>
      </w:r>
    </w:p>
    <w:p w14:paraId="7E4B193F" w14:textId="68D194AD" w:rsidR="00C941F1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820649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B6112" w:rsidRPr="00820649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820649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5C394890" w:rsidR="004B6112" w:rsidRPr="00820649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</w:p>
        </w:tc>
      </w:tr>
    </w:tbl>
    <w:p w14:paraId="193C3973" w14:textId="77777777" w:rsidR="00CE7EDC" w:rsidRDefault="00CE7EDC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3CDCA2DE" w14:textId="04EE5D8A" w:rsidR="00CE7EDC" w:rsidRDefault="00981B6B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Revisión de código y procesos en ambiente de prueba y producción.</w:t>
      </w:r>
    </w:p>
    <w:p w14:paraId="478722E4" w14:textId="4AA5E2BD" w:rsidR="00981B6B" w:rsidRDefault="00D726EB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Establecer error planteado.</w:t>
      </w:r>
    </w:p>
    <w:p w14:paraId="58F83F9B" w14:textId="7FFEB711" w:rsidR="00D726EB" w:rsidRDefault="00D726EB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Realizar las modificaciones necesarias en caso de detección de fallo.</w:t>
      </w:r>
    </w:p>
    <w:p w14:paraId="69C1F0E6" w14:textId="06014919" w:rsidR="00D726EB" w:rsidRDefault="00D726EB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Personalmente, al ver los códigos correctos, podría ser la falta de actualización de software.</w:t>
      </w:r>
    </w:p>
    <w:p w14:paraId="7A5DEFD6" w14:textId="49241E16" w:rsidR="00997DF9" w:rsidRPr="001A6044" w:rsidRDefault="00997DF9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Se sugiere revisión de códigos tanto para Central como Sucursales.</w:t>
      </w:r>
    </w:p>
    <w:p w14:paraId="7EC19951" w14:textId="0A0B33FE" w:rsidR="009319CF" w:rsidRPr="001A6044" w:rsidRDefault="00E801C9" w:rsidP="000D20C0">
      <w:pPr>
        <w:pStyle w:val="Sangradetextonormal"/>
        <w:spacing w:after="0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r w:rsidRPr="001A6044">
        <w:rPr>
          <w:rFonts w:asciiTheme="minorHAnsi" w:hAnsiTheme="minorHAnsi" w:cstheme="minorHAnsi"/>
          <w:color w:val="7F7F7F" w:themeColor="text1" w:themeTint="80"/>
          <w:sz w:val="22"/>
          <w:szCs w:val="22"/>
        </w:rPr>
        <w:tab/>
      </w:r>
    </w:p>
    <w:p w14:paraId="495276E0" w14:textId="77777777" w:rsidR="000D20C0" w:rsidRPr="001A6044" w:rsidRDefault="000D20C0" w:rsidP="000D20C0">
      <w:pPr>
        <w:pStyle w:val="Sangradetextonormal"/>
        <w:spacing w:after="0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0D20C0" w:rsidRPr="00820649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1A6044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44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C270AD0" w:rsidR="000D20C0" w:rsidRPr="00820649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IT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</w:p>
        </w:tc>
      </w:tr>
    </w:tbl>
    <w:p w14:paraId="050A4478" w14:textId="77777777" w:rsidR="000D20C0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41ADE8BE" w:rsidR="000D20C0" w:rsidRPr="00D35E26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="007C4399">
        <w:rPr>
          <w:rFonts w:asciiTheme="minorHAnsi" w:hAnsiTheme="minorHAnsi" w:cstheme="minorHAnsi"/>
          <w:sz w:val="22"/>
          <w:szCs w:val="22"/>
          <w:lang w:val="es-ES"/>
        </w:rPr>
        <w:t>A DETERMINAR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H/H </w:t>
      </w:r>
    </w:p>
    <w:p w14:paraId="4ADC7F68" w14:textId="77777777" w:rsidR="000D20C0" w:rsidRPr="00D35E26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E3A766A" w14:textId="09A3107B" w:rsidR="000D20C0" w:rsidRDefault="000D20C0" w:rsidP="00D726EB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lastRenderedPageBreak/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  <w:r w:rsidR="007C4399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4FBBF408" w14:textId="788DBD55" w:rsidR="00997DF9" w:rsidRDefault="00997DF9" w:rsidP="00997DF9">
      <w:pPr>
        <w:pStyle w:val="Sangradetextonormal"/>
        <w:spacing w:after="0"/>
        <w:ind w:left="72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70A54B54" w14:textId="77777777" w:rsidR="00997DF9" w:rsidRPr="00D726EB" w:rsidRDefault="00997DF9" w:rsidP="00997DF9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837555" w:rsidRPr="00820649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820649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1CC9F438" w:rsidR="000D20C0" w:rsidRPr="00820649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Aprobaciones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Internas </w:t>
            </w:r>
          </w:p>
        </w:tc>
      </w:tr>
    </w:tbl>
    <w:p w14:paraId="3026C326" w14:textId="77777777" w:rsidR="000D20C0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25"/>
        <w:gridCol w:w="3957"/>
        <w:gridCol w:w="4306"/>
      </w:tblGrid>
      <w:tr w:rsidR="000D20C0" w:rsidRPr="00E85742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4A5F0309" w:rsidR="000D20C0" w:rsidRPr="00E85742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Sponsor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E85742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0D20C0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</w:p>
        </w:tc>
        <w:tc>
          <w:tcPr>
            <w:tcW w:w="4047" w:type="dxa"/>
          </w:tcPr>
          <w:p w14:paraId="171FFBD8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820649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8D3BACD" w14:textId="100C27FB" w:rsidR="009712D1" w:rsidRPr="000D20C0" w:rsidRDefault="009712D1" w:rsidP="007C439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3DB1FE2C" w14:textId="77777777" w:rsidR="009712D1" w:rsidRDefault="009712D1" w:rsidP="009712D1">
      <w:pPr>
        <w:rPr>
          <w:rFonts w:ascii="Arial" w:hAnsi="Arial" w:cs="Arial"/>
        </w:rPr>
      </w:pPr>
    </w:p>
    <w:p w14:paraId="7070C48F" w14:textId="3571E5A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Diarco</w:t>
      </w:r>
      <w:r w:rsidR="002C12A9">
        <w:rPr>
          <w:rFonts w:ascii="Arial" w:hAnsi="Arial" w:cs="Arial"/>
          <w:sz w:val="20"/>
          <w:szCs w:val="20"/>
        </w:rPr>
        <w:t xml:space="preserve"> IT / 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68D169A4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  <w:r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[Diseño final a aprobar por Usuario + Sponsor.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pre-requisitos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Supuestos: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Casos de Test</w:t>
      </w:r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Evidencias de Ejecución de Casos de Test</w:t>
      </w:r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Deberá descargarse en ruta indicada en Server Diarco</w:t>
      </w:r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Deberá responder al formato Diarco</w:t>
      </w:r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Diarco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Resultados de QA Diarco: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</w:p>
        </w:tc>
        <w:tc>
          <w:tcPr>
            <w:tcW w:w="3685" w:type="dxa"/>
          </w:tcPr>
          <w:p w14:paraId="4269A673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96E8" w14:textId="77777777" w:rsidR="005E14DB" w:rsidRDefault="005E14DB" w:rsidP="00036581">
      <w:r>
        <w:separator/>
      </w:r>
    </w:p>
  </w:endnote>
  <w:endnote w:type="continuationSeparator" w:id="0">
    <w:p w14:paraId="31AB4BEA" w14:textId="77777777" w:rsidR="005E14DB" w:rsidRDefault="005E14DB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09B0BDFA" w:rsidR="00036581" w:rsidRPr="008E1765" w:rsidRDefault="00A85F48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3/7/2022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 </w:t>
    </w:r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Grupo Goldfarb-</w:t>
    </w:r>
    <w:proofErr w:type="spellStart"/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7135" w14:textId="77777777" w:rsidR="005E14DB" w:rsidRDefault="005E14DB" w:rsidP="00036581">
      <w:r>
        <w:separator/>
      </w:r>
    </w:p>
  </w:footnote>
  <w:footnote w:type="continuationSeparator" w:id="0">
    <w:p w14:paraId="1D252095" w14:textId="77777777" w:rsidR="005E14DB" w:rsidRDefault="005E14DB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4B7DCFC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40E25">
      <w:rPr>
        <w:noProof/>
      </w:rPr>
      <w:drawing>
        <wp:inline distT="0" distB="0" distL="0" distR="0" wp14:anchorId="07CE28D3" wp14:editId="48B2E670">
          <wp:extent cx="1641239" cy="51041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5003" cy="517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E26DC"/>
    <w:rsid w:val="000E69E8"/>
    <w:rsid w:val="000F14EC"/>
    <w:rsid w:val="000F38CF"/>
    <w:rsid w:val="00110CB2"/>
    <w:rsid w:val="001240A0"/>
    <w:rsid w:val="00131260"/>
    <w:rsid w:val="00141B85"/>
    <w:rsid w:val="00163B53"/>
    <w:rsid w:val="001773FD"/>
    <w:rsid w:val="00193839"/>
    <w:rsid w:val="001A6044"/>
    <w:rsid w:val="001B6FA4"/>
    <w:rsid w:val="001C0ACE"/>
    <w:rsid w:val="001F5DE3"/>
    <w:rsid w:val="00211F5C"/>
    <w:rsid w:val="00222C2E"/>
    <w:rsid w:val="0022600F"/>
    <w:rsid w:val="00251648"/>
    <w:rsid w:val="00275200"/>
    <w:rsid w:val="002A3578"/>
    <w:rsid w:val="002C12A9"/>
    <w:rsid w:val="002E2C4C"/>
    <w:rsid w:val="002E6B43"/>
    <w:rsid w:val="002F756D"/>
    <w:rsid w:val="00326424"/>
    <w:rsid w:val="00332432"/>
    <w:rsid w:val="003610FE"/>
    <w:rsid w:val="003C5CC0"/>
    <w:rsid w:val="003C6BF0"/>
    <w:rsid w:val="003E07D3"/>
    <w:rsid w:val="0044112B"/>
    <w:rsid w:val="00462EC3"/>
    <w:rsid w:val="00485022"/>
    <w:rsid w:val="00490272"/>
    <w:rsid w:val="004A26AB"/>
    <w:rsid w:val="004A36FE"/>
    <w:rsid w:val="004A5C4B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B62D5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E5DCF"/>
    <w:rsid w:val="00733C71"/>
    <w:rsid w:val="00740E25"/>
    <w:rsid w:val="0074746B"/>
    <w:rsid w:val="00777EF7"/>
    <w:rsid w:val="00784600"/>
    <w:rsid w:val="007901C1"/>
    <w:rsid w:val="007A09BF"/>
    <w:rsid w:val="007C4399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319CF"/>
    <w:rsid w:val="00951587"/>
    <w:rsid w:val="0095175E"/>
    <w:rsid w:val="00956B1B"/>
    <w:rsid w:val="009626A1"/>
    <w:rsid w:val="009712D1"/>
    <w:rsid w:val="00981B6B"/>
    <w:rsid w:val="00983DAD"/>
    <w:rsid w:val="00997DF9"/>
    <w:rsid w:val="009A1ACC"/>
    <w:rsid w:val="009B3B71"/>
    <w:rsid w:val="009B6DC1"/>
    <w:rsid w:val="009C1D60"/>
    <w:rsid w:val="009E18DF"/>
    <w:rsid w:val="009F60D8"/>
    <w:rsid w:val="00A242C4"/>
    <w:rsid w:val="00A32CC9"/>
    <w:rsid w:val="00A367C6"/>
    <w:rsid w:val="00A456A5"/>
    <w:rsid w:val="00A561A2"/>
    <w:rsid w:val="00A82355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91CE4"/>
    <w:rsid w:val="00B95810"/>
    <w:rsid w:val="00BB0E4E"/>
    <w:rsid w:val="00BF38AD"/>
    <w:rsid w:val="00C22929"/>
    <w:rsid w:val="00C5535C"/>
    <w:rsid w:val="00C62C01"/>
    <w:rsid w:val="00C941F1"/>
    <w:rsid w:val="00CB0AC2"/>
    <w:rsid w:val="00CC01F9"/>
    <w:rsid w:val="00CC7693"/>
    <w:rsid w:val="00CC7763"/>
    <w:rsid w:val="00CE1668"/>
    <w:rsid w:val="00CE5923"/>
    <w:rsid w:val="00CE64D0"/>
    <w:rsid w:val="00CE7EDC"/>
    <w:rsid w:val="00CF245D"/>
    <w:rsid w:val="00CF6AE0"/>
    <w:rsid w:val="00D00504"/>
    <w:rsid w:val="00D451B9"/>
    <w:rsid w:val="00D47341"/>
    <w:rsid w:val="00D63011"/>
    <w:rsid w:val="00D70DD5"/>
    <w:rsid w:val="00D726EB"/>
    <w:rsid w:val="00D84B85"/>
    <w:rsid w:val="00D8561A"/>
    <w:rsid w:val="00D940B4"/>
    <w:rsid w:val="00DB0675"/>
    <w:rsid w:val="00DB2BBD"/>
    <w:rsid w:val="00DC55DC"/>
    <w:rsid w:val="00DD3FBA"/>
    <w:rsid w:val="00DE0B23"/>
    <w:rsid w:val="00DE360B"/>
    <w:rsid w:val="00DE62BA"/>
    <w:rsid w:val="00DF45F5"/>
    <w:rsid w:val="00E114BE"/>
    <w:rsid w:val="00E2316A"/>
    <w:rsid w:val="00E367B6"/>
    <w:rsid w:val="00E647B9"/>
    <w:rsid w:val="00E64F01"/>
    <w:rsid w:val="00E70F69"/>
    <w:rsid w:val="00E738C8"/>
    <w:rsid w:val="00E801C9"/>
    <w:rsid w:val="00E846D9"/>
    <w:rsid w:val="00E85742"/>
    <w:rsid w:val="00EC3D94"/>
    <w:rsid w:val="00F23CC2"/>
    <w:rsid w:val="00F37309"/>
    <w:rsid w:val="00FA67F6"/>
    <w:rsid w:val="00FC07BA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Julián Marcelo Zappia</cp:lastModifiedBy>
  <cp:revision>8</cp:revision>
  <cp:lastPrinted>2022-04-29T17:47:00Z</cp:lastPrinted>
  <dcterms:created xsi:type="dcterms:W3CDTF">2022-09-21T00:21:00Z</dcterms:created>
  <dcterms:modified xsi:type="dcterms:W3CDTF">2022-09-21T01:07:00Z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