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Montserrat" w:cs="Montserrat" w:eastAsia="Montserrat" w:hAnsi="Montserrat"/>
          <w:b w:val="1"/>
          <w:color w:val="0000ff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000ff"/>
          <w:sz w:val="28"/>
          <w:szCs w:val="28"/>
          <w:rtl w:val="0"/>
        </w:rPr>
        <w:t xml:space="preserve">Ejemplo de gráfica de resultados de características “general” en percentiles del 1 al 100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651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5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Montserrat" w:cs="Montserrat" w:eastAsia="Montserrat" w:hAnsi="Montserrat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Montserrat" w:cs="Montserrat" w:eastAsia="Montserrat" w:hAnsi="Montserrat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Montserrat" w:cs="Montserrat" w:eastAsia="Montserrat" w:hAnsi="Montserrat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Montserrat" w:cs="Montserrat" w:eastAsia="Montserrat" w:hAnsi="Montserrat"/>
          <w:b w:val="1"/>
          <w:color w:val="0000ff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000ff"/>
          <w:sz w:val="28"/>
          <w:szCs w:val="28"/>
          <w:rtl w:val="0"/>
        </w:rPr>
        <w:t xml:space="preserve">Ejemplo de medida general de todas las competencias</w:t>
      </w:r>
    </w:p>
    <w:p w:rsidR="00000000" w:rsidDel="00000000" w:rsidP="00000000" w:rsidRDefault="00000000" w:rsidRPr="00000000" w14:paraId="00000013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434013" cy="3421081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34210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Montserrat" w:cs="Montserrat" w:eastAsia="Montserrat" w:hAnsi="Montserrat"/>
          <w:b w:val="1"/>
          <w:color w:val="0000ff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000ff"/>
          <w:sz w:val="28"/>
          <w:szCs w:val="28"/>
          <w:rtl w:val="0"/>
        </w:rPr>
        <w:t xml:space="preserve">Ejemplo de medida de competencia individual (dividida en 3 niveles de dominio)</w:t>
      </w:r>
    </w:p>
    <w:p w:rsidR="00000000" w:rsidDel="00000000" w:rsidP="00000000" w:rsidRDefault="00000000" w:rsidRPr="00000000" w14:paraId="00000028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731200" cy="3111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731200" cy="32385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Montserrat" w:cs="Montserrat" w:eastAsia="Montserrat" w:hAnsi="Montserrat"/>
          <w:sz w:val="28"/>
          <w:szCs w:val="28"/>
        </w:rPr>
      </w:pPr>
      <w:r w:rsidDel="00000000" w:rsidR="00000000" w:rsidRPr="00000000">
        <w:rPr>
          <w:rFonts w:ascii="Montserrat" w:cs="Montserrat" w:eastAsia="Montserrat" w:hAnsi="Montserrat"/>
          <w:sz w:val="28"/>
          <w:szCs w:val="28"/>
        </w:rPr>
        <w:drawing>
          <wp:inline distB="114300" distT="114300" distL="114300" distR="114300">
            <wp:extent cx="5731200" cy="3035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