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DB33" w14:textId="4D3F685A" w:rsidR="00797D6A" w:rsidRDefault="00797D6A" w:rsidP="00797D6A">
      <w:r>
        <w:t>TECNOLOGÍA</w:t>
      </w:r>
      <w:r w:rsidR="00897D6C">
        <w:t>, SUSTENTABILIDAD Y EXPLORACIÓN</w:t>
      </w:r>
    </w:p>
    <w:p w14:paraId="1BEC6C14" w14:textId="77777777" w:rsidR="00C42D0D" w:rsidRDefault="00C42D0D" w:rsidP="00797D6A"/>
    <w:p w14:paraId="3704B952" w14:textId="57FAF4BC" w:rsidR="00797D6A" w:rsidRPr="00797D6A" w:rsidRDefault="00797D6A" w:rsidP="00797D6A">
      <w:pPr>
        <w:rPr>
          <w:b/>
          <w:bCs/>
          <w:sz w:val="72"/>
          <w:szCs w:val="72"/>
        </w:rPr>
      </w:pPr>
      <w:r w:rsidRPr="00797D6A">
        <w:rPr>
          <w:b/>
          <w:bCs/>
          <w:sz w:val="72"/>
          <w:szCs w:val="72"/>
        </w:rPr>
        <w:t xml:space="preserve">Corea del Sur apuesta </w:t>
      </w:r>
      <w:r>
        <w:rPr>
          <w:b/>
          <w:bCs/>
          <w:sz w:val="72"/>
          <w:szCs w:val="72"/>
        </w:rPr>
        <w:br/>
      </w:r>
      <w:r w:rsidRPr="00797D6A">
        <w:rPr>
          <w:b/>
          <w:bCs/>
          <w:sz w:val="72"/>
          <w:szCs w:val="72"/>
        </w:rPr>
        <w:t xml:space="preserve">por la tecnología en su </w:t>
      </w:r>
      <w:r>
        <w:rPr>
          <w:b/>
          <w:bCs/>
          <w:sz w:val="72"/>
          <w:szCs w:val="72"/>
        </w:rPr>
        <w:br/>
      </w:r>
      <w:r w:rsidRPr="00797D6A">
        <w:rPr>
          <w:b/>
          <w:bCs/>
          <w:sz w:val="72"/>
          <w:szCs w:val="72"/>
        </w:rPr>
        <w:t>producción industrial</w:t>
      </w:r>
    </w:p>
    <w:p w14:paraId="58418D19" w14:textId="77777777" w:rsidR="00797D6A" w:rsidRDefault="00797D6A" w:rsidP="00797D6A"/>
    <w:p w14:paraId="59ABA581" w14:textId="1CDFFEE0" w:rsidR="00797D6A" w:rsidRPr="00797D6A" w:rsidRDefault="00797D6A" w:rsidP="00797D6A">
      <w:pPr>
        <w:jc w:val="both"/>
        <w:rPr>
          <w:i/>
          <w:iCs/>
        </w:rPr>
      </w:pPr>
      <w:r w:rsidRPr="00797D6A">
        <w:rPr>
          <w:i/>
          <w:iCs/>
        </w:rPr>
        <w:t>Corea del Sur ha esbozado su estrategia para lograr la neutralidad de carbono en el sector industrial centrándose en soluciones tecnológicas, con el objetivo de reducir 120 millones de toneladas de emisiones de gases de efecto invernadero (GEI) para 2050.</w:t>
      </w:r>
    </w:p>
    <w:p w14:paraId="28F92B51" w14:textId="77777777" w:rsidR="00797D6A" w:rsidRDefault="00797D6A" w:rsidP="00797D6A"/>
    <w:p w14:paraId="73963551" w14:textId="77475D07" w:rsidR="005E6BE5" w:rsidRPr="009E13DE" w:rsidRDefault="005E6BE5" w:rsidP="00797D6A">
      <w:pPr>
        <w:rPr>
          <w:b/>
          <w:bCs/>
        </w:rPr>
      </w:pPr>
      <w:r w:rsidRPr="009E13DE">
        <w:rPr>
          <w:b/>
          <w:bCs/>
        </w:rPr>
        <w:t>Por Julián M. Zappia</w:t>
      </w:r>
      <w:r w:rsidR="00A57DAD" w:rsidRPr="009E13DE">
        <w:rPr>
          <w:b/>
          <w:bCs/>
        </w:rPr>
        <w:t>.</w:t>
      </w:r>
      <w:r w:rsidRPr="009E13DE">
        <w:rPr>
          <w:b/>
          <w:bCs/>
        </w:rPr>
        <w:br/>
      </w:r>
      <w:proofErr w:type="spellStart"/>
      <w:r w:rsidRPr="009E13DE">
        <w:rPr>
          <w:b/>
          <w:bCs/>
        </w:rPr>
        <w:t>Diplomati</w:t>
      </w:r>
      <w:r w:rsidR="005F38E2" w:rsidRPr="009E13DE">
        <w:rPr>
          <w:b/>
          <w:bCs/>
        </w:rPr>
        <w:t>c</w:t>
      </w:r>
      <w:proofErr w:type="spellEnd"/>
      <w:r w:rsidRPr="009E13DE">
        <w:rPr>
          <w:b/>
          <w:bCs/>
        </w:rPr>
        <w:t xml:space="preserve"> </w:t>
      </w:r>
      <w:proofErr w:type="spellStart"/>
      <w:r w:rsidRPr="009E13DE">
        <w:rPr>
          <w:b/>
          <w:bCs/>
        </w:rPr>
        <w:t>Week</w:t>
      </w:r>
      <w:proofErr w:type="spellEnd"/>
      <w:r w:rsidR="00A57DAD" w:rsidRPr="009E13DE">
        <w:rPr>
          <w:b/>
          <w:bCs/>
        </w:rPr>
        <w:t>.</w:t>
      </w:r>
    </w:p>
    <w:p w14:paraId="4F498029" w14:textId="77777777" w:rsidR="005E6BE5" w:rsidRDefault="005E6BE5" w:rsidP="00797D6A"/>
    <w:p w14:paraId="79FF9A04" w14:textId="0E5A1D56" w:rsidR="00797D6A" w:rsidRDefault="00797D6A" w:rsidP="00797D6A">
      <w:pPr>
        <w:jc w:val="both"/>
      </w:pPr>
      <w:r>
        <w:t>Empresas representativas de los cuatro principales sectores emisores de carbono -químico, siderúrgico, cementero y de semiconductores- formaron un consorcio como parte de la estrategia del país para promover el desarrollo tecnológico y firmaron un acuerdo empresarial para compartir los resultados del desarrollo, según informó el Ministerio de Comercio e Industria del país.</w:t>
      </w:r>
    </w:p>
    <w:p w14:paraId="03FDB8C5" w14:textId="5EDE2822" w:rsidR="00797D6A" w:rsidRDefault="00797D6A" w:rsidP="00797D6A">
      <w:pPr>
        <w:jc w:val="both"/>
      </w:pPr>
      <w:r>
        <w:t>La innovación tecnológica es la única manera de reducir las emisiones de carbono en los procesos de producción de estos sectores debido a la naturaleza de estas industrias.</w:t>
      </w:r>
    </w:p>
    <w:p w14:paraId="774AB74A" w14:textId="14FE7888" w:rsidR="00797D6A" w:rsidRDefault="00797D6A" w:rsidP="00797D6A">
      <w:pPr>
        <w:jc w:val="both"/>
      </w:pPr>
      <w:r>
        <w:t>Se espera que los proyectos de desarrollo de tecnologías neutras en carbono en las cuatro industrias principales reduzcan las emisiones de GEI en unos 120 millones de toneladas para 2050, lo que supone más del 50% del objetivo de reducción de GEI de los sectores.</w:t>
      </w:r>
    </w:p>
    <w:p w14:paraId="5EE00BB1" w14:textId="0B6E1FC4" w:rsidR="00797D6A" w:rsidRDefault="00797D6A" w:rsidP="00797D6A">
      <w:pPr>
        <w:jc w:val="both"/>
      </w:pPr>
      <w:r>
        <w:t>El Gobierno y la industria tienen previsto destinar el 80% de su presupuesto total a proyectos de demostración para que las tecnologías desarrolladas puedan comercializarse inmediatamente. Se facilitarán ayudas fiscales y financieras y las revisiones normativas necesarias para la comercialización, con el fin de maximizar el desarrollo tecnológico.</w:t>
      </w:r>
    </w:p>
    <w:p w14:paraId="40218AE7" w14:textId="77777777" w:rsidR="00797D6A" w:rsidRDefault="00797D6A" w:rsidP="00797D6A">
      <w:pPr>
        <w:jc w:val="both"/>
      </w:pPr>
    </w:p>
    <w:p w14:paraId="61DA842D" w14:textId="3F0887AA" w:rsidR="00797D6A" w:rsidRPr="00797D6A" w:rsidRDefault="00797D6A" w:rsidP="00797D6A">
      <w:pPr>
        <w:jc w:val="both"/>
        <w:rPr>
          <w:b/>
          <w:bCs/>
        </w:rPr>
      </w:pPr>
      <w:r>
        <w:rPr>
          <w:b/>
          <w:bCs/>
        </w:rPr>
        <w:t>El e</w:t>
      </w:r>
      <w:r w:rsidRPr="00797D6A">
        <w:rPr>
          <w:b/>
          <w:bCs/>
        </w:rPr>
        <w:t xml:space="preserve">nfoque </w:t>
      </w:r>
    </w:p>
    <w:p w14:paraId="170D9E66" w14:textId="77777777" w:rsidR="00797D6A" w:rsidRDefault="00797D6A" w:rsidP="00797D6A">
      <w:pPr>
        <w:jc w:val="both"/>
      </w:pPr>
    </w:p>
    <w:p w14:paraId="00825FB0" w14:textId="58331E13" w:rsidR="00797D6A" w:rsidRDefault="00797D6A" w:rsidP="00797D6A">
      <w:pPr>
        <w:jc w:val="both"/>
      </w:pPr>
      <w:r>
        <w:t>Corea del Sur se asegurará las tecnologías básicas necesarias para alcanzar su objetivo de neutralidad de carbono en 2050.</w:t>
      </w:r>
    </w:p>
    <w:p w14:paraId="40818AAC" w14:textId="60FCA7B6" w:rsidR="00797D6A" w:rsidRDefault="00797D6A" w:rsidP="00797D6A">
      <w:pPr>
        <w:jc w:val="both"/>
      </w:pPr>
      <w:r>
        <w:lastRenderedPageBreak/>
        <w:t xml:space="preserve">El país invertirá 935.200 millones de </w:t>
      </w:r>
      <w:proofErr w:type="spellStart"/>
      <w:r>
        <w:t>wones</w:t>
      </w:r>
      <w:proofErr w:type="spellEnd"/>
      <w:r>
        <w:t xml:space="preserve"> (706 millones de dólares) entre 2023 y 2030 para desarrollar tecnología de reducción de carbono en el sector industrial, un proyecto que estaba previsto desde el año pasado y que superó un estudio preliminar de viabilidad en octubre de 2022. </w:t>
      </w:r>
    </w:p>
    <w:p w14:paraId="06784E54" w14:textId="10355325" w:rsidR="00422EDC" w:rsidRDefault="00797D6A" w:rsidP="00797D6A">
      <w:pPr>
        <w:jc w:val="both"/>
      </w:pPr>
      <w:r>
        <w:t>Los participantes han señalado que las reducciones de carbono orientadas a la regulación pueden conllevar efectos secundarios como un "crecimiento inverso" en la industria, y han subrayado que es una "prioridad absoluta" para las empresas poder reducir las emisiones de carbono mediante el desarrollo de tecnología.</w:t>
      </w:r>
    </w:p>
    <w:p w14:paraId="5821D84F" w14:textId="77777777" w:rsidR="00797D6A" w:rsidRDefault="00797D6A" w:rsidP="00797D6A">
      <w:pPr>
        <w:jc w:val="both"/>
      </w:pPr>
    </w:p>
    <w:p w14:paraId="4C73E022" w14:textId="1FBC7F06" w:rsidR="00755997" w:rsidRPr="00897D6C" w:rsidRDefault="00755997" w:rsidP="00797D6A">
      <w:pPr>
        <w:jc w:val="both"/>
        <w:rPr>
          <w:b/>
          <w:bCs/>
        </w:rPr>
      </w:pPr>
      <w:r w:rsidRPr="00897D6C">
        <w:rPr>
          <w:b/>
          <w:bCs/>
        </w:rPr>
        <w:t>Impulsar la alianza espacial</w:t>
      </w:r>
    </w:p>
    <w:p w14:paraId="4E8E7127" w14:textId="77777777" w:rsidR="00755997" w:rsidRDefault="00755997" w:rsidP="00797D6A">
      <w:pPr>
        <w:jc w:val="both"/>
      </w:pPr>
    </w:p>
    <w:p w14:paraId="7EAF08E6" w14:textId="39646555" w:rsidR="00897D6C" w:rsidRDefault="00897D6C" w:rsidP="00897D6C">
      <w:pPr>
        <w:jc w:val="both"/>
      </w:pPr>
      <w:r>
        <w:t xml:space="preserve">El 25 de abril pasado, el presidente </w:t>
      </w:r>
      <w:proofErr w:type="spellStart"/>
      <w:r>
        <w:t>Yoon</w:t>
      </w:r>
      <w:proofErr w:type="spellEnd"/>
      <w:r>
        <w:t xml:space="preserve"> </w:t>
      </w:r>
      <w:proofErr w:type="spellStart"/>
      <w:r>
        <w:t>Suk</w:t>
      </w:r>
      <w:proofErr w:type="spellEnd"/>
      <w:r>
        <w:t xml:space="preserve"> </w:t>
      </w:r>
      <w:proofErr w:type="spellStart"/>
      <w:r>
        <w:t>Yeol</w:t>
      </w:r>
      <w:proofErr w:type="spellEnd"/>
      <w:r>
        <w:t xml:space="preserve"> fue recibido por la vicepresidenta estadounidense Kamala Harris, durante su visita al Centro de Vuelo Espacial Goddard cerca de Washington, uno de los centros espaciales de la Administración Nacional de Aeronáutica y del Espacio (NASA, según sus siglas en inglés).</w:t>
      </w:r>
    </w:p>
    <w:p w14:paraId="3013DF77" w14:textId="77777777" w:rsidR="00897D6C" w:rsidRDefault="00897D6C" w:rsidP="00897D6C">
      <w:pPr>
        <w:jc w:val="both"/>
      </w:pPr>
      <w:r>
        <w:t>Este día, el Ministerio de Ciencia y TIC de Corea del Sur y la NASA firmaron una declaración conjunta sobre cooperación en exploración y ciencia espacial.</w:t>
      </w:r>
    </w:p>
    <w:p w14:paraId="4DD6E072" w14:textId="77777777" w:rsidR="00897D6C" w:rsidRDefault="00897D6C" w:rsidP="00897D6C">
      <w:pPr>
        <w:jc w:val="both"/>
      </w:pPr>
      <w:r>
        <w:t>Por medio de esta declaración, ambos países se comprometen a redescubrir y materializar cada una de las tareas conjuntas relacionadas con el programa de exploración lunar, el sistema de navegación satelital y la exploración espacial.</w:t>
      </w:r>
    </w:p>
    <w:p w14:paraId="484C995D" w14:textId="77777777" w:rsidR="00897D6C" w:rsidRDefault="00897D6C" w:rsidP="00897D6C">
      <w:pPr>
        <w:jc w:val="both"/>
      </w:pPr>
      <w:r>
        <w:t>La ejecución de dichas tareas conjuntas, estará a cargo de la recién establecida Administración Aeroespacial de Corea (KASA, por sus siglas en inglés). En especial, comenzará a explorar las tareas que permitan ampliar aún más la participación de Corea en el "programa Artemis", un programa robótico de vuelo espacial tripulado que busca explorar la Luna, liderado por los Estados Unidos.</w:t>
      </w:r>
    </w:p>
    <w:p w14:paraId="055511EA" w14:textId="321145C0" w:rsidR="00897D6C" w:rsidRDefault="00897D6C" w:rsidP="00897D6C">
      <w:pPr>
        <w:jc w:val="both"/>
      </w:pPr>
      <w:r>
        <w:t>Además, destacaron que, en el futuro, esperan ampliar la colaboración en el programa Artemis, lo cual incluiría enviar astronautas a la Luna por primera vez en 50 años y sentar las bases para una misión a Marte.</w:t>
      </w:r>
    </w:p>
    <w:p w14:paraId="737DB0BA" w14:textId="77777777" w:rsidR="00797D6A" w:rsidRPr="00797D6A" w:rsidRDefault="00797D6A" w:rsidP="00797D6A">
      <w:pPr>
        <w:jc w:val="both"/>
      </w:pPr>
    </w:p>
    <w:sectPr w:rsidR="00797D6A" w:rsidRPr="00797D6A" w:rsidSect="00C42D0D">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422EDC"/>
    <w:rsid w:val="004B1771"/>
    <w:rsid w:val="004B3949"/>
    <w:rsid w:val="00533B05"/>
    <w:rsid w:val="005D45D3"/>
    <w:rsid w:val="005E6BE5"/>
    <w:rsid w:val="005F38E2"/>
    <w:rsid w:val="00604B06"/>
    <w:rsid w:val="00755997"/>
    <w:rsid w:val="00797D6A"/>
    <w:rsid w:val="00897D6C"/>
    <w:rsid w:val="0090569F"/>
    <w:rsid w:val="009E13DE"/>
    <w:rsid w:val="00A57DAD"/>
    <w:rsid w:val="00C42D0D"/>
    <w:rsid w:val="00CC4AD6"/>
    <w:rsid w:val="00F40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9</cp:revision>
  <dcterms:created xsi:type="dcterms:W3CDTF">2023-04-29T14:14:00Z</dcterms:created>
  <dcterms:modified xsi:type="dcterms:W3CDTF">2023-04-30T20:27:00Z</dcterms:modified>
</cp:coreProperties>
</file>