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831D3" w14:textId="1A2F85DC" w:rsidR="00423947" w:rsidRDefault="00583F7F">
      <w:r>
        <w:rPr>
          <w:rFonts w:hint="eastAsia"/>
        </w:rPr>
        <w:t>结直肠癌又称</w:t>
      </w:r>
      <w:r w:rsidRPr="007B5444">
        <w:rPr>
          <w:rFonts w:hint="eastAsia"/>
          <w:b/>
          <w:bCs/>
        </w:rPr>
        <w:t>大肠癌，直肠癌</w:t>
      </w:r>
      <w:r>
        <w:rPr>
          <w:rFonts w:hint="eastAsia"/>
        </w:rPr>
        <w:t>。根据国际癌症研究机构</w:t>
      </w:r>
      <w:r w:rsidRPr="007B5444">
        <w:rPr>
          <w:rFonts w:hint="eastAsia"/>
          <w:b/>
          <w:bCs/>
        </w:rPr>
        <w:t>2018年的估计</w:t>
      </w:r>
      <w:r>
        <w:rPr>
          <w:rFonts w:hint="eastAsia"/>
        </w:rPr>
        <w:t>，结直肠癌在全球范围内每年构成约180W例新病例，</w:t>
      </w:r>
      <w:r w:rsidR="00271B74">
        <w:rPr>
          <w:rFonts w:hint="eastAsia"/>
        </w:rPr>
        <w:t>90W例死亡病例，使其成为第三大最</w:t>
      </w:r>
      <w:r w:rsidR="00271B74" w:rsidRPr="00D04184">
        <w:rPr>
          <w:rFonts w:hint="eastAsia"/>
          <w:b/>
          <w:bCs/>
        </w:rPr>
        <w:t>被诊断为恶性</w:t>
      </w:r>
      <w:r w:rsidR="00F73481" w:rsidRPr="00D04184">
        <w:rPr>
          <w:rFonts w:hint="eastAsia"/>
          <w:b/>
          <w:bCs/>
        </w:rPr>
        <w:t>的</w:t>
      </w:r>
      <w:r w:rsidR="00271B74" w:rsidRPr="00D04184">
        <w:rPr>
          <w:rFonts w:hint="eastAsia"/>
          <w:b/>
          <w:bCs/>
        </w:rPr>
        <w:t>肿瘤</w:t>
      </w:r>
      <w:r w:rsidR="00271B74">
        <w:rPr>
          <w:rFonts w:hint="eastAsia"/>
        </w:rPr>
        <w:t>，</w:t>
      </w:r>
      <w:r w:rsidR="00F73481">
        <w:rPr>
          <w:rFonts w:hint="eastAsia"/>
        </w:rPr>
        <w:t>也是</w:t>
      </w:r>
      <w:r w:rsidR="00271B74" w:rsidRPr="00D04184">
        <w:rPr>
          <w:rFonts w:hint="eastAsia"/>
          <w:b/>
          <w:bCs/>
        </w:rPr>
        <w:t>由癌症导致死亡</w:t>
      </w:r>
      <w:r w:rsidR="00271B74">
        <w:rPr>
          <w:rFonts w:hint="eastAsia"/>
        </w:rPr>
        <w:t>的第二大主要原因。</w:t>
      </w:r>
      <w:r w:rsidR="009F3BAB" w:rsidRPr="007B5444">
        <w:rPr>
          <w:rFonts w:hint="eastAsia"/>
          <w:b/>
          <w:bCs/>
        </w:rPr>
        <w:t>结直肠癌的分布</w:t>
      </w:r>
      <w:r w:rsidR="009F3BAB">
        <w:rPr>
          <w:rFonts w:hint="eastAsia"/>
        </w:rPr>
        <w:t>主要集中在发达国家，和经济迅速发展的国家。</w:t>
      </w:r>
    </w:p>
    <w:p w14:paraId="26C0B257" w14:textId="49867458" w:rsidR="009F3BAB" w:rsidRDefault="009F3BAB"/>
    <w:p w14:paraId="462A2B69" w14:textId="79DC33AC" w:rsidR="009F3BAB" w:rsidRDefault="001B7A9E">
      <w:r>
        <w:rPr>
          <w:rFonts w:hint="eastAsia"/>
        </w:rPr>
        <w:t>结直肠癌是由</w:t>
      </w:r>
      <w:r w:rsidRPr="00D04184">
        <w:rPr>
          <w:rFonts w:hint="eastAsia"/>
          <w:b/>
          <w:bCs/>
        </w:rPr>
        <w:t>癌基因</w:t>
      </w:r>
      <w:r>
        <w:rPr>
          <w:rFonts w:hint="eastAsia"/>
        </w:rPr>
        <w:t>和</w:t>
      </w:r>
      <w:r w:rsidRPr="00D04184">
        <w:rPr>
          <w:rFonts w:hint="eastAsia"/>
          <w:b/>
          <w:bCs/>
        </w:rPr>
        <w:t>抑癌基因突变</w:t>
      </w:r>
      <w:r>
        <w:rPr>
          <w:rFonts w:hint="eastAsia"/>
        </w:rPr>
        <w:t>的积累引起的。如APC</w:t>
      </w:r>
      <w:r w:rsidR="005B62F2">
        <w:rPr>
          <w:rFonts w:hint="eastAsia"/>
        </w:rPr>
        <w:t>抑癌基因，</w:t>
      </w:r>
      <w:r w:rsidR="00267FE3">
        <w:rPr>
          <w:rFonts w:hint="eastAsia"/>
        </w:rPr>
        <w:t>和受其</w:t>
      </w:r>
      <w:r w:rsidR="00B72F59">
        <w:rPr>
          <w:rFonts w:hint="eastAsia"/>
        </w:rPr>
        <w:t>控制的</w:t>
      </w:r>
      <w:r w:rsidR="00267FE3">
        <w:rPr>
          <w:rFonts w:hint="eastAsia"/>
        </w:rPr>
        <w:t>β连环蛋白</w:t>
      </w:r>
      <w:r w:rsidR="001C37FD">
        <w:rPr>
          <w:rFonts w:hint="eastAsia"/>
        </w:rPr>
        <w:t>，</w:t>
      </w:r>
      <w:r w:rsidR="00F7212F">
        <w:rPr>
          <w:rFonts w:hint="eastAsia"/>
        </w:rPr>
        <w:t>他们两者都可以防止细胞的恶性生长</w:t>
      </w:r>
      <w:r w:rsidR="00F24002">
        <w:rPr>
          <w:rFonts w:hint="eastAsia"/>
        </w:rPr>
        <w:t>。</w:t>
      </w:r>
      <w:r w:rsidR="004A2905">
        <w:rPr>
          <w:rFonts w:hint="eastAsia"/>
        </w:rPr>
        <w:t>APC和β连环蛋白的突变介导了</w:t>
      </w:r>
      <w:r w:rsidR="004A2905" w:rsidRPr="005E0B71">
        <w:rPr>
          <w:rFonts w:hint="eastAsia"/>
          <w:b/>
          <w:bCs/>
        </w:rPr>
        <w:t>单个肿瘤前细胞</w:t>
      </w:r>
      <w:r w:rsidR="00F7212F">
        <w:rPr>
          <w:rFonts w:hint="eastAsia"/>
        </w:rPr>
        <w:t>到</w:t>
      </w:r>
      <w:r w:rsidR="00CA513D" w:rsidRPr="005E0B71">
        <w:rPr>
          <w:rFonts w:hint="eastAsia"/>
          <w:b/>
          <w:bCs/>
        </w:rPr>
        <w:t>异常隐窝灶(</w:t>
      </w:r>
      <w:r w:rsidR="00CA513D">
        <w:rPr>
          <w:rFonts w:hint="eastAsia"/>
        </w:rPr>
        <w:t>ACF</w:t>
      </w:r>
      <w:r w:rsidR="00CA513D">
        <w:t>)</w:t>
      </w:r>
      <w:r w:rsidR="001E6B31">
        <w:rPr>
          <w:rFonts w:hint="eastAsia"/>
        </w:rPr>
        <w:t>的转变，导致</w:t>
      </w:r>
      <w:r w:rsidR="001E6B31" w:rsidRPr="00EC5AE4">
        <w:rPr>
          <w:rFonts w:hint="eastAsia"/>
          <w:b/>
          <w:bCs/>
        </w:rPr>
        <w:t>促炎</w:t>
      </w:r>
      <w:r w:rsidR="0046688E" w:rsidRPr="00EC5AE4">
        <w:rPr>
          <w:rFonts w:hint="eastAsia"/>
          <w:b/>
          <w:bCs/>
        </w:rPr>
        <w:t>症</w:t>
      </w:r>
      <w:r w:rsidR="001E6B31" w:rsidRPr="00EC5AE4">
        <w:rPr>
          <w:rFonts w:hint="eastAsia"/>
          <w:b/>
          <w:bCs/>
        </w:rPr>
        <w:t>细胞因子</w:t>
      </w:r>
      <w:r w:rsidR="001F0463">
        <w:rPr>
          <w:rFonts w:hint="eastAsia"/>
        </w:rPr>
        <w:t>的产生，</w:t>
      </w:r>
      <w:r w:rsidR="0046688E">
        <w:rPr>
          <w:rFonts w:hint="eastAsia"/>
        </w:rPr>
        <w:t>结果是导致</w:t>
      </w:r>
      <w:r w:rsidR="00BA7524">
        <w:rPr>
          <w:rFonts w:hint="eastAsia"/>
        </w:rPr>
        <w:t>癌症基因和抑癌</w:t>
      </w:r>
      <w:r w:rsidR="00A27902">
        <w:rPr>
          <w:rFonts w:hint="eastAsia"/>
        </w:rPr>
        <w:t>基因（APC，p</w:t>
      </w:r>
      <w:r w:rsidR="008E429C">
        <w:rPr>
          <w:rFonts w:hint="eastAsia"/>
        </w:rPr>
        <w:t>5</w:t>
      </w:r>
      <w:r w:rsidR="00A27902">
        <w:rPr>
          <w:rFonts w:hint="eastAsia"/>
        </w:rPr>
        <w:t>3，K-</w:t>
      </w:r>
      <w:proofErr w:type="spellStart"/>
      <w:r w:rsidR="00A27902">
        <w:rPr>
          <w:rFonts w:hint="eastAsia"/>
        </w:rPr>
        <w:t>ras</w:t>
      </w:r>
      <w:proofErr w:type="spellEnd"/>
      <w:r w:rsidR="00A27902">
        <w:rPr>
          <w:rFonts w:hint="eastAsia"/>
        </w:rPr>
        <w:t>）的不稳定</w:t>
      </w:r>
      <w:r w:rsidR="000D4C02">
        <w:rPr>
          <w:rFonts w:hint="eastAsia"/>
        </w:rPr>
        <w:t>。</w:t>
      </w:r>
      <w:r w:rsidR="00577537">
        <w:rPr>
          <w:rFonts w:hint="eastAsia"/>
        </w:rPr>
        <w:t>整个过程就是</w:t>
      </w:r>
      <w:r w:rsidR="00577537" w:rsidRPr="00905882">
        <w:rPr>
          <w:rFonts w:hint="eastAsia"/>
          <w:b/>
          <w:bCs/>
        </w:rPr>
        <w:t>单个肿瘤前细胞</w:t>
      </w:r>
      <w:r w:rsidR="00DA59C8">
        <w:rPr>
          <w:rFonts w:hint="eastAsia"/>
        </w:rPr>
        <w:t>转变为</w:t>
      </w:r>
      <w:r w:rsidR="00577537" w:rsidRPr="00905882">
        <w:rPr>
          <w:rFonts w:hint="eastAsia"/>
          <w:b/>
          <w:bCs/>
        </w:rPr>
        <w:t>异常隐窝灶</w:t>
      </w:r>
      <w:r w:rsidR="00905882">
        <w:rPr>
          <w:rFonts w:hint="eastAsia"/>
        </w:rPr>
        <w:t>接着</w:t>
      </w:r>
      <w:r w:rsidR="00DA59C8">
        <w:rPr>
          <w:rFonts w:hint="eastAsia"/>
        </w:rPr>
        <w:t>转变为</w:t>
      </w:r>
      <w:r w:rsidR="00D16F2C" w:rsidRPr="00905882">
        <w:rPr>
          <w:rFonts w:hint="eastAsia"/>
          <w:b/>
          <w:bCs/>
        </w:rPr>
        <w:t>炎症</w:t>
      </w:r>
      <w:r w:rsidR="00DA59C8">
        <w:rPr>
          <w:rFonts w:hint="eastAsia"/>
        </w:rPr>
        <w:t>最终导致</w:t>
      </w:r>
      <w:r w:rsidR="00D16F2C">
        <w:rPr>
          <w:rFonts w:hint="eastAsia"/>
        </w:rPr>
        <w:t>癌症</w:t>
      </w:r>
    </w:p>
    <w:p w14:paraId="2B8D8916" w14:textId="6FD0CBE2" w:rsidR="00D16F2C" w:rsidRDefault="00D16F2C"/>
    <w:p w14:paraId="382A9477" w14:textId="0DFA8E96" w:rsidR="00D16F2C" w:rsidRDefault="00EC4E7A">
      <w:pPr>
        <w:rPr>
          <w:rFonts w:hint="eastAsia"/>
        </w:rPr>
      </w:pPr>
      <w:r>
        <w:rPr>
          <w:rFonts w:hint="eastAsia"/>
        </w:rPr>
        <w:t>AOM</w:t>
      </w:r>
      <w:r>
        <w:t>/DSS</w:t>
      </w:r>
      <w:r>
        <w:rPr>
          <w:rFonts w:hint="eastAsia"/>
        </w:rPr>
        <w:t>小鼠模型是</w:t>
      </w:r>
      <w:r w:rsidR="007D7149">
        <w:rPr>
          <w:rFonts w:hint="eastAsia"/>
        </w:rPr>
        <w:t>使用</w:t>
      </w:r>
      <w:bookmarkStart w:id="0" w:name="OLE_LINK4"/>
      <w:r w:rsidR="007D7149">
        <w:rPr>
          <w:rFonts w:hint="eastAsia"/>
        </w:rPr>
        <w:t>乙氧基甲烷</w:t>
      </w:r>
      <w:bookmarkEnd w:id="0"/>
      <w:r w:rsidR="007D7149">
        <w:rPr>
          <w:rFonts w:hint="eastAsia"/>
        </w:rPr>
        <w:t>（AOM）与啮齿动物</w:t>
      </w:r>
      <w:r w:rsidR="00593CD5">
        <w:rPr>
          <w:rFonts w:hint="eastAsia"/>
        </w:rPr>
        <w:t>发炎剂葡聚糖硫酸钠（DSS）</w:t>
      </w:r>
      <w:r w:rsidR="00D95339">
        <w:rPr>
          <w:rFonts w:hint="eastAsia"/>
        </w:rPr>
        <w:t>的结合</w:t>
      </w:r>
      <w:r w:rsidR="00905882">
        <w:rPr>
          <w:rFonts w:hint="eastAsia"/>
        </w:rPr>
        <w:t>使用</w:t>
      </w:r>
      <w:r w:rsidR="008E429C">
        <w:rPr>
          <w:rFonts w:hint="eastAsia"/>
        </w:rPr>
        <w:t>导致</w:t>
      </w:r>
      <w:r w:rsidR="00905882">
        <w:rPr>
          <w:rFonts w:hint="eastAsia"/>
        </w:rPr>
        <w:t>小鼠</w:t>
      </w:r>
      <w:r w:rsidR="006144AE">
        <w:rPr>
          <w:rFonts w:hint="eastAsia"/>
        </w:rPr>
        <w:t>结直肠癌的发生，AOM/DSS成为研究结直肠癌发生的杰出模型</w:t>
      </w:r>
      <w:r w:rsidR="008F48A7">
        <w:rPr>
          <w:rFonts w:hint="eastAsia"/>
        </w:rPr>
        <w:t>。</w:t>
      </w:r>
    </w:p>
    <w:p w14:paraId="73A48205" w14:textId="6A110B7B" w:rsidR="00EC4E7A" w:rsidRDefault="00EC4E7A"/>
    <w:p w14:paraId="2AF2620D" w14:textId="2CE4CF94" w:rsidR="00FC23DC" w:rsidRDefault="00FC23DC">
      <w:r>
        <w:rPr>
          <w:rFonts w:hint="eastAsia"/>
        </w:rPr>
        <w:t>人类</w:t>
      </w:r>
      <w:r w:rsidR="00675B93">
        <w:rPr>
          <w:rFonts w:hint="eastAsia"/>
        </w:rPr>
        <w:t>基因组中</w:t>
      </w:r>
      <w:r w:rsidR="00E313C9">
        <w:rPr>
          <w:rFonts w:hint="eastAsia"/>
        </w:rPr>
        <w:t>只有1.2%的基因编码蛋白质</w:t>
      </w:r>
      <w:r w:rsidR="00B94A06">
        <w:rPr>
          <w:rFonts w:hint="eastAsia"/>
        </w:rPr>
        <w:t>，但有87%基因被活跃转录，这些转录物中有70%</w:t>
      </w:r>
      <w:r w:rsidR="00470A03">
        <w:rPr>
          <w:rFonts w:hint="eastAsia"/>
        </w:rPr>
        <w:t>是</w:t>
      </w:r>
      <w:r w:rsidR="00B94A06">
        <w:rPr>
          <w:rFonts w:hint="eastAsia"/>
        </w:rPr>
        <w:t>非编码RNA</w:t>
      </w:r>
      <w:r w:rsidR="00EB3561">
        <w:rPr>
          <w:rFonts w:hint="eastAsia"/>
        </w:rPr>
        <w:t>，这些数据使得非编码的基因不像</w:t>
      </w:r>
      <w:r w:rsidR="00F30905">
        <w:rPr>
          <w:rFonts w:hint="eastAsia"/>
        </w:rPr>
        <w:t>以前预想的那样</w:t>
      </w:r>
      <w:r w:rsidR="00470A03">
        <w:rPr>
          <w:rFonts w:hint="eastAsia"/>
        </w:rPr>
        <w:t>无用</w:t>
      </w:r>
      <w:r w:rsidR="000E64B5">
        <w:rPr>
          <w:rFonts w:hint="eastAsia"/>
        </w:rPr>
        <w:t>。</w:t>
      </w:r>
      <w:r w:rsidR="00F30905">
        <w:rPr>
          <w:rFonts w:hint="eastAsia"/>
        </w:rPr>
        <w:t>它们在细胞中发挥重要的功能，多项研究已经证实</w:t>
      </w:r>
      <w:r w:rsidR="00012CDE">
        <w:rPr>
          <w:rFonts w:hint="eastAsia"/>
        </w:rPr>
        <w:t>了非编码</w:t>
      </w:r>
      <w:r w:rsidR="00354B78">
        <w:rPr>
          <w:rFonts w:hint="eastAsia"/>
        </w:rPr>
        <w:t>RNA是发育和疾病的参与者。</w:t>
      </w:r>
      <w:r w:rsidR="00647CEC">
        <w:t>L</w:t>
      </w:r>
      <w:r w:rsidR="00647CEC">
        <w:rPr>
          <w:rFonts w:hint="eastAsia"/>
        </w:rPr>
        <w:t>ncRNA是长度大于200pb的非编码RNA</w:t>
      </w:r>
      <w:r w:rsidR="00507BBE">
        <w:rPr>
          <w:rFonts w:hint="eastAsia"/>
        </w:rPr>
        <w:t>。</w:t>
      </w:r>
    </w:p>
    <w:p w14:paraId="2330D93E" w14:textId="240ADA92" w:rsidR="00507BBE" w:rsidRDefault="00507BBE"/>
    <w:p w14:paraId="4F6FCB9C" w14:textId="44330CC6" w:rsidR="00507BBE" w:rsidRDefault="00507BBE">
      <w:r>
        <w:t>L</w:t>
      </w:r>
      <w:r>
        <w:rPr>
          <w:rFonts w:hint="eastAsia"/>
        </w:rPr>
        <w:t>ncRNA的功能：</w:t>
      </w:r>
    </w:p>
    <w:p w14:paraId="757DDEEB" w14:textId="0E50D8C5" w:rsidR="00507BBE" w:rsidRDefault="007B688B" w:rsidP="007B68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调节染色质结构调节基因表达</w:t>
      </w:r>
    </w:p>
    <w:p w14:paraId="7CF5CC7E" w14:textId="26D750D5" w:rsidR="00A56C02" w:rsidRDefault="00A56C02" w:rsidP="00A56C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 w:rsidR="006D19AD">
        <w:rPr>
          <w:rFonts w:hint="eastAsia"/>
        </w:rPr>
        <w:t>参与转录的过程，如</w:t>
      </w:r>
      <w:r w:rsidR="005F77CF">
        <w:rPr>
          <w:rFonts w:hint="eastAsia"/>
        </w:rPr>
        <w:t>干扰蛋白质编码基因的启动子，</w:t>
      </w:r>
      <w:r w:rsidR="004D7266">
        <w:rPr>
          <w:rFonts w:hint="eastAsia"/>
        </w:rPr>
        <w:t>转录因子</w:t>
      </w:r>
      <w:r w:rsidR="006D19AD">
        <w:rPr>
          <w:rFonts w:hint="eastAsia"/>
        </w:rPr>
        <w:t>。</w:t>
      </w:r>
      <w:r w:rsidR="00BC4B86">
        <w:rPr>
          <w:rFonts w:hint="eastAsia"/>
        </w:rPr>
        <w:t>反义转录本可以与他们特定的有</w:t>
      </w:r>
      <w:r w:rsidR="00AE68DC">
        <w:rPr>
          <w:rFonts w:hint="eastAsia"/>
        </w:rPr>
        <w:t>义</w:t>
      </w:r>
      <w:r w:rsidR="00BC4B86">
        <w:rPr>
          <w:rFonts w:hint="eastAsia"/>
        </w:rPr>
        <w:t>RNA配对，</w:t>
      </w:r>
      <w:r w:rsidR="00B74F0F">
        <w:rPr>
          <w:rFonts w:hint="eastAsia"/>
        </w:rPr>
        <w:t>对剪接造成影响</w:t>
      </w:r>
      <w:r w:rsidR="00E00CE8">
        <w:rPr>
          <w:rFonts w:hint="eastAsia"/>
        </w:rPr>
        <w:t>，或者产生内源性siRNA</w:t>
      </w:r>
    </w:p>
    <w:p w14:paraId="351EA496" w14:textId="557BF337" w:rsidR="00FA2D0D" w:rsidRDefault="000F4874" w:rsidP="00A56C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与蛋白质互作改变蛋白质活性</w:t>
      </w:r>
      <w:r w:rsidR="00205905">
        <w:rPr>
          <w:rFonts w:hint="eastAsia"/>
        </w:rPr>
        <w:t>，定位</w:t>
      </w:r>
    </w:p>
    <w:p w14:paraId="1A24D8BC" w14:textId="0F2E74B4" w:rsidR="000F4874" w:rsidRDefault="00004237" w:rsidP="00A56C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内源竞争RNA</w:t>
      </w:r>
    </w:p>
    <w:p w14:paraId="043FCA34" w14:textId="2092AFAE" w:rsidR="0021574C" w:rsidRDefault="0021574C" w:rsidP="00A56C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miRNA的先驱</w:t>
      </w:r>
    </w:p>
    <w:p w14:paraId="366A6E11" w14:textId="77777777" w:rsidR="00D27B30" w:rsidRDefault="00D27B30" w:rsidP="00D27B30">
      <w:pPr>
        <w:rPr>
          <w:rFonts w:hint="eastAsia"/>
        </w:rPr>
      </w:pPr>
    </w:p>
    <w:p w14:paraId="1ED97DDE" w14:textId="7745A982" w:rsidR="00CC594C" w:rsidRPr="008B53FF" w:rsidRDefault="004A35C5" w:rsidP="00B5368D">
      <w:pPr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</w:pPr>
      <w:r w:rsidRPr="008B53FF">
        <w:rPr>
          <w:rFonts w:ascii="Segoe UI" w:hAnsi="Segoe UI" w:cs="Segoe UI" w:hint="eastAsia"/>
          <w:color w:val="525252"/>
          <w:sz w:val="20"/>
          <w:szCs w:val="20"/>
          <w:highlight w:val="yellow"/>
          <w:shd w:val="clear" w:color="auto" w:fill="FDF9BF"/>
        </w:rPr>
        <w:t>一些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lncRNA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对肿瘤过程具有高特异性和敏感性</w:t>
      </w:r>
    </w:p>
    <w:p w14:paraId="4684CED2" w14:textId="344835B6" w:rsidR="004A35C5" w:rsidRPr="008B53FF" w:rsidRDefault="004A35C5" w:rsidP="00B5368D">
      <w:pPr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</w:pPr>
      <w:r w:rsidRPr="008B53FF">
        <w:rPr>
          <w:rFonts w:ascii="Segoe UI" w:hAnsi="Segoe UI" w:cs="Segoe UI" w:hint="eastAsia"/>
          <w:color w:val="525252"/>
          <w:sz w:val="20"/>
          <w:szCs w:val="20"/>
          <w:highlight w:val="yellow"/>
          <w:shd w:val="clear" w:color="auto" w:fill="FDF9BF"/>
        </w:rPr>
        <w:t>一些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lncRNA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可以相对稳定地从体液中取样</w:t>
      </w:r>
    </w:p>
    <w:p w14:paraId="5141575D" w14:textId="60E24659" w:rsidR="008B53FF" w:rsidRDefault="008B53FF" w:rsidP="00B5368D">
      <w:pPr>
        <w:rPr>
          <w:rFonts w:ascii="Segoe UI" w:hAnsi="Segoe UI" w:cs="Segoe UI" w:hint="eastAsia"/>
          <w:color w:val="525252"/>
          <w:sz w:val="20"/>
          <w:szCs w:val="20"/>
          <w:shd w:val="clear" w:color="auto" w:fill="FDF9BF"/>
        </w:rPr>
      </w:pP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一些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lncRNA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可作为诊断和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/</w:t>
      </w:r>
      <w:r w:rsidRPr="008B53FF">
        <w:rPr>
          <w:rFonts w:ascii="Segoe UI" w:hAnsi="Segoe UI" w:cs="Segoe UI"/>
          <w:color w:val="525252"/>
          <w:sz w:val="20"/>
          <w:szCs w:val="20"/>
          <w:highlight w:val="yellow"/>
          <w:shd w:val="clear" w:color="auto" w:fill="FDF9BF"/>
        </w:rPr>
        <w:t>或预后工具</w:t>
      </w:r>
    </w:p>
    <w:p w14:paraId="492DA5FD" w14:textId="77777777" w:rsidR="004A35C5" w:rsidRPr="00B5368D" w:rsidRDefault="004A35C5" w:rsidP="00B5368D">
      <w:pPr>
        <w:rPr>
          <w:rFonts w:hint="eastAsia"/>
        </w:rPr>
      </w:pPr>
    </w:p>
    <w:p w14:paraId="5F1EA691" w14:textId="0E5C492E" w:rsidR="00CC594C" w:rsidRDefault="00CC594C" w:rsidP="00CC594C">
      <w:pPr>
        <w:rPr>
          <w:rFonts w:hint="eastAsia"/>
        </w:rPr>
      </w:pPr>
    </w:p>
    <w:p w14:paraId="057025E2" w14:textId="3A69FD1C" w:rsidR="00B5368D" w:rsidRDefault="00B5368D" w:rsidP="00CC594C"/>
    <w:p w14:paraId="10263B67" w14:textId="77777777" w:rsidR="008B53FF" w:rsidRDefault="008B53FF" w:rsidP="00CC594C"/>
    <w:p w14:paraId="0FFDD93C" w14:textId="77777777" w:rsidR="008B53FF" w:rsidRDefault="008B53FF" w:rsidP="00CC594C"/>
    <w:p w14:paraId="09D9D090" w14:textId="77777777" w:rsidR="008B53FF" w:rsidRDefault="008B53FF" w:rsidP="00CC594C"/>
    <w:p w14:paraId="4541EEA3" w14:textId="77777777" w:rsidR="008B53FF" w:rsidRDefault="008B53FF" w:rsidP="00CC594C"/>
    <w:p w14:paraId="1E0E05BD" w14:textId="77777777" w:rsidR="008B53FF" w:rsidRDefault="008B53FF" w:rsidP="00CC594C"/>
    <w:p w14:paraId="3D1A50B1" w14:textId="44A46B6D" w:rsidR="008B53FF" w:rsidRDefault="008B53FF" w:rsidP="00CC594C"/>
    <w:p w14:paraId="72BA175A" w14:textId="681EC0F8" w:rsidR="00BE1856" w:rsidRDefault="00BE1856" w:rsidP="00CC594C"/>
    <w:p w14:paraId="7EDDCBDF" w14:textId="1DE32BCA" w:rsidR="00BE1856" w:rsidRDefault="00BE1856" w:rsidP="00CC594C"/>
    <w:p w14:paraId="2F13AEF0" w14:textId="212AFCC3" w:rsidR="00BE1856" w:rsidRDefault="00BE1856" w:rsidP="00CC594C"/>
    <w:p w14:paraId="092F9AF0" w14:textId="0257915A" w:rsidR="00BE1856" w:rsidRDefault="00BE1856" w:rsidP="00CC594C"/>
    <w:p w14:paraId="746FEAF4" w14:textId="04959ADE" w:rsidR="00BE1856" w:rsidRDefault="00BE1856" w:rsidP="00CC594C"/>
    <w:p w14:paraId="0BA682D4" w14:textId="77777777" w:rsidR="00BE1856" w:rsidRPr="00CC594C" w:rsidRDefault="00BE1856" w:rsidP="00BE1856">
      <w:pPr>
        <w:pStyle w:val="a7"/>
        <w:numPr>
          <w:ilvl w:val="0"/>
          <w:numId w:val="7"/>
        </w:numPr>
        <w:ind w:firstLineChars="0"/>
        <w:jc w:val="left"/>
      </w:pPr>
      <w:r w:rsidRPr="00CC594C">
        <w:rPr>
          <w:rFonts w:hint="eastAsia"/>
        </w:rPr>
        <w:lastRenderedPageBreak/>
        <w:t>reads上每个碱基的质量分数都在30以上</w:t>
      </w:r>
    </w:p>
    <w:p w14:paraId="0DF5B3D8" w14:textId="6AD9BBB9" w:rsidR="00BE1856" w:rsidRPr="00CC594C" w:rsidRDefault="00BE1856" w:rsidP="00BE1856">
      <w:pPr>
        <w:pStyle w:val="a7"/>
        <w:numPr>
          <w:ilvl w:val="0"/>
          <w:numId w:val="7"/>
        </w:numPr>
        <w:ind w:firstLineChars="0"/>
        <w:jc w:val="left"/>
      </w:pPr>
      <w:r w:rsidRPr="00CC594C">
        <w:rPr>
          <w:rFonts w:hint="eastAsia"/>
        </w:rPr>
        <w:t>大部分reads的质量分数都在40</w:t>
      </w:r>
      <w:r w:rsidR="00643F00" w:rsidRPr="00CC594C">
        <w:t xml:space="preserve"> </w:t>
      </w:r>
    </w:p>
    <w:p w14:paraId="26011B1F" w14:textId="77777777" w:rsidR="00BE1856" w:rsidRPr="00CC594C" w:rsidRDefault="00BE1856" w:rsidP="00BE1856">
      <w:pPr>
        <w:pStyle w:val="a7"/>
        <w:numPr>
          <w:ilvl w:val="0"/>
          <w:numId w:val="7"/>
        </w:numPr>
        <w:ind w:firstLineChars="0"/>
        <w:jc w:val="left"/>
      </w:pPr>
      <w:r w:rsidRPr="00CC594C">
        <w:rPr>
          <w:rFonts w:hint="eastAsia"/>
        </w:rPr>
        <w:t>reads的CG含量基本符合正态分布，</w:t>
      </w:r>
      <w:r w:rsidRPr="00643F00">
        <w:rPr>
          <w:rFonts w:hint="eastAsia"/>
          <w:highlight w:val="yellow"/>
        </w:rPr>
        <w:t>文库污染较小，PCR偏差较小</w:t>
      </w:r>
    </w:p>
    <w:p w14:paraId="137A29D7" w14:textId="77777777" w:rsidR="00BE1856" w:rsidRPr="00CC594C" w:rsidRDefault="00BE1856" w:rsidP="00BE1856">
      <w:pPr>
        <w:pStyle w:val="a7"/>
        <w:numPr>
          <w:ilvl w:val="0"/>
          <w:numId w:val="7"/>
        </w:numPr>
        <w:ind w:firstLineChars="0"/>
        <w:jc w:val="left"/>
      </w:pPr>
      <w:r w:rsidRPr="00CC594C">
        <w:rPr>
          <w:rFonts w:hint="eastAsia"/>
        </w:rPr>
        <w:t>reads的比对率都在80%以上</w:t>
      </w:r>
    </w:p>
    <w:p w14:paraId="50A3CBB6" w14:textId="77777777" w:rsidR="00BE1856" w:rsidRPr="00CC594C" w:rsidRDefault="00BE1856" w:rsidP="00BE1856">
      <w:pPr>
        <w:pStyle w:val="a7"/>
        <w:numPr>
          <w:ilvl w:val="0"/>
          <w:numId w:val="7"/>
        </w:numPr>
        <w:ind w:firstLineChars="0"/>
        <w:jc w:val="left"/>
      </w:pPr>
      <w:r w:rsidRPr="00CC594C">
        <w:rPr>
          <w:rFonts w:hint="eastAsia"/>
        </w:rPr>
        <w:t>测序质量很高</w:t>
      </w:r>
    </w:p>
    <w:p w14:paraId="7A62E361" w14:textId="3EB9EAF0" w:rsidR="00BE1856" w:rsidRDefault="00BE1856" w:rsidP="00CC594C"/>
    <w:p w14:paraId="79A000DF" w14:textId="517CE378" w:rsidR="00C65F3A" w:rsidRDefault="00643F00" w:rsidP="00CC594C">
      <w:r>
        <w:rPr>
          <w:rFonts w:hint="eastAsia"/>
        </w:rPr>
        <w:t>每个时期相较于control组差异表达基因的个数，</w:t>
      </w:r>
      <w:r w:rsidR="00C65F3A">
        <w:rPr>
          <w:rFonts w:hint="eastAsia"/>
        </w:rPr>
        <w:t>coding-gene的个数大于</w:t>
      </w:r>
      <w:proofErr w:type="spellStart"/>
      <w:r w:rsidR="00C65F3A">
        <w:rPr>
          <w:rFonts w:hint="eastAsia"/>
        </w:rPr>
        <w:t>lnc</w:t>
      </w:r>
      <w:proofErr w:type="spellEnd"/>
      <w:r w:rsidR="00C65F3A">
        <w:rPr>
          <w:rFonts w:hint="eastAsia"/>
        </w:rPr>
        <w:t>-gene</w:t>
      </w:r>
    </w:p>
    <w:p w14:paraId="3F2F5354" w14:textId="477FC959" w:rsidR="00C65F3A" w:rsidRDefault="00C65F3A" w:rsidP="00CC594C">
      <w:pPr>
        <w:rPr>
          <w:rFonts w:hint="eastAsia"/>
        </w:rPr>
      </w:pPr>
      <w:r>
        <w:rPr>
          <w:rFonts w:hint="eastAsia"/>
        </w:rPr>
        <w:t>大部分差异表达基因中上调的大于</w:t>
      </w:r>
    </w:p>
    <w:p w14:paraId="7D994CF8" w14:textId="7D2AB6A2" w:rsidR="00C65F3A" w:rsidRDefault="00C65F3A" w:rsidP="00CC594C"/>
    <w:p w14:paraId="6AAD5E75" w14:textId="1F9FC136" w:rsidR="00C65F3A" w:rsidRDefault="00C65F3A" w:rsidP="00CC594C"/>
    <w:p w14:paraId="0F1FE2E2" w14:textId="7E1D2EE5" w:rsidR="00B5368D" w:rsidRDefault="009C2E6A" w:rsidP="00CC594C">
      <w:r>
        <w:rPr>
          <w:rFonts w:hint="eastAsia"/>
        </w:rPr>
        <w:t>针对某一时间点的基因表达进行差异分析</w:t>
      </w:r>
      <w:r>
        <w:rPr>
          <w:rFonts w:hint="eastAsia"/>
        </w:rPr>
        <w:t>不能更好的发掘生物学动态的变化，</w:t>
      </w:r>
      <w:r w:rsidR="00944B0C">
        <w:rPr>
          <w:rFonts w:hint="eastAsia"/>
        </w:rPr>
        <w:t>因此我们考虑</w:t>
      </w:r>
      <w:r w:rsidR="00B5368D">
        <w:rPr>
          <w:rFonts w:hint="eastAsia"/>
        </w:rPr>
        <w:t>时间序列</w:t>
      </w:r>
      <w:r w:rsidR="00944B0C">
        <w:rPr>
          <w:rFonts w:hint="eastAsia"/>
        </w:rPr>
        <w:t>分析，来探究</w:t>
      </w:r>
      <w:r w:rsidR="00B5368D">
        <w:rPr>
          <w:rFonts w:hint="eastAsia"/>
        </w:rPr>
        <w:t>基因表达的动态行为</w:t>
      </w:r>
      <w:r w:rsidR="00A859AA">
        <w:rPr>
          <w:rFonts w:hint="eastAsia"/>
        </w:rPr>
        <w:t>，</w:t>
      </w:r>
      <w:r w:rsidR="00945488">
        <w:rPr>
          <w:rFonts w:hint="eastAsia"/>
        </w:rPr>
        <w:t>更加关注是基因</w:t>
      </w:r>
      <w:r w:rsidR="00944B0C">
        <w:rPr>
          <w:rFonts w:hint="eastAsia"/>
        </w:rPr>
        <w:t>整体的</w:t>
      </w:r>
      <w:r w:rsidR="00945488">
        <w:rPr>
          <w:rFonts w:hint="eastAsia"/>
        </w:rPr>
        <w:t>表达</w:t>
      </w:r>
      <w:r w:rsidR="00A859AA">
        <w:rPr>
          <w:rFonts w:hint="eastAsia"/>
        </w:rPr>
        <w:t>趋势。</w:t>
      </w:r>
    </w:p>
    <w:p w14:paraId="63DAEEF8" w14:textId="409CF20A" w:rsidR="008B53FF" w:rsidRDefault="008B53FF" w:rsidP="00CC594C"/>
    <w:p w14:paraId="5FFE445F" w14:textId="6E1D58A8" w:rsidR="00A859AA" w:rsidRDefault="00A859AA" w:rsidP="00CC594C">
      <w:r>
        <w:rPr>
          <w:rFonts w:hint="eastAsia"/>
        </w:rPr>
        <w:t>根据每个基因再每个</w:t>
      </w:r>
      <w:r w:rsidR="006A715F">
        <w:rPr>
          <w:rFonts w:hint="eastAsia"/>
        </w:rPr>
        <w:t>时期表的水平的模式将具有动态表的基因归纳为9个cluster，</w:t>
      </w:r>
      <w:r w:rsidR="005A569E">
        <w:rPr>
          <w:rFonts w:hint="eastAsia"/>
        </w:rPr>
        <w:t>而存在于同一个cluster中的</w:t>
      </w:r>
      <w:proofErr w:type="spellStart"/>
      <w:r w:rsidR="005A569E">
        <w:rPr>
          <w:rFonts w:hint="eastAsia"/>
        </w:rPr>
        <w:t>lnc</w:t>
      </w:r>
      <w:proofErr w:type="spellEnd"/>
      <w:r w:rsidR="005A569E">
        <w:rPr>
          <w:rFonts w:hint="eastAsia"/>
        </w:rPr>
        <w:t>和coding基因的表的模式</w:t>
      </w:r>
      <w:r w:rsidR="00DE442E">
        <w:rPr>
          <w:rFonts w:hint="eastAsia"/>
        </w:rPr>
        <w:t>相似，但这种详细不具有统计学意义。动态表的</w:t>
      </w:r>
      <w:proofErr w:type="spellStart"/>
      <w:r w:rsidR="00DE442E">
        <w:rPr>
          <w:rFonts w:hint="eastAsia"/>
        </w:rPr>
        <w:t>lnc</w:t>
      </w:r>
      <w:proofErr w:type="spellEnd"/>
      <w:r w:rsidR="00DE442E">
        <w:rPr>
          <w:rFonts w:hint="eastAsia"/>
        </w:rPr>
        <w:t>更有可能在生物学过程中发挥功能</w:t>
      </w:r>
      <w:r w:rsidR="000C48C2">
        <w:rPr>
          <w:rFonts w:hint="eastAsia"/>
        </w:rPr>
        <w:t>。首先统计了动态表的</w:t>
      </w:r>
      <w:proofErr w:type="spellStart"/>
      <w:r w:rsidR="000C48C2">
        <w:rPr>
          <w:rFonts w:hint="eastAsia"/>
        </w:rPr>
        <w:t>lnc</w:t>
      </w:r>
      <w:proofErr w:type="spellEnd"/>
      <w:r w:rsidR="000C48C2">
        <w:rPr>
          <w:rFonts w:hint="eastAsia"/>
        </w:rPr>
        <w:t>在表达水平，转录本长度及外显子个数于编码基因和非动态</w:t>
      </w:r>
      <w:proofErr w:type="spellStart"/>
      <w:r w:rsidR="000C48C2">
        <w:rPr>
          <w:rFonts w:hint="eastAsia"/>
        </w:rPr>
        <w:t>lnc</w:t>
      </w:r>
      <w:proofErr w:type="spellEnd"/>
      <w:r w:rsidR="000C48C2">
        <w:rPr>
          <w:rFonts w:hint="eastAsia"/>
        </w:rPr>
        <w:t>的差异</w:t>
      </w:r>
      <w:r w:rsidR="0034324F">
        <w:rPr>
          <w:rFonts w:hint="eastAsia"/>
        </w:rPr>
        <w:t>。可以看到不论在哪一个层面，动态表的的</w:t>
      </w:r>
      <w:proofErr w:type="spellStart"/>
      <w:r w:rsidR="0034324F">
        <w:rPr>
          <w:rFonts w:hint="eastAsia"/>
        </w:rPr>
        <w:t>lnc</w:t>
      </w:r>
      <w:proofErr w:type="spellEnd"/>
      <w:r w:rsidR="0034324F">
        <w:rPr>
          <w:rFonts w:hint="eastAsia"/>
        </w:rPr>
        <w:t>的表的水平显著低于编码基因，但大于非编码。</w:t>
      </w:r>
    </w:p>
    <w:p w14:paraId="76DF1040" w14:textId="667F64C1" w:rsidR="0034324F" w:rsidRDefault="0034324F" w:rsidP="00CC594C"/>
    <w:p w14:paraId="4049238B" w14:textId="4651C050" w:rsidR="0034324F" w:rsidRPr="00A859AA" w:rsidRDefault="0034324F" w:rsidP="00CC594C">
      <w:pPr>
        <w:rPr>
          <w:rFonts w:hint="eastAsia"/>
        </w:rPr>
      </w:pPr>
      <w:r>
        <w:rPr>
          <w:rFonts w:hint="eastAsia"/>
        </w:rPr>
        <w:t>那个cluster中的动态基因参与</w:t>
      </w:r>
      <w:r w:rsidR="005F48C8">
        <w:rPr>
          <w:rFonts w:hint="eastAsia"/>
        </w:rPr>
        <w:t>结直肠癌发生，对每个</w:t>
      </w:r>
      <w:proofErr w:type="spellStart"/>
      <w:r w:rsidR="005F48C8">
        <w:rPr>
          <w:rFonts w:hint="eastAsia"/>
        </w:rPr>
        <w:t>cluter</w:t>
      </w:r>
      <w:proofErr w:type="spellEnd"/>
      <w:r w:rsidR="005F48C8">
        <w:rPr>
          <w:rFonts w:hint="eastAsia"/>
        </w:rPr>
        <w:t>进行富集分析，发现clu3和clu4直接富集到结直肠癌通路，那说明这两个</w:t>
      </w:r>
      <w:proofErr w:type="spellStart"/>
      <w:r w:rsidR="005F48C8">
        <w:rPr>
          <w:rFonts w:hint="eastAsia"/>
        </w:rPr>
        <w:t>clu</w:t>
      </w:r>
      <w:proofErr w:type="spellEnd"/>
      <w:r w:rsidR="005F48C8">
        <w:rPr>
          <w:rFonts w:hint="eastAsia"/>
        </w:rPr>
        <w:t>的中的动态</w:t>
      </w:r>
      <w:proofErr w:type="spellStart"/>
      <w:r w:rsidR="005F48C8">
        <w:rPr>
          <w:rFonts w:hint="eastAsia"/>
        </w:rPr>
        <w:t>lnc</w:t>
      </w:r>
      <w:proofErr w:type="spellEnd"/>
      <w:r w:rsidR="005F48C8">
        <w:rPr>
          <w:rFonts w:hint="eastAsia"/>
        </w:rPr>
        <w:t>和基因</w:t>
      </w:r>
      <w:r w:rsidR="00553BC5">
        <w:rPr>
          <w:rFonts w:hint="eastAsia"/>
        </w:rPr>
        <w:t>于结直肠癌非常相关。</w:t>
      </w:r>
    </w:p>
    <w:sectPr w:rsidR="0034324F" w:rsidRPr="00A85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1517F" w14:textId="77777777" w:rsidR="000C3ED5" w:rsidRDefault="000C3ED5" w:rsidP="00583F7F">
      <w:r>
        <w:separator/>
      </w:r>
    </w:p>
  </w:endnote>
  <w:endnote w:type="continuationSeparator" w:id="0">
    <w:p w14:paraId="0AAAE716" w14:textId="77777777" w:rsidR="000C3ED5" w:rsidRDefault="000C3ED5" w:rsidP="0058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D7416" w14:textId="77777777" w:rsidR="000C3ED5" w:rsidRDefault="000C3ED5" w:rsidP="00583F7F">
      <w:r>
        <w:separator/>
      </w:r>
    </w:p>
  </w:footnote>
  <w:footnote w:type="continuationSeparator" w:id="0">
    <w:p w14:paraId="14DB2E57" w14:textId="77777777" w:rsidR="000C3ED5" w:rsidRDefault="000C3ED5" w:rsidP="0058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A07C7"/>
    <w:multiLevelType w:val="hybridMultilevel"/>
    <w:tmpl w:val="F0047F44"/>
    <w:lvl w:ilvl="0" w:tplc="AFB689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9266D"/>
    <w:multiLevelType w:val="hybridMultilevel"/>
    <w:tmpl w:val="ABAED6E4"/>
    <w:lvl w:ilvl="0" w:tplc="1C1813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E32B4"/>
    <w:multiLevelType w:val="hybridMultilevel"/>
    <w:tmpl w:val="D152B4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B7951"/>
    <w:multiLevelType w:val="hybridMultilevel"/>
    <w:tmpl w:val="DE7CB8F6"/>
    <w:lvl w:ilvl="0" w:tplc="1C1813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9D6923"/>
    <w:multiLevelType w:val="hybridMultilevel"/>
    <w:tmpl w:val="5AF8382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CE82C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7083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B416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9260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9C6E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28040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FE60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044D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747F6FD9"/>
    <w:multiLevelType w:val="hybridMultilevel"/>
    <w:tmpl w:val="561AAC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CE82C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7083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B416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9260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9C6E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28040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FE60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044D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7C255877"/>
    <w:multiLevelType w:val="hybridMultilevel"/>
    <w:tmpl w:val="16C03414"/>
    <w:lvl w:ilvl="0" w:tplc="6318F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E8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08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41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26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6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4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E6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44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901CCF"/>
    <w:multiLevelType w:val="hybridMultilevel"/>
    <w:tmpl w:val="F664DBC8"/>
    <w:lvl w:ilvl="0" w:tplc="0344A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86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00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A9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4B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AC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69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0E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29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86"/>
    <w:rsid w:val="00004237"/>
    <w:rsid w:val="00012CDE"/>
    <w:rsid w:val="000C3ED5"/>
    <w:rsid w:val="000C48C2"/>
    <w:rsid w:val="000D4C02"/>
    <w:rsid w:val="000E64B5"/>
    <w:rsid w:val="000F4874"/>
    <w:rsid w:val="001B7A9E"/>
    <w:rsid w:val="001C37FD"/>
    <w:rsid w:val="001E6B31"/>
    <w:rsid w:val="001F0463"/>
    <w:rsid w:val="00205905"/>
    <w:rsid w:val="0021574C"/>
    <w:rsid w:val="00267FE3"/>
    <w:rsid w:val="00271B74"/>
    <w:rsid w:val="0034324F"/>
    <w:rsid w:val="00354B78"/>
    <w:rsid w:val="003E376D"/>
    <w:rsid w:val="003F0CDA"/>
    <w:rsid w:val="0046688E"/>
    <w:rsid w:val="00470A03"/>
    <w:rsid w:val="004A2905"/>
    <w:rsid w:val="004A35C5"/>
    <w:rsid w:val="004C3924"/>
    <w:rsid w:val="004D7266"/>
    <w:rsid w:val="00500BA2"/>
    <w:rsid w:val="00507BBE"/>
    <w:rsid w:val="00553BC5"/>
    <w:rsid w:val="00577537"/>
    <w:rsid w:val="00583F7F"/>
    <w:rsid w:val="00593CD5"/>
    <w:rsid w:val="005A569E"/>
    <w:rsid w:val="005B62F2"/>
    <w:rsid w:val="005E0B71"/>
    <w:rsid w:val="005F48C8"/>
    <w:rsid w:val="005F77CF"/>
    <w:rsid w:val="006144AE"/>
    <w:rsid w:val="006251AA"/>
    <w:rsid w:val="00643F00"/>
    <w:rsid w:val="00647CEC"/>
    <w:rsid w:val="00675B93"/>
    <w:rsid w:val="006A715F"/>
    <w:rsid w:val="006B6C29"/>
    <w:rsid w:val="006D19AD"/>
    <w:rsid w:val="00703E2D"/>
    <w:rsid w:val="007A3B35"/>
    <w:rsid w:val="007B5444"/>
    <w:rsid w:val="007B688B"/>
    <w:rsid w:val="007D7149"/>
    <w:rsid w:val="007F506E"/>
    <w:rsid w:val="0088713A"/>
    <w:rsid w:val="008877B5"/>
    <w:rsid w:val="008B53FF"/>
    <w:rsid w:val="008E429C"/>
    <w:rsid w:val="008F48A7"/>
    <w:rsid w:val="00905882"/>
    <w:rsid w:val="00944B0C"/>
    <w:rsid w:val="00945488"/>
    <w:rsid w:val="009B1CDF"/>
    <w:rsid w:val="009C2E6A"/>
    <w:rsid w:val="009F3BAB"/>
    <w:rsid w:val="00A27902"/>
    <w:rsid w:val="00A56C02"/>
    <w:rsid w:val="00A859AA"/>
    <w:rsid w:val="00AE68DC"/>
    <w:rsid w:val="00B5368D"/>
    <w:rsid w:val="00B72F59"/>
    <w:rsid w:val="00B74F0F"/>
    <w:rsid w:val="00B94A06"/>
    <w:rsid w:val="00BA7524"/>
    <w:rsid w:val="00BC4B86"/>
    <w:rsid w:val="00BE1856"/>
    <w:rsid w:val="00C65F3A"/>
    <w:rsid w:val="00CA513D"/>
    <w:rsid w:val="00CC594C"/>
    <w:rsid w:val="00D04184"/>
    <w:rsid w:val="00D16F2C"/>
    <w:rsid w:val="00D27B30"/>
    <w:rsid w:val="00D95339"/>
    <w:rsid w:val="00DA59C8"/>
    <w:rsid w:val="00DE442E"/>
    <w:rsid w:val="00E00CE8"/>
    <w:rsid w:val="00E313C9"/>
    <w:rsid w:val="00EB3561"/>
    <w:rsid w:val="00EC4E7A"/>
    <w:rsid w:val="00EC5AE4"/>
    <w:rsid w:val="00F24002"/>
    <w:rsid w:val="00F30905"/>
    <w:rsid w:val="00F7212F"/>
    <w:rsid w:val="00F73481"/>
    <w:rsid w:val="00FA2D0D"/>
    <w:rsid w:val="00FB3C86"/>
    <w:rsid w:val="00FC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9B6D"/>
  <w15:chartTrackingRefBased/>
  <w15:docId w15:val="{7A4A8736-7976-41FC-812E-D59AA299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7F"/>
    <w:rPr>
      <w:sz w:val="18"/>
      <w:szCs w:val="18"/>
    </w:rPr>
  </w:style>
  <w:style w:type="paragraph" w:styleId="a7">
    <w:name w:val="List Paragraph"/>
    <w:basedOn w:val="a"/>
    <w:uiPriority w:val="34"/>
    <w:qFormat/>
    <w:rsid w:val="007B6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jmzhang</dc:creator>
  <cp:keywords/>
  <dc:description/>
  <cp:lastModifiedBy>jmzhang</cp:lastModifiedBy>
  <cp:revision>2</cp:revision>
  <dcterms:created xsi:type="dcterms:W3CDTF">2020-10-11T00:13:00Z</dcterms:created>
  <dcterms:modified xsi:type="dcterms:W3CDTF">2020-10-11T09:47:00Z</dcterms:modified>
</cp:coreProperties>
</file>