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B13" w:rsidRDefault="00332998">
      <w:pPr>
        <w:spacing w:line="240" w:lineRule="auto"/>
        <w:rPr>
          <w:rFonts w:ascii="Century Gothic" w:eastAsia="Century Gothic" w:hAnsi="Century Gothic" w:cs="Century Gothic"/>
          <w:b/>
          <w:color w:val="CC035C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Reservation Fee</w:t>
      </w:r>
    </w:p>
    <w:p w:rsidR="006F5B13" w:rsidRDefault="00332998">
      <w:pPr>
        <w:spacing w:line="240" w:lineRule="auto"/>
        <w:rPr>
          <w:rFonts w:ascii="Century Gothic" w:eastAsia="Century Gothic" w:hAnsi="Century Gothic" w:cs="Century Gothic"/>
          <w:b/>
          <w:sz w:val="40"/>
          <w:szCs w:val="40"/>
        </w:rPr>
      </w:pPr>
      <w:r>
        <w:rPr>
          <w:rFonts w:ascii="Century Gothic" w:eastAsia="Century Gothic" w:hAnsi="Century Gothic" w:cs="Century Gothic"/>
          <w:b/>
          <w:sz w:val="40"/>
          <w:szCs w:val="40"/>
        </w:rPr>
        <w:t>Billing Statement</w:t>
      </w:r>
    </w:p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6F5B13">
        <w:trPr>
          <w:trHeight w:val="285"/>
        </w:trPr>
        <w:tc>
          <w:tcPr>
            <w:tcW w:w="2430" w:type="dxa"/>
            <w:shd w:val="clear" w:color="auto" w:fill="F3F3F3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Bill To</w:t>
            </w:r>
          </w:p>
        </w:tc>
        <w:tc>
          <w:tcPr>
            <w:tcW w:w="69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F5B1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6F5B13">
        <w:trPr>
          <w:trHeight w:val="474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Name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r w:rsidR="00176B31" w:rsidRPr="00176B31">
              <w:rPr>
                <w:rFonts w:ascii="Century Gothic" w:eastAsia="Century Gothic" w:hAnsi="Century Gothic" w:cs="Century Gothic"/>
                <w:sz w:val="20"/>
                <w:szCs w:val="20"/>
              </w:rPr>
              <w:t>Personal.name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Reference Number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176B31" w:rsidRPr="00176B31">
              <w:rPr>
                <w:rFonts w:ascii="Century Gothic" w:eastAsia="Century Gothic" w:hAnsi="Century Gothic" w:cs="Century Gothic"/>
                <w:sz w:val="20"/>
                <w:szCs w:val="20"/>
              </w:rPr>
              <w:t>Payment.reference_number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Mode of Payment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176B31" w:rsidRPr="00176B31">
              <w:rPr>
                <w:rFonts w:ascii="Century Gothic" w:eastAsia="Century Gothic" w:hAnsi="Century Gothic" w:cs="Century Gothic"/>
                <w:sz w:val="20"/>
                <w:szCs w:val="20"/>
              </w:rPr>
              <w:t>Payment.mode_of_payment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sz w:val="30"/>
          <w:szCs w:val="30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6F5B13">
        <w:trPr>
          <w:trHeight w:val="285"/>
        </w:trPr>
        <w:tc>
          <w:tcPr>
            <w:tcW w:w="2430" w:type="dxa"/>
            <w:shd w:val="clear" w:color="auto" w:fill="F3F3F3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Property Details</w:t>
            </w:r>
          </w:p>
        </w:tc>
        <w:tc>
          <w:tcPr>
            <w:tcW w:w="69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F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6F5B13">
        <w:trPr>
          <w:trHeight w:val="474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Project Name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22CB9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176B31" w:rsidRPr="00176B31">
              <w:rPr>
                <w:rFonts w:ascii="Century Gothic" w:eastAsia="Century Gothic" w:hAnsi="Century Gothic" w:cs="Century Gothic"/>
                <w:sz w:val="20"/>
                <w:szCs w:val="20"/>
              </w:rPr>
              <w:t>Property.project_name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Reservation Code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176B31" w:rsidRPr="00176B31">
              <w:rPr>
                <w:rFonts w:ascii="Century Gothic" w:eastAsia="Century Gothic" w:hAnsi="Century Gothic" w:cs="Century Gothic"/>
                <w:sz w:val="20"/>
                <w:szCs w:val="20"/>
              </w:rPr>
              <w:t>Personal.reference_number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Location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C408DE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176B31" w:rsidRPr="00176B31">
              <w:rPr>
                <w:rFonts w:ascii="Century Gothic" w:eastAsia="Century Gothic" w:hAnsi="Century Gothic" w:cs="Century Gothic"/>
                <w:sz w:val="20"/>
                <w:szCs w:val="20"/>
              </w:rPr>
              <w:t>Property.project_location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rPr>
          <w:trHeight w:val="525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Total Contract Price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₱</w:t>
            </w:r>
            <w:r w:rsidR="005566E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AC3B03"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5566EC">
              <w:rPr>
                <w:rFonts w:ascii="Century Gothic" w:eastAsia="Century Gothic" w:hAnsi="Century Gothic" w:cs="Century Gothic"/>
                <w:sz w:val="20"/>
                <w:szCs w:val="20"/>
              </w:rPr>
              <w:t>Property.project_tcp</w:t>
            </w:r>
            <w:proofErr w:type="spellEnd"/>
            <w:r w:rsidR="00AC3B03"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sz w:val="30"/>
          <w:szCs w:val="30"/>
        </w:rPr>
      </w:pPr>
    </w:p>
    <w:tbl>
      <w:tblPr>
        <w:tblStyle w:val="a1"/>
        <w:tblW w:w="936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F5B13"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Price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Billing Date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Billing Due Date</w:t>
            </w:r>
          </w:p>
        </w:tc>
      </w:tr>
      <w:tr w:rsidR="006F5B1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Reservation Fee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eastAsia="Century Gothic"/>
                <w:b/>
                <w:color w:val="CC035C"/>
                <w:sz w:val="20"/>
                <w:szCs w:val="20"/>
              </w:rPr>
              <w:t>₱</w:t>
            </w:r>
            <w:r w:rsidR="00AC3B03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{{</w:t>
            </w:r>
            <w:proofErr w:type="spellStart"/>
            <w:r w:rsidR="005566EC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Payment.</w:t>
            </w:r>
            <w:r w:rsidR="00AC3B03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reservation</w:t>
            </w:r>
            <w:r w:rsidR="005566EC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_f</w:t>
            </w:r>
            <w:r w:rsidR="00AC3B03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ee</w:t>
            </w:r>
            <w:proofErr w:type="spellEnd"/>
            <w:r w:rsidR="00AC3B03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5566EC">
              <w:rPr>
                <w:rFonts w:ascii="Century Gothic" w:eastAsia="Century Gothic" w:hAnsi="Century Gothic" w:cs="Century Gothic"/>
                <w:sz w:val="20"/>
                <w:szCs w:val="20"/>
              </w:rPr>
              <w:t>Payment.bi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lling</w:t>
            </w:r>
            <w:r w:rsidR="005566EC">
              <w:rPr>
                <w:rFonts w:ascii="Century Gothic" w:eastAsia="Century Gothic" w:hAnsi="Century Gothic" w:cs="Century Gothic"/>
                <w:sz w:val="20"/>
                <w:szCs w:val="20"/>
              </w:rPr>
              <w:t>_d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7452F5">
              <w:rPr>
                <w:rFonts w:ascii="Century Gothic" w:eastAsia="Century Gothic" w:hAnsi="Century Gothic" w:cs="Century Gothic"/>
                <w:sz w:val="20"/>
                <w:szCs w:val="20"/>
              </w:rPr>
              <w:t>Payment.due_date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color w:val="CC035C"/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185"/>
      </w:tblGrid>
      <w:tr w:rsidR="006F5B13">
        <w:trPr>
          <w:trHeight w:val="1645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22CB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CC035C"/>
                <w:sz w:val="62"/>
                <w:szCs w:val="62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CC035C"/>
                <w:sz w:val="62"/>
                <w:szCs w:val="62"/>
              </w:rPr>
              <w:t>{{qrCode}}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Here's how to pay</w:t>
            </w:r>
          </w:p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Scan the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QRCode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to pay the reservation fee</w:t>
            </w:r>
          </w:p>
          <w:p w:rsidR="006F5B13" w:rsidRDefault="006F5B1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CC035C"/>
                <w:sz w:val="20"/>
                <w:szCs w:val="20"/>
              </w:rPr>
              <w:t>Remarks:</w:t>
            </w: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 Kindly pay before your billing due date to avoid cancellation of your reservation.</w:t>
            </w:r>
          </w:p>
        </w:tc>
        <w:bookmarkStart w:id="0" w:name="_GoBack"/>
        <w:bookmarkEnd w:id="0"/>
      </w:tr>
      <w:tr w:rsidR="006F5B1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color w:val="CC035C"/>
                <w:sz w:val="16"/>
                <w:szCs w:val="16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Or visit this link to pay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pay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22CB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0000FF"/>
                <w:sz w:val="20"/>
                <w:szCs w:val="20"/>
              </w:rPr>
            </w:pPr>
            <w:r>
              <w:t>{{</w:t>
            </w:r>
            <w:proofErr w:type="spellStart"/>
            <w:r w:rsidR="00507772">
              <w:t>Payment.qr_link</w:t>
            </w:r>
            <w:proofErr w:type="spellEnd"/>
            <w:r>
              <w:t>}}</w:t>
            </w:r>
          </w:p>
        </w:tc>
      </w:tr>
    </w:tbl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sz w:val="50"/>
          <w:szCs w:val="50"/>
        </w:rPr>
      </w:pPr>
    </w:p>
    <w:sectPr w:rsidR="006F5B1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C86" w:rsidRDefault="00025C86">
      <w:pPr>
        <w:spacing w:line="240" w:lineRule="auto"/>
      </w:pPr>
      <w:r>
        <w:separator/>
      </w:r>
    </w:p>
  </w:endnote>
  <w:endnote w:type="continuationSeparator" w:id="0">
    <w:p w:rsidR="00025C86" w:rsidRDefault="00025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C86" w:rsidRDefault="00025C86">
      <w:pPr>
        <w:spacing w:line="240" w:lineRule="auto"/>
      </w:pPr>
      <w:r>
        <w:separator/>
      </w:r>
    </w:p>
  </w:footnote>
  <w:footnote w:type="continuationSeparator" w:id="0">
    <w:p w:rsidR="00025C86" w:rsidRDefault="00025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B13" w:rsidRDefault="006F5B13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  <w:tbl>
    <w:tblPr>
      <w:tblStyle w:val="a3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6F5B13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F5B13" w:rsidRDefault="00EA4A70">
          <w:pPr>
            <w:spacing w:line="240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hAnsi="Century Gothic"/>
              <w:noProof/>
              <w:color w:val="000000"/>
              <w:sz w:val="18"/>
              <w:szCs w:val="18"/>
              <w:bdr w:val="none" w:sz="0" w:space="0" w:color="auto" w:frame="1"/>
            </w:rPr>
            <w:drawing>
              <wp:inline distT="0" distB="0" distL="0" distR="0">
                <wp:extent cx="1238250" cy="565150"/>
                <wp:effectExtent l="0" t="0" r="0" b="6350"/>
                <wp:docPr id="1" name="Picture 1" descr="https://lh7-us.googleusercontent.com/3QZNwY19AxW3snXxTSOOb2bhY8xktHeYd8XM1v0xu3mNLE_D53WVl_PYZVmpc5Klreey5YWJgo3DC15U_vqm0RGbLVFOoV7g5qvhO7I9WTBBWqFOWaP8QjwFmfo794R-sE8gUzKcqYZsLvjDv9HtfZ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7-us.googleusercontent.com/3QZNwY19AxW3snXxTSOOb2bhY8xktHeYd8XM1v0xu3mNLE_D53WVl_PYZVmpc5Klreey5YWJgo3DC15U_vqm0RGbLVFOoV7g5qvhO7I9WTBBWqFOWaP8QjwFmfo794R-sE8gUzKcqYZsLvjDv9HtfZ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F5B13" w:rsidRDefault="003329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21"/>
              <w:szCs w:val="21"/>
              <w:highlight w:val="white"/>
            </w:rPr>
          </w:pPr>
          <w:r>
            <w:rPr>
              <w:color w:val="666666"/>
              <w:sz w:val="21"/>
              <w:szCs w:val="21"/>
              <w:highlight w:val="white"/>
            </w:rPr>
            <w:t>17 ADB Avenue, Ortigas Center, Topaz Rd, Entrance, Pasig, 1600</w:t>
          </w:r>
        </w:p>
        <w:p w:rsidR="006F5B13" w:rsidRDefault="00025C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21"/>
              <w:szCs w:val="21"/>
              <w:highlight w:val="white"/>
            </w:rPr>
          </w:pPr>
          <w:hyperlink r:id="rId2">
            <w:r w:rsidR="00332998">
              <w:rPr>
                <w:color w:val="666666"/>
                <w:sz w:val="21"/>
                <w:szCs w:val="21"/>
                <w:highlight w:val="white"/>
                <w:u w:val="single"/>
              </w:rPr>
              <w:t>(02) 5318 7888</w:t>
            </w:r>
          </w:hyperlink>
        </w:p>
      </w:tc>
    </w:tr>
  </w:tbl>
  <w:p w:rsidR="006F5B13" w:rsidRDefault="006F5B13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  <w:p w:rsidR="006F5B13" w:rsidRDefault="006F5B13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13"/>
    <w:rsid w:val="000168D2"/>
    <w:rsid w:val="00025C86"/>
    <w:rsid w:val="00176B31"/>
    <w:rsid w:val="00332998"/>
    <w:rsid w:val="003D0BCC"/>
    <w:rsid w:val="003F3273"/>
    <w:rsid w:val="00482135"/>
    <w:rsid w:val="004A1611"/>
    <w:rsid w:val="00507772"/>
    <w:rsid w:val="005566EC"/>
    <w:rsid w:val="00622CB9"/>
    <w:rsid w:val="006F5B13"/>
    <w:rsid w:val="007452F5"/>
    <w:rsid w:val="00761FB4"/>
    <w:rsid w:val="0085374C"/>
    <w:rsid w:val="00A0339F"/>
    <w:rsid w:val="00AC3B03"/>
    <w:rsid w:val="00C31AA0"/>
    <w:rsid w:val="00C408DE"/>
    <w:rsid w:val="00C46436"/>
    <w:rsid w:val="00C642E7"/>
    <w:rsid w:val="00E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0172"/>
  <w15:docId w15:val="{B92BDEE6-4B4B-4664-B9DA-0F3B879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3B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03"/>
  </w:style>
  <w:style w:type="paragraph" w:styleId="Footer">
    <w:name w:val="footer"/>
    <w:basedOn w:val="Normal"/>
    <w:link w:val="FooterChar"/>
    <w:uiPriority w:val="99"/>
    <w:unhideWhenUsed/>
    <w:rsid w:val="00AC3B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03"/>
  </w:style>
  <w:style w:type="paragraph" w:styleId="ListParagraph">
    <w:name w:val="List Paragraph"/>
    <w:basedOn w:val="Normal"/>
    <w:uiPriority w:val="34"/>
    <w:qFormat/>
    <w:rsid w:val="0050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search?q=jot+nostalg&amp;oq=jot+nostalg&amp;gs_lcrp=EgZjaHJvbWUyBggAEEUYOTIhCAEQLhgNGIMBGK8BGMcBGLEDGIAEGI4FGJgFGJkFGJ4FMgkIAhAAGA0YgAQyCQgDEAAYDRiABDIPCAQQLhgNGK8BGMcBGIAEMgkIBRAAGA0YgAQyCQgGEAAYDRiABDIJCAcQABgNGIAEMg8ICBAuGA0YrwEYxwEYgATSAQgyMTUxajBqN6gCALACAA&amp;sourceid=chrome&amp;ie=UTF-8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2">
    <wetp:webextensionref xmlns:r="http://schemas.openxmlformats.org/officeDocument/2006/relationships" r:id="rId1"/>
  </wetp:taskpane>
  <wetp:taskpane dockstate="right" visibility="1" width="419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C60E7DA-D60A-43E1-9E51-4287DED6F919}">
  <we:reference id="wa200002492" version="1.0.0.0" store="en-US" storeType="OMEX"/>
  <we:alternateReferences>
    <we:reference id="WA200002492" version="1.0.0.0" store="WA20000249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208EAEB-3261-41DC-9CCA-61FB7AE35C6B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AF7A2-687F-4C24-9FC3-3A96EDB7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Kathlyn Joyce M. Tolentino</dc:creator>
  <cp:lastModifiedBy>Gari G. Vivar</cp:lastModifiedBy>
  <cp:revision>16</cp:revision>
  <dcterms:created xsi:type="dcterms:W3CDTF">2024-01-24T07:26:00Z</dcterms:created>
  <dcterms:modified xsi:type="dcterms:W3CDTF">2024-02-13T06:43:00Z</dcterms:modified>
</cp:coreProperties>
</file>