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
        <w:rPr/>
      </w:pPr>
      <w:r>
        <w:rPr>
          <w:b/>
          <w:bCs/>
          <w:color w:val="9C6E12"/>
          <w:spacing w:val="30"/>
          <w:sz w:val="16"/>
          <w:szCs w:val="16"/>
        </w:rPr>
        <w:t>APICULTURE · LUTTE BIOLOGIQUE</w:t>
      </w:r>
    </w:p>
    <w:p>
      <w:pPr>
        <w:pStyle w:val="Normal"/>
        <w:spacing w:before="0" w:after="30"/>
        <w:rPr/>
      </w:pPr>
      <w:r>
        <w:rPr>
          <w:b/>
          <w:bCs/>
          <w:color w:val="23190E"/>
          <w:sz w:val="44"/>
          <w:szCs w:val="44"/>
        </w:rPr>
        <w:t>La harpe anti-frelons asiatiques</w:t>
      </w:r>
    </w:p>
    <w:p>
      <w:pPr>
        <w:pStyle w:val="Normal"/>
        <w:pBdr>
          <w:bottom w:val="single" w:sz="10" w:space="6" w:color="9C6E12"/>
        </w:pBdr>
        <w:spacing w:before="0" w:after="30"/>
        <w:rPr/>
      </w:pPr>
      <w:r>
        <w:rPr>
          <w:color w:val="555047"/>
          <w:sz w:val="20"/>
          <w:szCs w:val="20"/>
        </w:rPr>
        <w:t>Résumé de la présentation — principe, recommandations des GDSA et fabrication maison</w:t>
      </w:r>
    </w:p>
    <w:p>
      <w:pPr>
        <w:pStyle w:val="Normal"/>
        <w:spacing w:before="60" w:after="120"/>
        <w:rPr/>
      </w:pPr>
      <w:r>
        <w:rPr>
          <w:color w:val="555047"/>
          <w:sz w:val="18"/>
          <w:szCs w:val="18"/>
        </w:rPr>
        <w:t>Atelier Naturapi du 27 juin 2026     ·     © J.-N. Simonnet, 2026</w:t>
      </w:r>
    </w:p>
    <w:p>
      <w:pPr>
        <w:pStyle w:val="Normal"/>
        <w:spacing w:lineRule="exact" w:line="252" w:before="0" w:after="70"/>
        <w:rPr/>
      </w:pPr>
      <w:r>
        <w:rPr/>
        <w:t xml:space="preserve">La </w:t>
      </w:r>
      <w:r>
        <w:rPr>
          <w:b/>
          <w:bCs/>
        </w:rPr>
        <w:t>harpe électrique</w:t>
      </w:r>
      <w:r>
        <w:rPr/>
        <w:t xml:space="preserve"> est un dispositif placé devant les ruches pour électrocuter les frelons asiatiques tout en laissant passer les abeilles. Ce résumé en présente le principe, les recommandations des GDSA, la fabrication maison, les précautions d’installation et les premiers résultats obtenus en conditions réelles.</w:t>
      </w:r>
    </w:p>
    <w:p>
      <w:pPr>
        <w:pStyle w:val="Heading1"/>
        <w:rPr/>
      </w:pPr>
      <w:r>
        <w:rPr/>
        <w:t>1. Le principe</w:t>
      </w:r>
    </w:p>
    <w:p>
      <w:pPr>
        <w:pStyle w:val="Normal"/>
        <w:spacing w:lineRule="exact" w:line="252" w:before="0" w:after="70"/>
        <w:rPr/>
      </w:pPr>
      <w:r>
        <w:rPr/>
        <w:t xml:space="preserve">Deux plans de fils inox verticaux sont tendus puis portés à environ </w:t>
      </w:r>
      <w:r>
        <w:rPr>
          <w:b/>
          <w:bCs/>
        </w:rPr>
        <w:t>2 000 V</w:t>
      </w:r>
      <w:r>
        <w:rPr/>
        <w:t>. Le frelon qui touche deux fils ferme le circuit et reçoit une décharge qui, au contact des ailes, paralyse ou détruit ses muscles de vol.</w:t>
      </w:r>
    </w:p>
    <w:p>
      <w:pPr>
        <w:pStyle w:val="ListParagraph"/>
        <w:numPr>
          <w:ilvl w:val="0"/>
          <w:numId w:val="4"/>
        </w:numPr>
        <w:spacing w:lineRule="exact" w:line="250" w:before="0" w:after="36"/>
        <w:rPr/>
      </w:pPr>
      <w:r>
        <w:rPr>
          <w:b/>
          <w:bCs/>
          <w:color w:val="23190E"/>
        </w:rPr>
        <w:t xml:space="preserve">Un filtre sélectif : </w:t>
      </w:r>
      <w:r>
        <w:rPr/>
        <w:t>le pas des fils (</w:t>
      </w:r>
      <w:r>
        <w:rPr>
          <w:b/>
          <w:bCs/>
        </w:rPr>
        <w:t>25 mm</w:t>
      </w:r>
      <w:r>
        <w:rPr/>
        <w:t>) est inférieur à l’envergure du frelon (≈ 36–40 mm) mais supérieur à celle de l’abeille (16 mm) : l’abeille passe, le frelon non.</w:t>
      </w:r>
    </w:p>
    <w:p>
      <w:pPr>
        <w:pStyle w:val="ListParagraph"/>
        <w:numPr>
          <w:ilvl w:val="0"/>
          <w:numId w:val="5"/>
        </w:numPr>
        <w:spacing w:lineRule="exact" w:line="250" w:before="0" w:after="36"/>
        <w:rPr/>
      </w:pPr>
      <w:r>
        <w:rPr>
          <w:b/>
          <w:bCs/>
          <w:color w:val="23190E"/>
        </w:rPr>
        <w:t xml:space="preserve">Le bac à eau : </w:t>
      </w:r>
      <w:r>
        <w:rPr/>
        <w:t>sous la harpe, un bac d’eau additionnée de liquide vaisselle noie le frelon étourdi (et mouille ses ailes à coup sûr).</w:t>
      </w:r>
    </w:p>
    <w:p>
      <w:pPr>
        <w:pStyle w:val="ListParagraph"/>
        <w:numPr>
          <w:ilvl w:val="0"/>
          <w:numId w:val="6"/>
        </w:numPr>
        <w:spacing w:lineRule="exact" w:line="250" w:before="0" w:after="36"/>
        <w:rPr/>
      </w:pPr>
      <w:r>
        <w:rPr>
          <w:b/>
          <w:bCs/>
          <w:color w:val="23190E"/>
        </w:rPr>
        <w:t xml:space="preserve">Système tout-solaire : </w:t>
      </w:r>
      <w:r>
        <w:rPr/>
        <w:t xml:space="preserve">panneau solaire → régulateur DC/DC → générateur HT 2 kV → </w:t>
      </w:r>
      <w:r>
        <w:rPr>
          <w:b/>
          <w:bCs/>
        </w:rPr>
        <w:t>3 harpes pour 5 ruches</w:t>
      </w:r>
      <w:r>
        <w:rPr/>
        <w:t>. Pas de batterie : ni le frelon ni l’abeille ne volent la nuit — d’où une économie et un entretien simplifié.</w:t>
      </w:r>
    </w:p>
    <w:p>
      <w:pPr>
        <w:pStyle w:val="Heading1"/>
        <w:rPr/>
      </w:pPr>
      <w:r>
        <w:rPr/>
        <w:t>2. Les recommandations des GDSA</w:t>
      </w:r>
    </w:p>
    <w:p>
      <w:pPr>
        <w:pStyle w:val="Normal"/>
        <w:spacing w:lineRule="exact" w:line="252" w:before="0" w:after="70"/>
        <w:rPr/>
      </w:pPr>
      <w:r>
        <w:rPr/>
        <w:t xml:space="preserve">Trois groupements diffusent des guides de construction en ligne. Leur </w:t>
      </w:r>
      <w:r>
        <w:rPr>
          <w:b/>
          <w:bCs/>
        </w:rPr>
        <w:t>conception conseillée</w:t>
      </w:r>
      <w:r>
        <w:rPr/>
        <w:t xml:space="preserve"> converge : fils espacés de 24–29 mm, tension continue de 1 800–2 000 V, bac à eau, et protection contre la pluie (dessus et côtés).</w:t>
      </w:r>
    </w:p>
    <w:p>
      <w:pPr>
        <w:pStyle w:val="ListParagraph"/>
        <w:numPr>
          <w:ilvl w:val="0"/>
          <w:numId w:val="7"/>
        </w:numPr>
        <w:spacing w:lineRule="exact" w:line="250" w:before="0" w:after="36"/>
        <w:rPr/>
      </w:pPr>
      <w:r>
        <w:rPr>
          <w:b/>
          <w:bCs/>
          <w:color w:val="23190E"/>
        </w:rPr>
        <w:t xml:space="preserve">GDSA 29 (Finistère) : </w:t>
      </w:r>
      <w:r>
        <w:rPr/>
        <w:t>kit proposé, pas entre fils de 24 mm sans ressorts, montage avec isolateurs, frelon électrocuté tombant dans un bac d’eau.</w:t>
      </w:r>
    </w:p>
    <w:p>
      <w:pPr>
        <w:pStyle w:val="ListParagraph"/>
        <w:numPr>
          <w:ilvl w:val="0"/>
          <w:numId w:val="8"/>
        </w:numPr>
        <w:spacing w:lineRule="exact" w:line="250" w:before="0" w:after="36"/>
        <w:rPr/>
      </w:pPr>
      <w:r>
        <w:rPr>
          <w:b/>
          <w:bCs/>
          <w:color w:val="23190E"/>
        </w:rPr>
        <w:t xml:space="preserve">GDSA 21 (Côte-d’Or) : </w:t>
      </w:r>
      <w:r>
        <w:rPr/>
        <w:t>tréteaux + réglettes plastique percées + ressorts inox, module HT ~1 800 V, condensateur pour une meilleure efficacité, pas entre fils de 26–29 mm.</w:t>
      </w:r>
    </w:p>
    <w:p>
      <w:pPr>
        <w:pStyle w:val="ListParagraph"/>
        <w:numPr>
          <w:ilvl w:val="0"/>
          <w:numId w:val="9"/>
        </w:numPr>
        <w:spacing w:lineRule="exact" w:line="250" w:before="0" w:after="36"/>
        <w:rPr/>
      </w:pPr>
      <w:r>
        <w:rPr>
          <w:b/>
          <w:bCs/>
          <w:color w:val="23190E"/>
        </w:rPr>
        <w:t xml:space="preserve">Abeilles 95 (Val-d’Oise) : </w:t>
      </w:r>
      <w:r>
        <w:rPr/>
        <w:t>version initiale à gaines électriques puis base tréteau avec punaises ou pièces imprimées en 3D ; même module HT que la réalisation présentée.</w:t>
      </w:r>
    </w:p>
    <w:p>
      <w:pPr>
        <w:pStyle w:val="Normal"/>
        <w:spacing w:lineRule="exact" w:line="252" w:before="0" w:after="70"/>
        <w:rPr/>
      </w:pPr>
      <w:r>
        <w:rPr>
          <w:b/>
          <w:bCs/>
        </w:rPr>
        <w:t xml:space="preserve">Limites connues : </w:t>
      </w:r>
      <w:r>
        <w:rPr/>
        <w:t>la pluie est l’ennemi principal (l’humidité crée des fuites et fait s’écrouler la HT) ; les gaines plastiques se dégradent aux UV ; le matériel peut attirer les voleurs ; il faut soigner la tension des fils (fils individuels, idéalement avec ressorts) et surdimensionner le panneau solaire, dont la puissance chute par temps couvert.</w:t>
      </w:r>
    </w:p>
    <w:p>
      <w:pPr>
        <w:pStyle w:val="Normal"/>
        <w:spacing w:lineRule="exact" w:line="252" w:before="0" w:after="70"/>
        <w:rPr/>
      </w:pPr>
      <w:r>
        <w:rPr>
          <w:b/>
          <w:bCs/>
        </w:rPr>
        <w:t>Acheter ou fabriquer ?</w:t>
      </w:r>
      <w:r>
        <w:rPr/>
        <w:t xml:space="preserve"> La fabrication des harpes reste à la portée d’un bricoleur expérimenté (mécanique + électronique simple), pour environ une semaine de travail (séchage du vernis compris) et un délai de commande d’environ 10 jours pour l’électronique.</w:t>
      </w:r>
    </w:p>
    <w:tbl>
      <w:tblPr>
        <w:tblW w:w="9360" w:type="dxa"/>
        <w:jc w:val="left"/>
        <w:tblInd w:w="0" w:type="dxa"/>
        <w:tblLayout w:type="fixed"/>
        <w:tblCellMar>
          <w:top w:w="50" w:type="dxa"/>
          <w:left w:w="110" w:type="dxa"/>
          <w:bottom w:w="50" w:type="dxa"/>
          <w:right w:w="110" w:type="dxa"/>
        </w:tblCellMar>
      </w:tblPr>
      <w:tblGrid>
        <w:gridCol w:w="3300"/>
        <w:gridCol w:w="4058"/>
        <w:gridCol w:w="2002"/>
      </w:tblGrid>
      <w:tr>
        <w:trPr>
          <w:tblHeader w:val="true"/>
        </w:trPr>
        <w:tc>
          <w:tcPr>
            <w:tcW w:w="3300" w:type="dxa"/>
            <w:tcBorders>
              <w:top w:val="single" w:sz="2" w:space="0" w:color="D9D2C4"/>
              <w:left w:val="single" w:sz="2" w:space="0" w:color="D9D2C4"/>
              <w:bottom w:val="single" w:sz="2" w:space="0" w:color="D9D2C4"/>
              <w:right w:val="single" w:sz="2" w:space="0" w:color="D9D2C4"/>
            </w:tcBorders>
            <w:shd w:fill="23190E" w:val="clear"/>
          </w:tcPr>
          <w:p>
            <w:pPr>
              <w:pStyle w:val="Normal"/>
              <w:spacing w:lineRule="exact" w:line="240" w:before="0" w:after="0"/>
              <w:jc w:val="left"/>
              <w:rPr/>
            </w:pPr>
            <w:r>
              <w:rPr>
                <w:b/>
                <w:bCs/>
                <w:color w:val="FFFFFF"/>
                <w:sz w:val="18"/>
                <w:szCs w:val="18"/>
              </w:rPr>
              <w:t>Solution</w:t>
            </w:r>
          </w:p>
        </w:tc>
        <w:tc>
          <w:tcPr>
            <w:tcW w:w="4058" w:type="dxa"/>
            <w:tcBorders>
              <w:top w:val="single" w:sz="2" w:space="0" w:color="D9D2C4"/>
              <w:left w:val="single" w:sz="2" w:space="0" w:color="D9D2C4"/>
              <w:bottom w:val="single" w:sz="2" w:space="0" w:color="D9D2C4"/>
              <w:right w:val="single" w:sz="2" w:space="0" w:color="D9D2C4"/>
            </w:tcBorders>
            <w:shd w:fill="23190E" w:val="clear"/>
          </w:tcPr>
          <w:p>
            <w:pPr>
              <w:pStyle w:val="Normal"/>
              <w:spacing w:lineRule="exact" w:line="240" w:before="0" w:after="0"/>
              <w:jc w:val="left"/>
              <w:rPr/>
            </w:pPr>
            <w:r>
              <w:rPr>
                <w:b/>
                <w:bCs/>
                <w:color w:val="FFFFFF"/>
                <w:sz w:val="18"/>
                <w:szCs w:val="18"/>
              </w:rPr>
              <w:t>Composition</w:t>
            </w:r>
          </w:p>
        </w:tc>
        <w:tc>
          <w:tcPr>
            <w:tcW w:w="2002" w:type="dxa"/>
            <w:tcBorders>
              <w:top w:val="single" w:sz="2" w:space="0" w:color="D9D2C4"/>
              <w:left w:val="single" w:sz="2" w:space="0" w:color="D9D2C4"/>
              <w:bottom w:val="single" w:sz="2" w:space="0" w:color="D9D2C4"/>
              <w:right w:val="single" w:sz="2" w:space="0" w:color="D9D2C4"/>
            </w:tcBorders>
            <w:shd w:fill="23190E" w:val="clear"/>
          </w:tcPr>
          <w:p>
            <w:pPr>
              <w:pStyle w:val="Normal"/>
              <w:spacing w:lineRule="exact" w:line="240" w:before="0" w:after="0"/>
              <w:jc w:val="center"/>
              <w:rPr/>
            </w:pPr>
            <w:r>
              <w:rPr>
                <w:b/>
                <w:bCs/>
                <w:color w:val="FFFFFF"/>
                <w:sz w:val="18"/>
                <w:szCs w:val="18"/>
              </w:rPr>
              <w:t>Coût indicatif</w:t>
            </w:r>
          </w:p>
        </w:tc>
      </w:tr>
      <w:tr>
        <w:trPr/>
        <w:tc>
          <w:tcPr>
            <w:tcW w:w="3300" w:type="dxa"/>
            <w:tcBorders>
              <w:top w:val="single" w:sz="2" w:space="0" w:color="D9D2C4"/>
              <w:left w:val="single" w:sz="2" w:space="0" w:color="D9D2C4"/>
              <w:bottom w:val="single" w:sz="2" w:space="0" w:color="D9D2C4"/>
              <w:right w:val="single" w:sz="2" w:space="0" w:color="D9D2C4"/>
            </w:tcBorders>
            <w:shd w:fill="F5F0E6" w:val="clear"/>
          </w:tcPr>
          <w:p>
            <w:pPr>
              <w:pStyle w:val="Normal"/>
              <w:spacing w:lineRule="exact" w:line="240" w:before="0" w:after="0"/>
              <w:jc w:val="left"/>
              <w:rPr/>
            </w:pPr>
            <w:r>
              <w:rPr>
                <w:b/>
                <w:bCs/>
                <w:color w:val="333029"/>
                <w:sz w:val="18"/>
                <w:szCs w:val="18"/>
              </w:rPr>
              <w:t>Autoconstruction (GDSA + réglettes Naturapi)</w:t>
            </w:r>
          </w:p>
        </w:tc>
        <w:tc>
          <w:tcPr>
            <w:tcW w:w="4058" w:type="dxa"/>
            <w:tcBorders>
              <w:top w:val="single" w:sz="2" w:space="0" w:color="D9D2C4"/>
              <w:left w:val="single" w:sz="2" w:space="0" w:color="D9D2C4"/>
              <w:bottom w:val="single" w:sz="2" w:space="0" w:color="D9D2C4"/>
              <w:right w:val="single" w:sz="2" w:space="0" w:color="D9D2C4"/>
            </w:tcBorders>
            <w:shd w:fill="F5F0E6" w:val="clear"/>
          </w:tcPr>
          <w:p>
            <w:pPr>
              <w:pStyle w:val="Normal"/>
              <w:spacing w:lineRule="exact" w:line="240" w:before="0" w:after="0"/>
              <w:jc w:val="left"/>
              <w:rPr/>
            </w:pPr>
            <w:r>
              <w:rPr>
                <w:b w:val="false"/>
                <w:bCs w:val="false"/>
                <w:color w:val="333029"/>
                <w:sz w:val="18"/>
                <w:szCs w:val="18"/>
              </w:rPr>
              <w:t>3 harpes châssis bois + électronique + panneau 50 W + barrette d’isolation</w:t>
            </w:r>
          </w:p>
        </w:tc>
        <w:tc>
          <w:tcPr>
            <w:tcW w:w="2002" w:type="dxa"/>
            <w:tcBorders>
              <w:top w:val="single" w:sz="2" w:space="0" w:color="D9D2C4"/>
              <w:left w:val="single" w:sz="2" w:space="0" w:color="D9D2C4"/>
              <w:bottom w:val="single" w:sz="2" w:space="0" w:color="D9D2C4"/>
              <w:right w:val="single" w:sz="2" w:space="0" w:color="D9D2C4"/>
            </w:tcBorders>
            <w:shd w:fill="F5F0E6" w:val="clear"/>
          </w:tcPr>
          <w:p>
            <w:pPr>
              <w:pStyle w:val="Normal"/>
              <w:spacing w:lineRule="exact" w:line="240" w:before="0" w:after="0"/>
              <w:jc w:val="center"/>
              <w:rPr/>
            </w:pPr>
            <w:r>
              <w:rPr>
                <w:b/>
                <w:bCs/>
                <w:color w:val="5E7D3E"/>
                <w:sz w:val="18"/>
                <w:szCs w:val="18"/>
              </w:rPr>
              <w:t>~ 200 €</w:t>
            </w:r>
          </w:p>
        </w:tc>
      </w:tr>
      <w:tr>
        <w:trPr/>
        <w:tc>
          <w:tcPr>
            <w:tcW w:w="3300" w:type="dxa"/>
            <w:tcBorders>
              <w:top w:val="single" w:sz="2" w:space="0" w:color="D9D2C4"/>
              <w:left w:val="single" w:sz="2" w:space="0" w:color="D9D2C4"/>
              <w:bottom w:val="single" w:sz="2" w:space="0" w:color="D9D2C4"/>
              <w:right w:val="single" w:sz="2" w:space="0" w:color="D9D2C4"/>
            </w:tcBorders>
            <w:shd w:fill="FFFFFF" w:val="clear"/>
          </w:tcPr>
          <w:p>
            <w:pPr>
              <w:pStyle w:val="Normal"/>
              <w:spacing w:lineRule="exact" w:line="240" w:before="0" w:after="0"/>
              <w:jc w:val="left"/>
              <w:rPr/>
            </w:pPr>
            <w:r>
              <w:rPr>
                <w:b/>
                <w:bCs/>
                <w:color w:val="333029"/>
                <w:sz w:val="18"/>
                <w:szCs w:val="18"/>
              </w:rPr>
              <w:t>Kit SANVE (3 harpes + électronique)</w:t>
            </w:r>
          </w:p>
        </w:tc>
        <w:tc>
          <w:tcPr>
            <w:tcW w:w="4058" w:type="dxa"/>
            <w:tcBorders>
              <w:top w:val="single" w:sz="2" w:space="0" w:color="D9D2C4"/>
              <w:left w:val="single" w:sz="2" w:space="0" w:color="D9D2C4"/>
              <w:bottom w:val="single" w:sz="2" w:space="0" w:color="D9D2C4"/>
              <w:right w:val="single" w:sz="2" w:space="0" w:color="D9D2C4"/>
            </w:tcBorders>
            <w:shd w:fill="FFFFFF" w:val="clear"/>
          </w:tcPr>
          <w:p>
            <w:pPr>
              <w:pStyle w:val="Normal"/>
              <w:spacing w:lineRule="exact" w:line="240" w:before="0" w:after="0"/>
              <w:jc w:val="left"/>
              <w:rPr/>
            </w:pPr>
            <w:r>
              <w:rPr>
                <w:b w:val="false"/>
                <w:bCs w:val="false"/>
                <w:color w:val="333029"/>
                <w:sz w:val="18"/>
                <w:szCs w:val="18"/>
              </w:rPr>
              <w:t>Site espagnol, avec panneau solaire</w:t>
            </w:r>
          </w:p>
        </w:tc>
        <w:tc>
          <w:tcPr>
            <w:tcW w:w="2002" w:type="dxa"/>
            <w:tcBorders>
              <w:top w:val="single" w:sz="2" w:space="0" w:color="D9D2C4"/>
              <w:left w:val="single" w:sz="2" w:space="0" w:color="D9D2C4"/>
              <w:bottom w:val="single" w:sz="2" w:space="0" w:color="D9D2C4"/>
              <w:right w:val="single" w:sz="2" w:space="0" w:color="D9D2C4"/>
            </w:tcBorders>
            <w:shd w:fill="FFFFFF" w:val="clear"/>
          </w:tcPr>
          <w:p>
            <w:pPr>
              <w:pStyle w:val="Normal"/>
              <w:spacing w:lineRule="exact" w:line="240" w:before="0" w:after="0"/>
              <w:jc w:val="center"/>
              <w:rPr/>
            </w:pPr>
            <w:r>
              <w:rPr>
                <w:b/>
                <w:bCs/>
                <w:color w:val="9C6E12"/>
                <w:sz w:val="18"/>
                <w:szCs w:val="18"/>
              </w:rPr>
              <w:t>292 €</w:t>
            </w:r>
          </w:p>
        </w:tc>
      </w:tr>
      <w:tr>
        <w:trPr/>
        <w:tc>
          <w:tcPr>
            <w:tcW w:w="3300" w:type="dxa"/>
            <w:tcBorders>
              <w:top w:val="single" w:sz="2" w:space="0" w:color="D9D2C4"/>
              <w:left w:val="single" w:sz="2" w:space="0" w:color="D9D2C4"/>
              <w:bottom w:val="single" w:sz="2" w:space="0" w:color="D9D2C4"/>
              <w:right w:val="single" w:sz="2" w:space="0" w:color="D9D2C4"/>
            </w:tcBorders>
            <w:shd w:fill="F5F0E6" w:val="clear"/>
          </w:tcPr>
          <w:p>
            <w:pPr>
              <w:pStyle w:val="Normal"/>
              <w:spacing w:lineRule="exact" w:line="240" w:before="0" w:after="0"/>
              <w:jc w:val="left"/>
              <w:rPr/>
            </w:pPr>
            <w:r>
              <w:rPr>
                <w:b/>
                <w:bCs/>
                <w:color w:val="333029"/>
                <w:sz w:val="18"/>
                <w:szCs w:val="18"/>
              </w:rPr>
              <w:t>Kit 3 harpes NaturAPI</w:t>
            </w:r>
          </w:p>
        </w:tc>
        <w:tc>
          <w:tcPr>
            <w:tcW w:w="4058" w:type="dxa"/>
            <w:tcBorders>
              <w:top w:val="single" w:sz="2" w:space="0" w:color="D9D2C4"/>
              <w:left w:val="single" w:sz="2" w:space="0" w:color="D9D2C4"/>
              <w:bottom w:val="single" w:sz="2" w:space="0" w:color="D9D2C4"/>
              <w:right w:val="single" w:sz="2" w:space="0" w:color="D9D2C4"/>
            </w:tcBorders>
            <w:shd w:fill="F5F0E6" w:val="clear"/>
          </w:tcPr>
          <w:p>
            <w:pPr>
              <w:pStyle w:val="Normal"/>
              <w:spacing w:lineRule="exact" w:line="240" w:before="0" w:after="0"/>
              <w:jc w:val="left"/>
              <w:rPr/>
            </w:pPr>
            <w:r>
              <w:rPr>
                <w:b w:val="false"/>
                <w:bCs w:val="false"/>
                <w:color w:val="333029"/>
                <w:sz w:val="18"/>
                <w:szCs w:val="18"/>
              </w:rPr>
              <w:t>Châssis alu montés + électronique + panneau 20 W</w:t>
            </w:r>
          </w:p>
        </w:tc>
        <w:tc>
          <w:tcPr>
            <w:tcW w:w="2002" w:type="dxa"/>
            <w:tcBorders>
              <w:top w:val="single" w:sz="2" w:space="0" w:color="D9D2C4"/>
              <w:left w:val="single" w:sz="2" w:space="0" w:color="D9D2C4"/>
              <w:bottom w:val="single" w:sz="2" w:space="0" w:color="D9D2C4"/>
              <w:right w:val="single" w:sz="2" w:space="0" w:color="D9D2C4"/>
            </w:tcBorders>
            <w:shd w:fill="F5F0E6" w:val="clear"/>
          </w:tcPr>
          <w:p>
            <w:pPr>
              <w:pStyle w:val="Normal"/>
              <w:spacing w:lineRule="exact" w:line="240" w:before="0" w:after="0"/>
              <w:jc w:val="center"/>
              <w:rPr/>
            </w:pPr>
            <w:r>
              <w:rPr>
                <w:b/>
                <w:bCs/>
                <w:color w:val="C8442E"/>
                <w:sz w:val="18"/>
                <w:szCs w:val="18"/>
              </w:rPr>
              <w:t>479 €</w:t>
            </w:r>
          </w:p>
        </w:tc>
      </w:tr>
    </w:tbl>
    <w:p>
      <w:pPr>
        <w:pStyle w:val="Heading1"/>
        <w:rPr/>
      </w:pPr>
      <w:r>
        <w:rPr/>
        <w:t>3. Fabriquer soi-même</w:t>
      </w:r>
    </w:p>
    <w:p>
      <w:pPr>
        <w:pStyle w:val="Heading2"/>
        <w:rPr/>
      </w:pPr>
      <w:r>
        <w:rPr/>
        <w:t>L’isolation, point d’attention n°1</w:t>
      </w:r>
    </w:p>
    <w:p>
      <w:pPr>
        <w:pStyle w:val="Normal"/>
        <w:spacing w:lineRule="exact" w:line="252" w:before="0" w:after="70"/>
        <w:rPr/>
      </w:pPr>
      <w:r>
        <w:rPr/>
        <w:t xml:space="preserve">Une isolation irréprochable conditionne la durabilité, surtout après la pluie : le bois mouillé (≈ </w:t>
      </w:r>
      <w:r>
        <w:rPr>
          <w:b/>
          <w:bCs/>
        </w:rPr>
        <w:t>4 Ω</w:t>
      </w:r>
      <w:r>
        <w:rPr/>
        <w:t xml:space="preserve"> sur 2,5 cm) suffit à écrouler la HT, alors que l’air sec isole largement 2 kV sur 2,5 mm. Mesures retenues : pièces plastique partout où le bois toucherait les fils, au moins 3 couches de vernis marin, manchons thermo-rétractables, et un chapeau anti-pluie évitant toute accumulation d’eau.</w:t>
      </w:r>
    </w:p>
    <w:p>
      <w:pPr>
        <w:pStyle w:val="Heading2"/>
        <w:rPr/>
      </w:pPr>
      <w:r>
        <w:rPr/>
        <w:t>Mes améliorations sur le design d’origine</w:t>
      </w:r>
    </w:p>
    <w:p>
      <w:pPr>
        <w:pStyle w:val="ListParagraph"/>
        <w:numPr>
          <w:ilvl w:val="0"/>
          <w:numId w:val="10"/>
        </w:numPr>
        <w:spacing w:lineRule="exact" w:line="250" w:before="0" w:after="36"/>
        <w:rPr/>
      </w:pPr>
      <w:r>
        <w:rPr>
          <w:b/>
          <w:bCs/>
          <w:color w:val="23190E"/>
        </w:rPr>
        <w:t xml:space="preserve">Pièces imprimées en 3D : </w:t>
      </w:r>
      <w:r>
        <w:rPr/>
        <w:t>espacement précis (±0,5 mm) et durabilité (fini la gaine annelée détruite par les UV).</w:t>
      </w:r>
    </w:p>
    <w:p>
      <w:pPr>
        <w:pStyle w:val="ListParagraph"/>
        <w:numPr>
          <w:ilvl w:val="0"/>
          <w:numId w:val="11"/>
        </w:numPr>
        <w:spacing w:lineRule="exact" w:line="250" w:before="0" w:after="36"/>
        <w:rPr/>
      </w:pPr>
      <w:r>
        <w:rPr>
          <w:b/>
          <w:bCs/>
          <w:color w:val="23190E"/>
        </w:rPr>
        <w:t xml:space="preserve">Sécurité court-circuit : </w:t>
      </w:r>
      <w:r>
        <w:rPr/>
        <w:t>protège le condensateur 100 nF, dont la destruction réduisait la décharge à un simple étourdissement.</w:t>
      </w:r>
    </w:p>
    <w:p>
      <w:pPr>
        <w:pStyle w:val="ListParagraph"/>
        <w:numPr>
          <w:ilvl w:val="0"/>
          <w:numId w:val="12"/>
        </w:numPr>
        <w:spacing w:lineRule="exact" w:line="250" w:before="0" w:after="36"/>
        <w:rPr/>
      </w:pPr>
      <w:r>
        <w:rPr>
          <w:b/>
          <w:bCs/>
          <w:color w:val="23190E"/>
        </w:rPr>
        <w:t xml:space="preserve">Coupure rapide de la HT : </w:t>
      </w:r>
      <w:r>
        <w:rPr/>
        <w:t>sans elle, la HT subsiste 2–3 min après l’arrêt : risque pour l’opérateur.</w:t>
      </w:r>
    </w:p>
    <w:p>
      <w:pPr>
        <w:pStyle w:val="ListParagraph"/>
        <w:numPr>
          <w:ilvl w:val="0"/>
          <w:numId w:val="13"/>
        </w:numPr>
        <w:spacing w:lineRule="exact" w:line="250" w:before="0" w:after="36"/>
        <w:rPr/>
      </w:pPr>
      <w:r>
        <w:rPr>
          <w:b/>
          <w:bCs/>
          <w:color w:val="23190E"/>
        </w:rPr>
        <w:t xml:space="preserve">Mesure de la HT : </w:t>
      </w:r>
      <w:r>
        <w:rPr/>
        <w:t>détecte les déclenchements et, comparée au bac à eau, mesure l’efficacité.</w:t>
      </w:r>
    </w:p>
    <w:p>
      <w:pPr>
        <w:pStyle w:val="ListParagraph"/>
        <w:numPr>
          <w:ilvl w:val="0"/>
          <w:numId w:val="14"/>
        </w:numPr>
        <w:spacing w:lineRule="exact" w:line="250" w:before="0" w:after="36"/>
        <w:rPr/>
      </w:pPr>
      <w:r>
        <w:rPr>
          <w:b/>
          <w:bCs/>
          <w:color w:val="23190E"/>
        </w:rPr>
        <w:t xml:space="preserve">Condensateur 470 nF / 2 kV : </w:t>
      </w:r>
      <w:r>
        <w:rPr/>
        <w:t>augmente l’énergie de décharge : tue le frelon au lieu de l’étourdir.</w:t>
      </w:r>
    </w:p>
    <w:p>
      <w:pPr>
        <w:pStyle w:val="ListParagraph"/>
        <w:numPr>
          <w:ilvl w:val="0"/>
          <w:numId w:val="15"/>
        </w:numPr>
        <w:spacing w:lineRule="exact" w:line="250" w:before="0" w:after="36"/>
        <w:rPr/>
      </w:pPr>
      <w:r>
        <w:rPr>
          <w:b/>
          <w:bCs/>
          <w:color w:val="23190E"/>
        </w:rPr>
        <w:t xml:space="preserve">Objet connecté (LoRaWAN) : </w:t>
      </w:r>
      <w:r>
        <w:rPr/>
        <w:t>suivi à distance de l’activité du frelon et de l’efficacité.</w:t>
      </w:r>
    </w:p>
    <w:p>
      <w:pPr>
        <w:pStyle w:val="Heading2"/>
        <w:rPr/>
      </w:pPr>
      <w:r>
        <w:rPr/>
        <w:t>Construction mécanique</w:t>
      </w:r>
    </w:p>
    <w:p>
      <w:pPr>
        <w:pStyle w:val="Normal"/>
        <w:spacing w:lineRule="exact" w:line="252" w:before="0" w:after="70"/>
        <w:rPr/>
      </w:pPr>
      <w:r>
        <w:rPr/>
        <w:t xml:space="preserve">Pour 3 harpes (cadre 60 × 60 cm, 11 fils par plan × 2 plans) : </w:t>
      </w:r>
      <w:r>
        <w:rPr>
          <w:b/>
          <w:bCs/>
        </w:rPr>
        <w:t>72 isolateurs imprimés en 3D</w:t>
      </w:r>
      <w:r>
        <w:rPr/>
        <w:t>, 48 m de fil inox 0,5 mm, tasseaux bois 15 × 38 mm, câble souple 2G0,75, vernis marin, plaques « Danger Haute Tension » et connecteurs étanches. Comptez ~14 étapes et environ 3 jours (séchage du vernis compris).</w:t>
      </w:r>
    </w:p>
    <w:p>
      <w:pPr>
        <w:pStyle w:val="Heading2"/>
        <w:rPr/>
      </w:pPr>
      <w:r>
        <w:rPr/>
        <w:t>Électronique</w:t>
      </w:r>
    </w:p>
    <w:p>
      <w:pPr>
        <w:pStyle w:val="Normal"/>
        <w:spacing w:lineRule="exact" w:line="252" w:before="0" w:after="70"/>
        <w:rPr/>
      </w:pPr>
      <w:r>
        <w:rPr/>
        <w:t xml:space="preserve">Chaîne d’alimentation : panneau solaire → 2 convertisseurs DC/DC (2,4 V pour le booster, 5 V pour l’électronique) → booster 2 kV, complété du condensateur 470 nF/2 kV. </w:t>
      </w:r>
      <w:r>
        <w:rPr>
          <w:b/>
          <w:bCs/>
        </w:rPr>
        <w:t>Sécurité opérateur :</w:t>
      </w:r>
      <w:r>
        <w:rPr/>
        <w:t xml:space="preserve"> coupure rapide de la HT à l’arrêt (relais, thyristor ou MOSFET/IGBT) et protection du condensateur de sortie contre les courts-circuits.</w:t>
      </w:r>
    </w:p>
    <w:p>
      <w:pPr>
        <w:pStyle w:val="Normal"/>
        <w:spacing w:lineRule="exact" w:line="252" w:before="0" w:after="70"/>
        <w:rPr/>
      </w:pPr>
      <w:r>
        <w:rPr>
          <w:b/>
          <w:bCs/>
        </w:rPr>
        <w:t>Attention au panneau solaire :</w:t>
      </w:r>
      <w:r>
        <w:rPr/>
        <w:t xml:space="preserve"> un module de 25 × 25 cm ne délivre pas 50 W mais tout au plus ~10 W ; il faut le surdimensionner (40 W minimum), la puissance pouvant tomber à ~20 % par temps couvert. En option, l’objet connecté (ESP32 LORA32 V3, LoRaWAN, portée gateway ≈ 2,5 km) mesure la HT, la tension solaire, les alimentations et la température, et compte les électrocutions — pour suivre l’activité du frelon et l’efficacité réelle, sans se déplacer.</w:t>
      </w:r>
    </w:p>
    <w:p>
      <w:pPr>
        <w:pStyle w:val="Heading1"/>
        <w:rPr/>
      </w:pPr>
      <w:r>
        <w:rPr/>
        <w:t>4. Précautions d’installation</w:t>
      </w:r>
    </w:p>
    <w:p>
      <w:pPr>
        <w:pStyle w:val="Normal"/>
        <w:pBdr>
          <w:left w:val="single" w:sz="18" w:space="8" w:color="C8442E"/>
        </w:pBdr>
        <w:shd w:val="clear" w:fill="FBEBE6"/>
        <w:spacing w:lineRule="exact" w:line="252" w:before="0" w:after="70"/>
        <w:rPr/>
      </w:pPr>
      <w:r>
        <w:rPr>
          <w:b/>
          <w:bCs/>
          <w:color w:val="C8442E"/>
        </w:rPr>
        <w:t xml:space="preserve">⚠ </w:t>
      </w:r>
      <w:r>
        <w:rPr>
          <w:b/>
          <w:bCs/>
          <w:color w:val="C8442E"/>
        </w:rPr>
        <w:t xml:space="preserve">Ne jamais installer une harpe près d’une ruche ou ruchette contenant un essaim artificiel récent. </w:t>
      </w:r>
      <w:r>
        <w:rPr>
          <w:color w:val="7A2A1C"/>
        </w:rPr>
        <w:t>La reine vierge n’a pas encore fait son vol de fécondation et son envergure est comparable à celle du frelon : elle risquerait d’être électrocutée, condamnant la colonie.</w:t>
      </w:r>
    </w:p>
    <w:p>
      <w:pPr>
        <w:pStyle w:val="ListParagraph"/>
        <w:numPr>
          <w:ilvl w:val="0"/>
          <w:numId w:val="16"/>
        </w:numPr>
        <w:spacing w:lineRule="exact" w:line="250" w:before="0" w:after="36"/>
        <w:rPr/>
      </w:pPr>
      <w:r>
        <w:rPr>
          <w:b/>
          <w:bCs/>
          <w:color w:val="23190E"/>
        </w:rPr>
        <w:t xml:space="preserve">Placement : </w:t>
      </w:r>
      <w:r>
        <w:rPr/>
        <w:t>une harpe pour 5 ruches, aux extrémités et perpendiculaire à l’alignement ; parallèle au flanc des ruches ; un couloir de grillage à ~1 m devant peut orienter le vol des frelons ; entretenir régulièrement et signaler la zone (« Danger Haute Tension »).</w:t>
      </w:r>
    </w:p>
    <w:p>
      <w:pPr>
        <w:pStyle w:val="ListParagraph"/>
        <w:numPr>
          <w:ilvl w:val="0"/>
          <w:numId w:val="17"/>
        </w:numPr>
        <w:spacing w:lineRule="exact" w:line="250" w:before="0" w:after="36"/>
        <w:rPr/>
      </w:pPr>
      <w:r>
        <w:rPr>
          <w:b/>
          <w:bCs/>
        </w:rPr>
        <w:t>Le choix du bac est critique</w:t>
      </w:r>
      <w:r>
        <w:rPr/>
        <w:t xml:space="preserve"> : retour d’expérience (oct. 2025) : eau pure → ~50 abeilles noyées dès le lendemain ; huile → ~10 abeilles engluées ; eau + liquide vaisselle non parfumé (savon glycériné) recommandé, qui limite fortement — sans supprimer totalement — les captures d’abeilles. Ne pas placer la harpe sur le passage des abeilles.</w:t>
      </w:r>
    </w:p>
    <w:p>
      <w:pPr>
        <w:pStyle w:val="Heading1"/>
        <w:rPr/>
      </w:pPr>
      <w:r>
        <w:rPr/>
        <w:t>5. Résultats de capture (Beaumont, octobre 2025)</w:t>
      </w:r>
    </w:p>
    <w:p>
      <w:pPr>
        <w:pStyle w:val="Normal"/>
        <w:spacing w:lineRule="exact" w:line="252" w:before="0" w:after="70"/>
        <w:rPr/>
      </w:pPr>
      <w:r>
        <w:rPr>
          <w:b/>
          <w:bCs/>
        </w:rPr>
        <w:t xml:space="preserve">Contexte : </w:t>
      </w:r>
      <w:r>
        <w:rPr/>
        <w:t>en octobre 2024, l’infestation était très forte (une colonie détruite le 8 novembre malgré la destruction d’un nid à 100 m) ; en 2025, la pression restait significative (~60 frelons/semaine sur 2 pièges). Le plan national positionne la harpe en complément des muselières, avec disparition du stress des colonies ~8 jours après la pose et une efficacité pouvant atteindre 200 frelons/jour.</w:t>
      </w:r>
    </w:p>
    <w:tbl>
      <w:tblPr>
        <w:tblW w:w="9360" w:type="dxa"/>
        <w:jc w:val="left"/>
        <w:tblInd w:w="0" w:type="dxa"/>
        <w:tblLayout w:type="fixed"/>
        <w:tblCellMar>
          <w:top w:w="50" w:type="dxa"/>
          <w:left w:w="110" w:type="dxa"/>
          <w:bottom w:w="50" w:type="dxa"/>
          <w:right w:w="110" w:type="dxa"/>
        </w:tblCellMar>
      </w:tblPr>
      <w:tblGrid>
        <w:gridCol w:w="1500"/>
        <w:gridCol w:w="1398"/>
        <w:gridCol w:w="2155"/>
        <w:gridCol w:w="2153"/>
        <w:gridCol w:w="2154"/>
      </w:tblGrid>
      <w:tr>
        <w:trPr>
          <w:tblHeader w:val="true"/>
        </w:trPr>
        <w:tc>
          <w:tcPr>
            <w:tcW w:w="1500" w:type="dxa"/>
            <w:tcBorders>
              <w:top w:val="single" w:sz="2" w:space="0" w:color="D9D2C4"/>
              <w:left w:val="single" w:sz="2" w:space="0" w:color="D9D2C4"/>
              <w:bottom w:val="single" w:sz="2" w:space="0" w:color="D9D2C4"/>
              <w:right w:val="single" w:sz="2" w:space="0" w:color="D9D2C4"/>
            </w:tcBorders>
            <w:shd w:fill="23190E" w:val="clear"/>
          </w:tcPr>
          <w:p>
            <w:pPr>
              <w:pStyle w:val="Normal"/>
              <w:spacing w:lineRule="exact" w:line="240" w:before="0" w:after="0"/>
              <w:jc w:val="left"/>
              <w:rPr/>
            </w:pPr>
            <w:r>
              <w:rPr>
                <w:b/>
                <w:bCs/>
                <w:color w:val="FFFFFF"/>
                <w:sz w:val="18"/>
                <w:szCs w:val="18"/>
              </w:rPr>
              <w:t>Date</w:t>
            </w:r>
          </w:p>
        </w:tc>
        <w:tc>
          <w:tcPr>
            <w:tcW w:w="1398" w:type="dxa"/>
            <w:tcBorders>
              <w:top w:val="single" w:sz="2" w:space="0" w:color="D9D2C4"/>
              <w:left w:val="single" w:sz="2" w:space="0" w:color="D9D2C4"/>
              <w:bottom w:val="single" w:sz="2" w:space="0" w:color="D9D2C4"/>
              <w:right w:val="single" w:sz="2" w:space="0" w:color="D9D2C4"/>
            </w:tcBorders>
            <w:shd w:fill="23190E" w:val="clear"/>
          </w:tcPr>
          <w:p>
            <w:pPr>
              <w:pStyle w:val="Normal"/>
              <w:spacing w:lineRule="exact" w:line="240" w:before="0" w:after="0"/>
              <w:jc w:val="center"/>
              <w:rPr/>
            </w:pPr>
            <w:r>
              <w:rPr>
                <w:b/>
                <w:bCs/>
                <w:color w:val="FFFFFF"/>
                <w:sz w:val="18"/>
                <w:szCs w:val="18"/>
              </w:rPr>
              <w:t>Période (j)</w:t>
            </w:r>
          </w:p>
        </w:tc>
        <w:tc>
          <w:tcPr>
            <w:tcW w:w="2155" w:type="dxa"/>
            <w:tcBorders>
              <w:top w:val="single" w:sz="2" w:space="0" w:color="D9D2C4"/>
              <w:left w:val="single" w:sz="2" w:space="0" w:color="D9D2C4"/>
              <w:bottom w:val="single" w:sz="2" w:space="0" w:color="D9D2C4"/>
              <w:right w:val="single" w:sz="2" w:space="0" w:color="D9D2C4"/>
            </w:tcBorders>
            <w:shd w:fill="23190E" w:val="clear"/>
          </w:tcPr>
          <w:p>
            <w:pPr>
              <w:pStyle w:val="Normal"/>
              <w:spacing w:lineRule="exact" w:line="240" w:before="0" w:after="0"/>
              <w:jc w:val="center"/>
              <w:rPr/>
            </w:pPr>
            <w:r>
              <w:rPr>
                <w:b/>
                <w:bCs/>
                <w:color w:val="FFFFFF"/>
                <w:sz w:val="18"/>
                <w:szCs w:val="18"/>
              </w:rPr>
              <w:t>Pièges</w:t>
            </w:r>
          </w:p>
        </w:tc>
        <w:tc>
          <w:tcPr>
            <w:tcW w:w="2153" w:type="dxa"/>
            <w:tcBorders>
              <w:top w:val="single" w:sz="2" w:space="0" w:color="D9D2C4"/>
              <w:left w:val="single" w:sz="2" w:space="0" w:color="D9D2C4"/>
              <w:bottom w:val="single" w:sz="2" w:space="0" w:color="D9D2C4"/>
              <w:right w:val="single" w:sz="2" w:space="0" w:color="D9D2C4"/>
            </w:tcBorders>
            <w:shd w:fill="23190E" w:val="clear"/>
          </w:tcPr>
          <w:p>
            <w:pPr>
              <w:pStyle w:val="Normal"/>
              <w:spacing w:lineRule="exact" w:line="240" w:before="0" w:after="0"/>
              <w:jc w:val="center"/>
              <w:rPr/>
            </w:pPr>
            <w:r>
              <w:rPr>
                <w:b/>
                <w:bCs/>
                <w:color w:val="FFFFFF"/>
                <w:sz w:val="18"/>
                <w:szCs w:val="18"/>
              </w:rPr>
              <w:t>Harpes</w:t>
            </w:r>
          </w:p>
        </w:tc>
        <w:tc>
          <w:tcPr>
            <w:tcW w:w="2154" w:type="dxa"/>
            <w:tcBorders>
              <w:top w:val="single" w:sz="2" w:space="0" w:color="D9D2C4"/>
              <w:left w:val="single" w:sz="2" w:space="0" w:color="D9D2C4"/>
              <w:bottom w:val="single" w:sz="2" w:space="0" w:color="D9D2C4"/>
              <w:right w:val="single" w:sz="2" w:space="0" w:color="D9D2C4"/>
            </w:tcBorders>
            <w:shd w:fill="23190E" w:val="clear"/>
          </w:tcPr>
          <w:p>
            <w:pPr>
              <w:pStyle w:val="Normal"/>
              <w:spacing w:lineRule="exact" w:line="240" w:before="0" w:after="0"/>
              <w:jc w:val="center"/>
              <w:rPr/>
            </w:pPr>
            <w:r>
              <w:rPr>
                <w:b/>
                <w:bCs/>
                <w:color w:val="FFFFFF"/>
                <w:sz w:val="18"/>
                <w:szCs w:val="18"/>
              </w:rPr>
              <w:t>Abeilles</w:t>
            </w:r>
          </w:p>
        </w:tc>
      </w:tr>
      <w:tr>
        <w:trPr/>
        <w:tc>
          <w:tcPr>
            <w:tcW w:w="9360" w:type="dxa"/>
            <w:gridSpan w:val="5"/>
            <w:tcBorders>
              <w:top w:val="single" w:sz="2" w:space="0" w:color="D9D2C4"/>
              <w:left w:val="single" w:sz="2" w:space="0" w:color="D9D2C4"/>
              <w:bottom w:val="single" w:sz="2" w:space="0" w:color="D9D2C4"/>
              <w:right w:val="single" w:sz="2" w:space="0" w:color="D9D2C4"/>
            </w:tcBorders>
            <w:shd w:fill="F3E7CB" w:val="clear"/>
          </w:tcPr>
          <w:p>
            <w:pPr>
              <w:pStyle w:val="Normal"/>
              <w:spacing w:lineRule="exact" w:line="240" w:before="0" w:after="0"/>
              <w:jc w:val="center"/>
              <w:rPr/>
            </w:pPr>
            <w:r>
              <w:rPr>
                <w:b/>
                <w:bCs/>
                <w:color w:val="9C6E12"/>
                <w:sz w:val="18"/>
                <w:szCs w:val="18"/>
              </w:rPr>
              <w:t>07 oct — Installation des harpes</w:t>
            </w:r>
          </w:p>
        </w:tc>
      </w:tr>
      <w:tr>
        <w:trPr/>
        <w:tc>
          <w:tcPr>
            <w:tcW w:w="1500" w:type="dxa"/>
            <w:tcBorders>
              <w:top w:val="single" w:sz="2" w:space="0" w:color="D9D2C4"/>
              <w:left w:val="single" w:sz="2" w:space="0" w:color="D9D2C4"/>
              <w:bottom w:val="single" w:sz="2" w:space="0" w:color="D9D2C4"/>
              <w:right w:val="single" w:sz="2" w:space="0" w:color="D9D2C4"/>
            </w:tcBorders>
            <w:shd w:fill="FFFFFF" w:val="clear"/>
          </w:tcPr>
          <w:p>
            <w:pPr>
              <w:pStyle w:val="Normal"/>
              <w:spacing w:lineRule="exact" w:line="240" w:before="0" w:after="0"/>
              <w:jc w:val="left"/>
              <w:rPr/>
            </w:pPr>
            <w:r>
              <w:rPr>
                <w:b/>
                <w:bCs/>
                <w:color w:val="333029"/>
                <w:sz w:val="18"/>
                <w:szCs w:val="18"/>
              </w:rPr>
              <w:t>07 oct</w:t>
            </w:r>
          </w:p>
        </w:tc>
        <w:tc>
          <w:tcPr>
            <w:tcW w:w="1398" w:type="dxa"/>
            <w:tcBorders>
              <w:top w:val="single" w:sz="2" w:space="0" w:color="D9D2C4"/>
              <w:left w:val="single" w:sz="2" w:space="0" w:color="D9D2C4"/>
              <w:bottom w:val="single" w:sz="2" w:space="0" w:color="D9D2C4"/>
              <w:right w:val="single" w:sz="2" w:space="0" w:color="D9D2C4"/>
            </w:tcBorders>
            <w:shd w:fill="FFFFFF" w:val="clear"/>
          </w:tcPr>
          <w:p>
            <w:pPr>
              <w:pStyle w:val="Normal"/>
              <w:spacing w:lineRule="exact" w:line="240" w:before="0" w:after="0"/>
              <w:jc w:val="center"/>
              <w:rPr/>
            </w:pPr>
            <w:r>
              <w:rPr>
                <w:b w:val="false"/>
                <w:bCs w:val="false"/>
                <w:color w:val="333029"/>
                <w:sz w:val="18"/>
                <w:szCs w:val="18"/>
              </w:rPr>
              <w:t>7</w:t>
            </w:r>
          </w:p>
        </w:tc>
        <w:tc>
          <w:tcPr>
            <w:tcW w:w="2155" w:type="dxa"/>
            <w:tcBorders>
              <w:top w:val="single" w:sz="2" w:space="0" w:color="D9D2C4"/>
              <w:left w:val="single" w:sz="2" w:space="0" w:color="D9D2C4"/>
              <w:bottom w:val="single" w:sz="2" w:space="0" w:color="D9D2C4"/>
              <w:right w:val="single" w:sz="2" w:space="0" w:color="D9D2C4"/>
            </w:tcBorders>
            <w:shd w:fill="FFFFFF" w:val="clear"/>
          </w:tcPr>
          <w:p>
            <w:pPr>
              <w:pStyle w:val="Normal"/>
              <w:spacing w:lineRule="exact" w:line="240" w:before="0" w:after="0"/>
              <w:jc w:val="center"/>
              <w:rPr/>
            </w:pPr>
            <w:r>
              <w:rPr>
                <w:b w:val="false"/>
                <w:bCs w:val="false"/>
                <w:color w:val="333029"/>
                <w:sz w:val="18"/>
                <w:szCs w:val="18"/>
              </w:rPr>
              <w:t>64</w:t>
            </w:r>
          </w:p>
        </w:tc>
        <w:tc>
          <w:tcPr>
            <w:tcW w:w="2153" w:type="dxa"/>
            <w:tcBorders>
              <w:top w:val="single" w:sz="2" w:space="0" w:color="D9D2C4"/>
              <w:left w:val="single" w:sz="2" w:space="0" w:color="D9D2C4"/>
              <w:bottom w:val="single" w:sz="2" w:space="0" w:color="D9D2C4"/>
              <w:right w:val="single" w:sz="2" w:space="0" w:color="D9D2C4"/>
            </w:tcBorders>
            <w:shd w:fill="FFFFFF" w:val="clear"/>
          </w:tcPr>
          <w:p>
            <w:pPr>
              <w:pStyle w:val="Normal"/>
              <w:spacing w:lineRule="exact" w:line="240" w:before="0" w:after="0"/>
              <w:jc w:val="center"/>
              <w:rPr/>
            </w:pPr>
            <w:r>
              <w:rPr>
                <w:b w:val="false"/>
                <w:bCs w:val="false"/>
                <w:color w:val="999186"/>
                <w:sz w:val="18"/>
                <w:szCs w:val="18"/>
              </w:rPr>
              <w:t>n/a</w:t>
            </w:r>
          </w:p>
        </w:tc>
        <w:tc>
          <w:tcPr>
            <w:tcW w:w="2154" w:type="dxa"/>
            <w:tcBorders>
              <w:top w:val="single" w:sz="2" w:space="0" w:color="D9D2C4"/>
              <w:left w:val="single" w:sz="2" w:space="0" w:color="D9D2C4"/>
              <w:bottom w:val="single" w:sz="2" w:space="0" w:color="D9D2C4"/>
              <w:right w:val="single" w:sz="2" w:space="0" w:color="D9D2C4"/>
            </w:tcBorders>
            <w:shd w:fill="FFFFFF" w:val="clear"/>
          </w:tcPr>
          <w:p>
            <w:pPr>
              <w:pStyle w:val="Normal"/>
              <w:spacing w:lineRule="exact" w:line="240" w:before="0" w:after="0"/>
              <w:jc w:val="center"/>
              <w:rPr/>
            </w:pPr>
            <w:r>
              <w:rPr>
                <w:b w:val="false"/>
                <w:bCs w:val="false"/>
                <w:color w:val="999186"/>
                <w:sz w:val="18"/>
                <w:szCs w:val="18"/>
              </w:rPr>
              <w:t>n/a</w:t>
            </w:r>
          </w:p>
        </w:tc>
      </w:tr>
      <w:tr>
        <w:trPr/>
        <w:tc>
          <w:tcPr>
            <w:tcW w:w="1500" w:type="dxa"/>
            <w:tcBorders>
              <w:top w:val="single" w:sz="2" w:space="0" w:color="D9D2C4"/>
              <w:left w:val="single" w:sz="2" w:space="0" w:color="D9D2C4"/>
              <w:bottom w:val="single" w:sz="2" w:space="0" w:color="D9D2C4"/>
              <w:right w:val="single" w:sz="2" w:space="0" w:color="D9D2C4"/>
            </w:tcBorders>
            <w:shd w:fill="F7F4ED" w:val="clear"/>
          </w:tcPr>
          <w:p>
            <w:pPr>
              <w:pStyle w:val="Normal"/>
              <w:spacing w:lineRule="exact" w:line="240" w:before="0" w:after="0"/>
              <w:jc w:val="left"/>
              <w:rPr/>
            </w:pPr>
            <w:r>
              <w:rPr>
                <w:b/>
                <w:bCs/>
                <w:color w:val="333029"/>
                <w:sz w:val="18"/>
                <w:szCs w:val="18"/>
              </w:rPr>
              <w:t>11 oct</w:t>
            </w:r>
          </w:p>
        </w:tc>
        <w:tc>
          <w:tcPr>
            <w:tcW w:w="1398" w:type="dxa"/>
            <w:tcBorders>
              <w:top w:val="single" w:sz="2" w:space="0" w:color="D9D2C4"/>
              <w:left w:val="single" w:sz="2" w:space="0" w:color="D9D2C4"/>
              <w:bottom w:val="single" w:sz="2" w:space="0" w:color="D9D2C4"/>
              <w:right w:val="single" w:sz="2" w:space="0" w:color="D9D2C4"/>
            </w:tcBorders>
            <w:shd w:fill="F7F4ED" w:val="clear"/>
          </w:tcPr>
          <w:p>
            <w:pPr>
              <w:pStyle w:val="Normal"/>
              <w:spacing w:lineRule="exact" w:line="240" w:before="0" w:after="0"/>
              <w:jc w:val="center"/>
              <w:rPr/>
            </w:pPr>
            <w:r>
              <w:rPr>
                <w:b w:val="false"/>
                <w:bCs w:val="false"/>
                <w:color w:val="333029"/>
                <w:sz w:val="18"/>
                <w:szCs w:val="18"/>
              </w:rPr>
              <w:t>4</w:t>
            </w:r>
          </w:p>
        </w:tc>
        <w:tc>
          <w:tcPr>
            <w:tcW w:w="2155" w:type="dxa"/>
            <w:tcBorders>
              <w:top w:val="single" w:sz="2" w:space="0" w:color="D9D2C4"/>
              <w:left w:val="single" w:sz="2" w:space="0" w:color="D9D2C4"/>
              <w:bottom w:val="single" w:sz="2" w:space="0" w:color="D9D2C4"/>
              <w:right w:val="single" w:sz="2" w:space="0" w:color="D9D2C4"/>
            </w:tcBorders>
            <w:shd w:fill="F7F4ED" w:val="clear"/>
          </w:tcPr>
          <w:p>
            <w:pPr>
              <w:pStyle w:val="Normal"/>
              <w:spacing w:lineRule="exact" w:line="240" w:before="0" w:after="0"/>
              <w:jc w:val="center"/>
              <w:rPr/>
            </w:pPr>
            <w:r>
              <w:rPr>
                <w:b w:val="false"/>
                <w:bCs w:val="false"/>
                <w:color w:val="333029"/>
                <w:sz w:val="18"/>
                <w:szCs w:val="18"/>
              </w:rPr>
              <w:t>20</w:t>
            </w:r>
          </w:p>
        </w:tc>
        <w:tc>
          <w:tcPr>
            <w:tcW w:w="2153" w:type="dxa"/>
            <w:tcBorders>
              <w:top w:val="single" w:sz="2" w:space="0" w:color="D9D2C4"/>
              <w:left w:val="single" w:sz="2" w:space="0" w:color="D9D2C4"/>
              <w:bottom w:val="single" w:sz="2" w:space="0" w:color="D9D2C4"/>
              <w:right w:val="single" w:sz="2" w:space="0" w:color="D9D2C4"/>
            </w:tcBorders>
            <w:shd w:fill="F7F4ED" w:val="clear"/>
          </w:tcPr>
          <w:p>
            <w:pPr>
              <w:pStyle w:val="Normal"/>
              <w:spacing w:lineRule="exact" w:line="240" w:before="0" w:after="0"/>
              <w:jc w:val="center"/>
              <w:rPr/>
            </w:pPr>
            <w:r>
              <w:rPr>
                <w:b w:val="false"/>
                <w:bCs w:val="false"/>
                <w:color w:val="333029"/>
                <w:sz w:val="18"/>
                <w:szCs w:val="18"/>
              </w:rPr>
              <w:t>9</w:t>
            </w:r>
          </w:p>
        </w:tc>
        <w:tc>
          <w:tcPr>
            <w:tcW w:w="2154" w:type="dxa"/>
            <w:tcBorders>
              <w:top w:val="single" w:sz="2" w:space="0" w:color="D9D2C4"/>
              <w:left w:val="single" w:sz="2" w:space="0" w:color="D9D2C4"/>
              <w:bottom w:val="single" w:sz="2" w:space="0" w:color="D9D2C4"/>
              <w:right w:val="single" w:sz="2" w:space="0" w:color="D9D2C4"/>
            </w:tcBorders>
            <w:shd w:fill="F7F4ED" w:val="clear"/>
          </w:tcPr>
          <w:p>
            <w:pPr>
              <w:pStyle w:val="Normal"/>
              <w:spacing w:lineRule="exact" w:line="240" w:before="0" w:after="0"/>
              <w:jc w:val="center"/>
              <w:rPr/>
            </w:pPr>
            <w:r>
              <w:rPr>
                <w:b w:val="false"/>
                <w:bCs w:val="false"/>
                <w:color w:val="999186"/>
                <w:sz w:val="18"/>
                <w:szCs w:val="18"/>
              </w:rPr>
              <w:t>n/a</w:t>
            </w:r>
          </w:p>
        </w:tc>
      </w:tr>
      <w:tr>
        <w:trPr/>
        <w:tc>
          <w:tcPr>
            <w:tcW w:w="1500" w:type="dxa"/>
            <w:tcBorders>
              <w:top w:val="single" w:sz="2" w:space="0" w:color="D9D2C4"/>
              <w:left w:val="single" w:sz="2" w:space="0" w:color="D9D2C4"/>
              <w:bottom w:val="single" w:sz="2" w:space="0" w:color="D9D2C4"/>
              <w:right w:val="single" w:sz="2" w:space="0" w:color="D9D2C4"/>
            </w:tcBorders>
            <w:shd w:fill="FFFFFF" w:val="clear"/>
          </w:tcPr>
          <w:p>
            <w:pPr>
              <w:pStyle w:val="Normal"/>
              <w:spacing w:lineRule="exact" w:line="240" w:before="0" w:after="0"/>
              <w:jc w:val="left"/>
              <w:rPr/>
            </w:pPr>
            <w:r>
              <w:rPr>
                <w:b/>
                <w:bCs/>
                <w:color w:val="333029"/>
                <w:sz w:val="18"/>
                <w:szCs w:val="18"/>
              </w:rPr>
              <w:t>13 oct</w:t>
            </w:r>
          </w:p>
        </w:tc>
        <w:tc>
          <w:tcPr>
            <w:tcW w:w="1398" w:type="dxa"/>
            <w:tcBorders>
              <w:top w:val="single" w:sz="2" w:space="0" w:color="D9D2C4"/>
              <w:left w:val="single" w:sz="2" w:space="0" w:color="D9D2C4"/>
              <w:bottom w:val="single" w:sz="2" w:space="0" w:color="D9D2C4"/>
              <w:right w:val="single" w:sz="2" w:space="0" w:color="D9D2C4"/>
            </w:tcBorders>
            <w:shd w:fill="FFFFFF" w:val="clear"/>
          </w:tcPr>
          <w:p>
            <w:pPr>
              <w:pStyle w:val="Normal"/>
              <w:spacing w:lineRule="exact" w:line="240" w:before="0" w:after="0"/>
              <w:jc w:val="center"/>
              <w:rPr/>
            </w:pPr>
            <w:r>
              <w:rPr>
                <w:b w:val="false"/>
                <w:bCs w:val="false"/>
                <w:color w:val="333029"/>
                <w:sz w:val="18"/>
                <w:szCs w:val="18"/>
              </w:rPr>
              <w:t>2</w:t>
            </w:r>
          </w:p>
        </w:tc>
        <w:tc>
          <w:tcPr>
            <w:tcW w:w="2155" w:type="dxa"/>
            <w:tcBorders>
              <w:top w:val="single" w:sz="2" w:space="0" w:color="D9D2C4"/>
              <w:left w:val="single" w:sz="2" w:space="0" w:color="D9D2C4"/>
              <w:bottom w:val="single" w:sz="2" w:space="0" w:color="D9D2C4"/>
              <w:right w:val="single" w:sz="2" w:space="0" w:color="D9D2C4"/>
            </w:tcBorders>
            <w:shd w:fill="FFFFFF" w:val="clear"/>
          </w:tcPr>
          <w:p>
            <w:pPr>
              <w:pStyle w:val="Normal"/>
              <w:spacing w:lineRule="exact" w:line="240" w:before="0" w:after="0"/>
              <w:jc w:val="center"/>
              <w:rPr/>
            </w:pPr>
            <w:r>
              <w:rPr>
                <w:b w:val="false"/>
                <w:bCs w:val="false"/>
                <w:color w:val="333029"/>
                <w:sz w:val="18"/>
                <w:szCs w:val="18"/>
              </w:rPr>
              <w:t>36</w:t>
            </w:r>
          </w:p>
        </w:tc>
        <w:tc>
          <w:tcPr>
            <w:tcW w:w="2153" w:type="dxa"/>
            <w:tcBorders>
              <w:top w:val="single" w:sz="2" w:space="0" w:color="D9D2C4"/>
              <w:left w:val="single" w:sz="2" w:space="0" w:color="D9D2C4"/>
              <w:bottom w:val="single" w:sz="2" w:space="0" w:color="D9D2C4"/>
              <w:right w:val="single" w:sz="2" w:space="0" w:color="D9D2C4"/>
            </w:tcBorders>
            <w:shd w:fill="FFFFFF" w:val="clear"/>
          </w:tcPr>
          <w:p>
            <w:pPr>
              <w:pStyle w:val="Normal"/>
              <w:spacing w:lineRule="exact" w:line="240" w:before="0" w:after="0"/>
              <w:jc w:val="center"/>
              <w:rPr/>
            </w:pPr>
            <w:r>
              <w:rPr>
                <w:b w:val="false"/>
                <w:bCs w:val="false"/>
                <w:color w:val="333029"/>
                <w:sz w:val="18"/>
                <w:szCs w:val="18"/>
              </w:rPr>
              <w:t>17</w:t>
            </w:r>
          </w:p>
        </w:tc>
        <w:tc>
          <w:tcPr>
            <w:tcW w:w="2154" w:type="dxa"/>
            <w:tcBorders>
              <w:top w:val="single" w:sz="2" w:space="0" w:color="D9D2C4"/>
              <w:left w:val="single" w:sz="2" w:space="0" w:color="D9D2C4"/>
              <w:bottom w:val="single" w:sz="2" w:space="0" w:color="D9D2C4"/>
              <w:right w:val="single" w:sz="2" w:space="0" w:color="D9D2C4"/>
            </w:tcBorders>
            <w:shd w:fill="FFFFFF" w:val="clear"/>
          </w:tcPr>
          <w:p>
            <w:pPr>
              <w:pStyle w:val="Normal"/>
              <w:spacing w:lineRule="exact" w:line="240" w:before="0" w:after="0"/>
              <w:jc w:val="center"/>
              <w:rPr/>
            </w:pPr>
            <w:r>
              <w:rPr>
                <w:b w:val="false"/>
                <w:bCs w:val="false"/>
                <w:color w:val="333029"/>
                <w:sz w:val="18"/>
                <w:szCs w:val="18"/>
              </w:rPr>
              <w:t>224</w:t>
            </w:r>
          </w:p>
        </w:tc>
      </w:tr>
      <w:tr>
        <w:trPr/>
        <w:tc>
          <w:tcPr>
            <w:tcW w:w="1500" w:type="dxa"/>
            <w:tcBorders>
              <w:top w:val="single" w:sz="2" w:space="0" w:color="D9D2C4"/>
              <w:left w:val="single" w:sz="2" w:space="0" w:color="D9D2C4"/>
              <w:bottom w:val="single" w:sz="2" w:space="0" w:color="D9D2C4"/>
              <w:right w:val="single" w:sz="2" w:space="0" w:color="D9D2C4"/>
            </w:tcBorders>
            <w:shd w:fill="F7F4ED" w:val="clear"/>
          </w:tcPr>
          <w:p>
            <w:pPr>
              <w:pStyle w:val="Normal"/>
              <w:spacing w:lineRule="exact" w:line="240" w:before="0" w:after="0"/>
              <w:jc w:val="left"/>
              <w:rPr/>
            </w:pPr>
            <w:r>
              <w:rPr>
                <w:b/>
                <w:bCs/>
                <w:color w:val="333029"/>
                <w:sz w:val="18"/>
                <w:szCs w:val="18"/>
              </w:rPr>
              <w:t>06 nov</w:t>
            </w:r>
          </w:p>
        </w:tc>
        <w:tc>
          <w:tcPr>
            <w:tcW w:w="1398" w:type="dxa"/>
            <w:tcBorders>
              <w:top w:val="single" w:sz="2" w:space="0" w:color="D9D2C4"/>
              <w:left w:val="single" w:sz="2" w:space="0" w:color="D9D2C4"/>
              <w:bottom w:val="single" w:sz="2" w:space="0" w:color="D9D2C4"/>
              <w:right w:val="single" w:sz="2" w:space="0" w:color="D9D2C4"/>
            </w:tcBorders>
            <w:shd w:fill="F7F4ED" w:val="clear"/>
          </w:tcPr>
          <w:p>
            <w:pPr>
              <w:pStyle w:val="Normal"/>
              <w:spacing w:lineRule="exact" w:line="240" w:before="0" w:after="0"/>
              <w:jc w:val="center"/>
              <w:rPr/>
            </w:pPr>
            <w:r>
              <w:rPr>
                <w:b w:val="false"/>
                <w:bCs w:val="false"/>
                <w:color w:val="333029"/>
                <w:sz w:val="18"/>
                <w:szCs w:val="18"/>
              </w:rPr>
              <w:t>24</w:t>
            </w:r>
          </w:p>
        </w:tc>
        <w:tc>
          <w:tcPr>
            <w:tcW w:w="2155" w:type="dxa"/>
            <w:tcBorders>
              <w:top w:val="single" w:sz="2" w:space="0" w:color="D9D2C4"/>
              <w:left w:val="single" w:sz="2" w:space="0" w:color="D9D2C4"/>
              <w:bottom w:val="single" w:sz="2" w:space="0" w:color="D9D2C4"/>
              <w:right w:val="single" w:sz="2" w:space="0" w:color="D9D2C4"/>
            </w:tcBorders>
            <w:shd w:fill="F7F4ED" w:val="clear"/>
          </w:tcPr>
          <w:p>
            <w:pPr>
              <w:pStyle w:val="Normal"/>
              <w:spacing w:lineRule="exact" w:line="240" w:before="0" w:after="0"/>
              <w:jc w:val="center"/>
              <w:rPr/>
            </w:pPr>
            <w:r>
              <w:rPr>
                <w:b w:val="false"/>
                <w:bCs w:val="false"/>
                <w:color w:val="333029"/>
                <w:sz w:val="18"/>
                <w:szCs w:val="18"/>
              </w:rPr>
              <w:t>44</w:t>
            </w:r>
          </w:p>
        </w:tc>
        <w:tc>
          <w:tcPr>
            <w:tcW w:w="2153" w:type="dxa"/>
            <w:tcBorders>
              <w:top w:val="single" w:sz="2" w:space="0" w:color="D9D2C4"/>
              <w:left w:val="single" w:sz="2" w:space="0" w:color="D9D2C4"/>
              <w:bottom w:val="single" w:sz="2" w:space="0" w:color="D9D2C4"/>
              <w:right w:val="single" w:sz="2" w:space="0" w:color="D9D2C4"/>
            </w:tcBorders>
            <w:shd w:fill="F7F4ED" w:val="clear"/>
          </w:tcPr>
          <w:p>
            <w:pPr>
              <w:pStyle w:val="Normal"/>
              <w:spacing w:lineRule="exact" w:line="240" w:before="0" w:after="0"/>
              <w:jc w:val="center"/>
              <w:rPr/>
            </w:pPr>
            <w:r>
              <w:rPr>
                <w:b w:val="false"/>
                <w:bCs w:val="false"/>
                <w:color w:val="333029"/>
                <w:sz w:val="18"/>
                <w:szCs w:val="18"/>
              </w:rPr>
              <w:t>26</w:t>
            </w:r>
          </w:p>
        </w:tc>
        <w:tc>
          <w:tcPr>
            <w:tcW w:w="2154" w:type="dxa"/>
            <w:tcBorders>
              <w:top w:val="single" w:sz="2" w:space="0" w:color="D9D2C4"/>
              <w:left w:val="single" w:sz="2" w:space="0" w:color="D9D2C4"/>
              <w:bottom w:val="single" w:sz="2" w:space="0" w:color="D9D2C4"/>
              <w:right w:val="single" w:sz="2" w:space="0" w:color="D9D2C4"/>
            </w:tcBorders>
            <w:shd w:fill="F7F4ED" w:val="clear"/>
          </w:tcPr>
          <w:p>
            <w:pPr>
              <w:pStyle w:val="Normal"/>
              <w:spacing w:lineRule="exact" w:line="240" w:before="0" w:after="0"/>
              <w:jc w:val="center"/>
              <w:rPr/>
            </w:pPr>
            <w:r>
              <w:rPr>
                <w:b w:val="false"/>
                <w:bCs w:val="false"/>
                <w:color w:val="333029"/>
                <w:sz w:val="18"/>
                <w:szCs w:val="18"/>
              </w:rPr>
              <w:t>258</w:t>
            </w:r>
          </w:p>
        </w:tc>
      </w:tr>
      <w:tr>
        <w:trPr/>
        <w:tc>
          <w:tcPr>
            <w:tcW w:w="9360" w:type="dxa"/>
            <w:gridSpan w:val="5"/>
            <w:tcBorders>
              <w:top w:val="single" w:sz="2" w:space="0" w:color="D9D2C4"/>
              <w:left w:val="single" w:sz="2" w:space="0" w:color="D9D2C4"/>
              <w:bottom w:val="single" w:sz="2" w:space="0" w:color="D9D2C4"/>
              <w:right w:val="single" w:sz="2" w:space="0" w:color="D9D2C4"/>
            </w:tcBorders>
            <w:shd w:fill="F3E7CB" w:val="clear"/>
          </w:tcPr>
          <w:p>
            <w:pPr>
              <w:pStyle w:val="Normal"/>
              <w:spacing w:lineRule="exact" w:line="240" w:before="0" w:after="0"/>
              <w:jc w:val="center"/>
              <w:rPr/>
            </w:pPr>
            <w:r>
              <w:rPr>
                <w:b/>
                <w:bCs/>
                <w:color w:val="9C6E12"/>
                <w:sz w:val="18"/>
                <w:szCs w:val="18"/>
              </w:rPr>
              <w:t>06 nov — Intervention : destruction d’un nid à 100 m</w:t>
            </w:r>
          </w:p>
        </w:tc>
      </w:tr>
    </w:tbl>
    <w:p>
      <w:pPr>
        <w:pStyle w:val="Normal"/>
        <w:spacing w:lineRule="exact" w:line="252" w:before="60" w:after="70"/>
        <w:rPr/>
      </w:pPr>
      <w:r>
        <w:rPr>
          <w:b/>
          <w:bCs/>
          <w:color w:val="23190E"/>
        </w:rPr>
        <w:t>En un mois, 216 frelons capturés</w:t>
      </w:r>
      <w:r>
        <w:rPr/>
        <w:t xml:space="preserve"> ; sur cette période les pièges en ont pris environ deux fois plus que les harpes — mais le panneau de 12 W, sous-dimensionné, laissait les harpes à l’arrêt par temps couvert (efficacité non maximale).</w:t>
      </w:r>
    </w:p>
    <w:p>
      <w:pPr>
        <w:pStyle w:val="Heading2"/>
        <w:rPr/>
      </w:pPr>
      <w:r>
        <w:rPr/>
        <w:t>Enseignements &amp; suite à donner</w:t>
      </w:r>
    </w:p>
    <w:p>
      <w:pPr>
        <w:pStyle w:val="ListParagraph"/>
        <w:numPr>
          <w:ilvl w:val="0"/>
          <w:numId w:val="18"/>
        </w:numPr>
        <w:spacing w:lineRule="exact" w:line="250" w:before="0" w:after="36"/>
        <w:rPr/>
      </w:pPr>
      <w:r>
        <w:rPr>
          <w:b/>
          <w:bCs/>
          <w:color w:val="23190E"/>
        </w:rPr>
        <w:t xml:space="preserve">La harpe centrale : </w:t>
      </w:r>
      <w:r>
        <w:rPr/>
        <w:t>capture le plus de frelons et le moins d’abeilles : c’est la meilleure position.</w:t>
      </w:r>
    </w:p>
    <w:p>
      <w:pPr>
        <w:pStyle w:val="ListParagraph"/>
        <w:numPr>
          <w:ilvl w:val="0"/>
          <w:numId w:val="19"/>
        </w:numPr>
        <w:spacing w:lineRule="exact" w:line="250" w:before="0" w:after="36"/>
        <w:rPr/>
      </w:pPr>
      <w:r>
        <w:rPr>
          <w:b/>
          <w:bCs/>
          <w:color w:val="23190E"/>
        </w:rPr>
        <w:t xml:space="preserve">Capture d’abeilles : </w:t>
      </w:r>
      <w:r>
        <w:rPr/>
        <w:t>128 abeilles sur la seule harpe de gauche, trop proche de l’entrée (pic le 6/11, possiblement une mortalité d’abeilles d’été rendue visible). Une fondatrice a été capturée (corps 35 mm, envergure 40 mm).</w:t>
      </w:r>
    </w:p>
    <w:p>
      <w:pPr>
        <w:pStyle w:val="ListParagraph"/>
        <w:numPr>
          <w:ilvl w:val="0"/>
          <w:numId w:val="20"/>
        </w:numPr>
        <w:spacing w:lineRule="exact" w:line="250" w:before="0" w:after="36"/>
        <w:rPr/>
      </w:pPr>
      <w:r>
        <w:rPr>
          <w:b/>
          <w:bCs/>
          <w:color w:val="23190E"/>
        </w:rPr>
        <w:t xml:space="preserve">Suite : </w:t>
      </w:r>
      <w:r>
        <w:rPr>
          <w:b w:val="false"/>
          <w:bCs w:val="false"/>
          <w:color w:val="23190E"/>
        </w:rPr>
        <w:t>ajouter les dispositifs de sécurité et terminer l’objet connecté</w:t>
      </w:r>
      <w:r>
        <w:rPr>
          <w:b w:val="false"/>
          <w:bCs w:val="false"/>
        </w:rPr>
        <w:t>.</w:t>
      </w:r>
    </w:p>
    <w:p>
      <w:pPr>
        <w:pStyle w:val="ListParagraph"/>
        <w:spacing w:lineRule="exact" w:line="250" w:before="0" w:after="36"/>
        <w:rPr>
          <w:b w:val="false"/>
          <w:bCs w:val="false"/>
        </w:rPr>
      </w:pPr>
      <w:r>
        <w:rPr/>
      </w:r>
    </w:p>
    <w:p>
      <w:pPr>
        <w:pStyle w:val="ListParagraph"/>
        <w:spacing w:lineRule="exact" w:line="250" w:before="0" w:after="36"/>
        <w:rPr>
          <w:b w:val="false"/>
          <w:bCs w:val="false"/>
        </w:rPr>
      </w:pPr>
      <w:r>
        <w:rPr>
          <w:b w:val="false"/>
          <w:bCs w:val="false"/>
        </w:rPr>
      </w:r>
    </w:p>
    <w:p>
      <w:pPr>
        <w:pStyle w:val="Normal"/>
        <w:rPr/>
      </w:pPr>
      <w:r>
        <w:rPr/>
        <w:drawing>
          <wp:inline distT="0" distB="0" distL="0" distR="0">
            <wp:extent cx="6304915" cy="2603500"/>
            <wp:effectExtent l="0" t="0" r="0" b="0"/>
            <wp:docPr id="1" name="Image15" descr="Une image contenant plein air, plante, barrière, ar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5" descr="Une image contenant plein air, plante, barrière, arbre&#10;&#10;Le contenu généré par l’IA peut être incorrect."/>
                    <pic:cNvPicPr>
                      <a:picLocks noChangeAspect="1" noChangeArrowheads="1"/>
                    </pic:cNvPicPr>
                  </pic:nvPicPr>
                  <pic:blipFill>
                    <a:blip r:embed="rId2"/>
                    <a:stretch>
                      <a:fillRect/>
                    </a:stretch>
                  </pic:blipFill>
                  <pic:spPr bwMode="auto">
                    <a:xfrm>
                      <a:off x="0" y="0"/>
                      <a:ext cx="6304915" cy="2603500"/>
                    </a:xfrm>
                    <a:prstGeom prst="rect">
                      <a:avLst/>
                    </a:prstGeom>
                  </pic:spPr>
                </pic:pic>
              </a:graphicData>
            </a:graphic>
          </wp:inline>
        </w:drawing>
      </w:r>
    </w:p>
    <w:p>
      <w:pPr>
        <w:pStyle w:val="Normal"/>
        <w:spacing w:lineRule="exact" w:line="252" w:before="60" w:after="70"/>
        <w:rPr>
          <w:i/>
          <w:i/>
          <w:iCs/>
        </w:rPr>
      </w:pPr>
      <w:r>
        <w:rPr>
          <w:i/>
          <w:iCs/>
        </w:rPr>
        <w:t>Vue d’ensemble de l’installation</w:t>
      </w:r>
    </w:p>
    <w:p>
      <w:pPr>
        <w:pStyle w:val="ListParagraph"/>
        <w:spacing w:lineRule="exact" w:line="250" w:before="0" w:after="36"/>
        <w:rPr/>
      </w:pPr>
      <w:r>
        <w:rPr/>
      </w:r>
    </w:p>
    <w:p>
      <w:pPr>
        <w:pStyle w:val="ListParagraph"/>
        <w:spacing w:lineRule="exact" w:line="250" w:before="0" w:after="36"/>
        <w:rPr>
          <w:b w:val="false"/>
          <w:bCs w:val="false"/>
        </w:rPr>
      </w:pPr>
      <w:r>
        <w:rPr>
          <w:b w:val="false"/>
          <w:bCs w:val="false"/>
        </w:rPr>
      </w:r>
    </w:p>
    <w:p>
      <w:pPr>
        <w:pStyle w:val="Normal"/>
        <w:pBdr>
          <w:top w:val="single" w:sz="8" w:space="6" w:color="9C6E12"/>
        </w:pBdr>
        <w:spacing w:lineRule="exact" w:line="252" w:before="120" w:after="0"/>
        <w:rPr/>
      </w:pPr>
      <w:r>
        <w:rPr>
          <w:b/>
          <w:bCs/>
          <w:color w:val="9C6E12"/>
        </w:rPr>
        <w:t xml:space="preserve">En résumé : </w:t>
      </w:r>
      <w:r>
        <w:rPr>
          <w:color w:val="555047"/>
        </w:rPr>
        <w:t>la harpe est un moyen de lutte efficace et économique en autoconstruction, à condition de soigner l’isolation, de surdimensionner l’alimentation solaire et de bien positionner les harpes pour limiter la capture d’abeilles. Construire soi-même fait économiser plus de 50 % du coût d’un kit 3 harpes « clés en main ».</w:t>
      </w:r>
    </w:p>
    <w:p>
      <w:pPr>
        <w:pStyle w:val="Normal"/>
        <w:pBdr>
          <w:top w:val="single" w:sz="8" w:space="6" w:color="9C6E12"/>
        </w:pBdr>
        <w:spacing w:lineRule="exact" w:line="252" w:before="120" w:after="0"/>
        <w:rPr>
          <w:color w:val="555047"/>
        </w:rPr>
      </w:pPr>
      <w:r>
        <w:rPr>
          <w:color w:val="555047"/>
        </w:rPr>
      </w:r>
    </w:p>
    <w:p>
      <w:pPr>
        <w:pStyle w:val="Normal"/>
        <w:pBdr>
          <w:top w:val="single" w:sz="8" w:space="6" w:color="9C6E12"/>
        </w:pBdr>
        <w:spacing w:lineRule="exact" w:line="252" w:before="120" w:after="0"/>
        <w:rPr>
          <w:color w:val="555047"/>
        </w:rPr>
      </w:pPr>
      <w:r>
        <w:rPr>
          <w:color w:val="555047"/>
        </w:rPr>
      </w:r>
    </w:p>
    <w:p>
      <w:pPr>
        <w:pStyle w:val="Normal"/>
        <w:pBdr>
          <w:top w:val="single" w:sz="8" w:space="6" w:color="9C6E12"/>
        </w:pBdr>
        <w:spacing w:lineRule="exact" w:line="252" w:before="120" w:after="0"/>
        <w:rPr>
          <w:color w:val="555047"/>
        </w:rPr>
      </w:pPr>
      <w:r>
        <w:rPr>
          <w:color w:val="555047"/>
        </w:rPr>
      </w:r>
    </w:p>
    <w:p>
      <w:pPr>
        <w:pStyle w:val="Normal"/>
        <w:pBdr>
          <w:top w:val="single" w:sz="8" w:space="6" w:color="9C6E12"/>
        </w:pBdr>
        <w:spacing w:lineRule="exact" w:line="252" w:before="120" w:after="0"/>
        <w:rPr>
          <w:color w:val="555047"/>
        </w:rPr>
      </w:pPr>
      <w:r>
        <w:rPr>
          <w:color w:val="555047"/>
        </w:rPr>
      </w:r>
    </w:p>
    <w:sectPr>
      <w:footerReference w:type="even" r:id="rId3"/>
      <w:footerReference w:type="default" r:id="rId4"/>
      <w:footerReference w:type="first" r:id="rId5"/>
      <w:type w:val="nextPage"/>
      <w:pgSz w:w="12240" w:h="15840"/>
      <w:pgMar w:left="1080" w:right="1080" w:gutter="0" w:header="0" w:top="1080" w:footer="708" w:bottom="1080"/>
      <w:pgNumType w:fmt="decimal"/>
      <w:formProt w:val="false"/>
      <w:textDirection w:val="lrTb"/>
      <w:docGrid w:type="default" w:linePitch="360" w:charSpace="59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E0D6C2"/>
      </w:pBdr>
      <w:tabs>
        <w:tab w:val="clear" w:pos="720"/>
        <w:tab w:val="right" w:pos="8640" w:leader="none"/>
      </w:tabs>
      <w:rPr/>
    </w:pPr>
    <w:r>
      <w:rPr>
        <w:color w:val="998F7C"/>
        <w:sz w:val="15"/>
        <w:szCs w:val="15"/>
      </w:rPr>
      <w:t>La harpe anti-frelons asiatiques — © J.-N. Simonnet, 2026</w:t>
    </w:r>
    <w:r>
      <w:rPr/>
      <w:tab/>
    </w:r>
    <w:r>
      <w:rPr>
        <w:color w:val="998F7C"/>
        <w:sz w:val="15"/>
        <w:szCs w:val="15"/>
      </w:rPr>
      <w:t xml:space="preserve">Page </w:t>
    </w:r>
    <w:r>
      <w:rPr/>
      <w:fldChar w:fldCharType="begin"/>
    </w:r>
    <w:r>
      <w:rPr/>
      <w:instrText xml:space="preserve"> PAGE </w:instrText>
    </w:r>
    <w:r>
      <w:rPr/>
      <w:fldChar w:fldCharType="separate"/>
    </w:r>
    <w:r>
      <w:rPr/>
      <w:t>1</w:t>
    </w:r>
    <w:r>
      <w:rPr/>
      <w:fldChar w:fldCharType="end"/>
    </w:r>
    <w:r>
      <w:rPr/>
      <w:t xml:space="preserve"> / </w:t>
    </w:r>
    <w:r>
      <w:rPr/>
      <w:fldChar w:fldCharType="begin"/>
    </w:r>
    <w:r>
      <w:rPr/>
      <w:instrText xml:space="preserve"> NUMPAGES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E0D6C2"/>
      </w:pBdr>
      <w:tabs>
        <w:tab w:val="clear" w:pos="720"/>
        <w:tab w:val="right" w:pos="8640" w:leader="none"/>
      </w:tabs>
      <w:rPr/>
    </w:pPr>
    <w:r>
      <w:rPr>
        <w:color w:val="998F7C"/>
        <w:sz w:val="15"/>
        <w:szCs w:val="15"/>
      </w:rPr>
      <w:t>La harpe anti-frelons asiatiques — © J.-N. Simonnet, 2026</w:t>
    </w:r>
    <w:r>
      <w:rPr/>
      <w:tab/>
    </w:r>
    <w:r>
      <w:rPr>
        <w:color w:val="998F7C"/>
        <w:sz w:val="15"/>
        <w:szCs w:val="15"/>
      </w:rPr>
      <w:t xml:space="preserve">Page </w:t>
    </w:r>
    <w:r>
      <w:rPr/>
      <w:fldChar w:fldCharType="begin"/>
    </w:r>
    <w:r>
      <w:rPr/>
      <w:instrText xml:space="preserve"> PAGE </w:instrText>
    </w:r>
    <w:r>
      <w:rPr/>
      <w:fldChar w:fldCharType="separate"/>
    </w:r>
    <w:r>
      <w:rPr/>
      <w:t>1</w:t>
    </w:r>
    <w:r>
      <w:rPr/>
      <w:fldChar w:fldCharType="end"/>
    </w:r>
    <w:r>
      <w:rPr/>
      <w:t xml:space="preserve"> / </w:t>
    </w:r>
    <w:r>
      <w:rPr/>
      <w:fldChar w:fldCharType="begin"/>
    </w:r>
    <w:r>
      <w:rPr/>
      <w:instrText xml:space="preserve"> NUMPAGES </w:instrText>
    </w:r>
    <w:r>
      <w:rPr/>
      <w:fldChar w:fldCharType="separate"/>
    </w:r>
    <w:r>
      <w:rPr/>
      <w:t>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20"/>
      </w:pPr>
      <w:rPr>
        <w:rFonts w:ascii="Symbol" w:hAnsi="Symbol" w:cs="Symbol" w:hint="default"/>
        <w:color w:val="9C6E1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360" w:hanging="220"/>
      </w:pPr>
      <w:rPr>
        <w:rFonts w:ascii="Symbol" w:hAnsi="Symbol" w:cs="Symbol" w:hint="default"/>
        <w:color w:val="9C6E1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bering>
</file>

<file path=word/settings.xml><?xml version="1.0" encoding="utf-8"?>
<w:settings xmlns:w="http://schemas.openxmlformats.org/wordprocessingml/2006/main">
  <w:zoom w:percent="20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1"/>
      <w:szCs w:val="21"/>
      <w:lang w:val="fr-FR" w:eastAsia="zh-CN" w:bidi="hi-IN"/>
    </w:rPr>
  </w:style>
  <w:style w:type="paragraph" w:styleId="Heading1">
    <w:name w:val="Heading 1"/>
    <w:basedOn w:val="Titre"/>
    <w:qFormat/>
    <w:pPr>
      <w:pBdr>
        <w:bottom w:val="single" w:sz="6" w:space="4" w:color="E0D6C2"/>
      </w:pBdr>
      <w:spacing w:before="200" w:after="90"/>
      <w:outlineLvl w:val="0"/>
    </w:pPr>
    <w:rPr>
      <w:rFonts w:ascii="Calibri" w:hAnsi="Calibri" w:eastAsia="Calibri" w:cs="Calibri"/>
      <w:b/>
      <w:bCs/>
      <w:color w:val="9C6E12"/>
      <w:sz w:val="26"/>
      <w:szCs w:val="26"/>
    </w:rPr>
  </w:style>
  <w:style w:type="paragraph" w:styleId="Heading2">
    <w:name w:val="Heading 2"/>
    <w:basedOn w:val="Titre"/>
    <w:qFormat/>
    <w:pPr>
      <w:spacing w:before="120" w:after="50"/>
      <w:outlineLvl w:val="1"/>
    </w:pPr>
    <w:rPr>
      <w:rFonts w:ascii="Calibri" w:hAnsi="Calibri" w:eastAsia="Calibri" w:cs="Calibri"/>
      <w:b/>
      <w:bCs/>
      <w:color w:val="23190E"/>
      <w:sz w:val="22"/>
      <w:szCs w:val="22"/>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1"/>
      <w:szCs w:val="21"/>
      <w:lang w:val="fr-FR"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1"/>
      <w:szCs w:val="21"/>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LibreOffice/24.2.7.2$Linux_X86_64 LibreOffice_project/420$Build-2</Application>
  <AppVersion>15.0000</AppVersion>
  <Pages>3</Pages>
  <Words>1340</Words>
  <Characters>6591</Characters>
  <CharactersWithSpaces>7841</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2026-06-09T09:16:08Z</dcterms:created>
  <dc:creator>J.-N. Simonnet</dc:creator>
  <dc:description/>
  <dc:language>fr-FR</dc:language>
  <cp:lastModifiedBy/>
  <dcterms:modified xsi:type="dcterms:W3CDTF">2026-06-09T11:46:04Z</dcterms:modified>
  <cp:revision>4</cp:revision>
  <dc:subject/>
  <dc:title>La harpe anti-frelons asiatiques — Résumé</dc:title>
</cp:coreProperties>
</file>

<file path=docProps/custom.xml><?xml version="1.0" encoding="utf-8"?>
<Properties xmlns="http://schemas.openxmlformats.org/officeDocument/2006/custom-properties" xmlns:vt="http://schemas.openxmlformats.org/officeDocument/2006/docPropsVTypes"/>
</file>