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Rule="auto"/>
        <w:jc w:val="cente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Account Executive</w:t>
      </w:r>
    </w:p>
    <w:p w:rsidR="00000000" w:rsidDel="00000000" w:rsidP="00000000" w:rsidRDefault="00000000" w:rsidRPr="00000000" w14:paraId="00000002">
      <w:pPr>
        <w:pageBreakBefore w:val="0"/>
        <w:spacing w:after="240" w:before="240" w:lineRule="auto"/>
        <w:jc w:val="cente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2023 </w:t>
      </w:r>
      <w:r w:rsidDel="00000000" w:rsidR="00000000" w:rsidRPr="00000000">
        <w:rPr>
          <w:rFonts w:ascii="Roboto" w:cs="Roboto" w:eastAsia="Roboto" w:hAnsi="Roboto"/>
          <w:b w:val="1"/>
          <w:sz w:val="24"/>
          <w:szCs w:val="24"/>
          <w:rtl w:val="0"/>
        </w:rPr>
        <w:t xml:space="preserve">Employee Name </w:t>
      </w:r>
      <w:r w:rsidDel="00000000" w:rsidR="00000000" w:rsidRPr="00000000">
        <w:rPr>
          <w:rFonts w:ascii="Roboto" w:cs="Roboto" w:eastAsia="Roboto" w:hAnsi="Roboto"/>
          <w:b w:val="1"/>
          <w:sz w:val="24"/>
          <w:szCs w:val="24"/>
          <w:rtl w:val="0"/>
        </w:rPr>
        <w:t xml:space="preserve">Sales Compensation Plan</w:t>
      </w:r>
    </w:p>
    <w:p w:rsidR="00000000" w:rsidDel="00000000" w:rsidP="00000000" w:rsidRDefault="00000000" w:rsidRPr="00000000" w14:paraId="00000003">
      <w:pPr>
        <w:pageBreakBefore w:val="0"/>
        <w:spacing w:after="160" w:line="256.7994545454545"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memorandum confirms the compensation structure for the position, </w:t>
      </w:r>
      <w:r w:rsidDel="00000000" w:rsidR="00000000" w:rsidRPr="00000000">
        <w:rPr>
          <w:rFonts w:ascii="Roboto" w:cs="Roboto" w:eastAsia="Roboto" w:hAnsi="Roboto"/>
          <w:sz w:val="20"/>
          <w:szCs w:val="20"/>
          <w:rtl w:val="0"/>
        </w:rPr>
        <w:t xml:space="preserve">Account Executive</w:t>
      </w:r>
      <w:r w:rsidDel="00000000" w:rsidR="00000000" w:rsidRPr="00000000">
        <w:rPr>
          <w:rFonts w:ascii="Roboto" w:cs="Roboto" w:eastAsia="Roboto" w:hAnsi="Roboto"/>
          <w:sz w:val="20"/>
          <w:szCs w:val="20"/>
          <w:rtl w:val="0"/>
        </w:rPr>
        <w:t xml:space="preserve">. This compensation plan has two components: base salary (paid semi-monthly) and incentive compensation that is paid out on a trimesterly commission schedule. The terms and conditions of the compensation structure are set forth below. </w:t>
      </w:r>
      <w:r w:rsidDel="00000000" w:rsidR="00000000" w:rsidRPr="00000000">
        <w:rPr>
          <w:rFonts w:ascii="Roboto" w:cs="Roboto" w:eastAsia="Roboto" w:hAnsi="Roboto"/>
          <w:b w:val="1"/>
          <w:sz w:val="20"/>
          <w:szCs w:val="20"/>
          <w:rtl w:val="0"/>
        </w:rPr>
        <w:t xml:space="preserve">Note: all dollar amounts are in USD unless otherwise noted.</w:t>
      </w:r>
      <w:r w:rsidDel="00000000" w:rsidR="00000000" w:rsidRPr="00000000">
        <w:rPr>
          <w:rtl w:val="0"/>
        </w:rPr>
      </w:r>
    </w:p>
    <w:p w:rsidR="00000000" w:rsidDel="00000000" w:rsidP="00000000" w:rsidRDefault="00000000" w:rsidRPr="00000000" w14:paraId="00000004">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1.      </w:t>
      </w:r>
      <w:r w:rsidDel="00000000" w:rsidR="00000000" w:rsidRPr="00000000">
        <w:rPr>
          <w:rFonts w:ascii="Roboto" w:cs="Roboto" w:eastAsia="Roboto" w:hAnsi="Roboto"/>
          <w:b w:val="1"/>
          <w:sz w:val="20"/>
          <w:szCs w:val="20"/>
          <w:u w:val="single"/>
          <w:rtl w:val="0"/>
        </w:rPr>
        <w:t xml:space="preserve">Applicable Period:</w:t>
      </w:r>
      <w:r w:rsidDel="00000000" w:rsidR="00000000" w:rsidRPr="00000000">
        <w:rPr>
          <w:rFonts w:ascii="Roboto" w:cs="Roboto" w:eastAsia="Roboto" w:hAnsi="Roboto"/>
          <w:sz w:val="20"/>
          <w:szCs w:val="20"/>
          <w:rtl w:val="0"/>
        </w:rPr>
        <w:t xml:space="preserve">  This incentive compensation structure will be retroactive and go into effect February </w:t>
      </w:r>
      <w:r w:rsidDel="00000000" w:rsidR="00000000" w:rsidRPr="00000000">
        <w:rPr>
          <w:rFonts w:ascii="Roboto" w:cs="Roboto" w:eastAsia="Roboto" w:hAnsi="Roboto"/>
          <w:sz w:val="20"/>
          <w:szCs w:val="20"/>
          <w:rtl w:val="0"/>
        </w:rPr>
        <w:t xml:space="preserve">1, 2023</w:t>
      </w:r>
      <w:r w:rsidDel="00000000" w:rsidR="00000000" w:rsidRPr="00000000">
        <w:rPr>
          <w:rFonts w:ascii="Roboto" w:cs="Roboto" w:eastAsia="Roboto" w:hAnsi="Roboto"/>
          <w:sz w:val="20"/>
          <w:szCs w:val="20"/>
          <w:rtl w:val="0"/>
        </w:rPr>
        <w:t xml:space="preserve">. Directive reserves the right to adjust and/or suspend this program at any time.</w:t>
      </w:r>
    </w:p>
    <w:p w:rsidR="00000000" w:rsidDel="00000000" w:rsidP="00000000" w:rsidRDefault="00000000" w:rsidRPr="00000000" w14:paraId="00000005">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2.      </w:t>
      </w:r>
      <w:r w:rsidDel="00000000" w:rsidR="00000000" w:rsidRPr="00000000">
        <w:rPr>
          <w:rFonts w:ascii="Roboto" w:cs="Roboto" w:eastAsia="Roboto" w:hAnsi="Roboto"/>
          <w:b w:val="1"/>
          <w:sz w:val="20"/>
          <w:szCs w:val="20"/>
          <w:u w:val="single"/>
          <w:rtl w:val="0"/>
        </w:rPr>
        <w:t xml:space="preserve">Base Pay: </w:t>
      </w:r>
      <w:r w:rsidDel="00000000" w:rsidR="00000000" w:rsidRPr="00000000">
        <w:rPr>
          <w:rFonts w:ascii="Roboto" w:cs="Roboto" w:eastAsia="Roboto" w:hAnsi="Roboto"/>
          <w:sz w:val="20"/>
          <w:szCs w:val="20"/>
          <w:rtl w:val="0"/>
        </w:rPr>
        <w:t xml:space="preserve">The </w:t>
      </w:r>
      <w:r w:rsidDel="00000000" w:rsidR="00000000" w:rsidRPr="00000000">
        <w:rPr>
          <w:rFonts w:ascii="Roboto" w:cs="Roboto" w:eastAsia="Roboto" w:hAnsi="Roboto"/>
          <w:sz w:val="20"/>
          <w:szCs w:val="20"/>
          <w:rtl w:val="0"/>
        </w:rPr>
        <w:t xml:space="preserve">Account Executive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base annual salary is </w:t>
      </w:r>
      <w:r w:rsidDel="00000000" w:rsidR="00000000" w:rsidRPr="00000000">
        <w:rPr>
          <w:rFonts w:ascii="Roboto" w:cs="Roboto" w:eastAsia="Roboto" w:hAnsi="Roboto"/>
          <w:sz w:val="20"/>
          <w:szCs w:val="20"/>
          <w:rtl w:val="0"/>
        </w:rPr>
        <w:t xml:space="preserve">$75,000,</w:t>
      </w:r>
      <w:r w:rsidDel="00000000" w:rsidR="00000000" w:rsidRPr="00000000">
        <w:rPr>
          <w:rFonts w:ascii="Roboto" w:cs="Roboto" w:eastAsia="Roboto" w:hAnsi="Roboto"/>
          <w:sz w:val="20"/>
          <w:szCs w:val="20"/>
          <w:rtl w:val="0"/>
        </w:rPr>
        <w:t xml:space="preserve"> less all deductions required by law, including relevant taxes and social security contributions and will be paid semi-monthly, and according to the Company’s regular payroll schedule.</w:t>
      </w:r>
      <w:r w:rsidDel="00000000" w:rsidR="00000000" w:rsidRPr="00000000">
        <w:rPr>
          <w:rtl w:val="0"/>
        </w:rPr>
      </w:r>
    </w:p>
    <w:p w:rsidR="00000000" w:rsidDel="00000000" w:rsidP="00000000" w:rsidRDefault="00000000" w:rsidRPr="00000000" w14:paraId="00000006">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3.      </w:t>
      </w:r>
      <w:r w:rsidDel="00000000" w:rsidR="00000000" w:rsidRPr="00000000">
        <w:rPr>
          <w:rFonts w:ascii="Roboto" w:cs="Roboto" w:eastAsia="Roboto" w:hAnsi="Roboto"/>
          <w:b w:val="1"/>
          <w:sz w:val="20"/>
          <w:szCs w:val="20"/>
          <w:u w:val="single"/>
          <w:rtl w:val="0"/>
        </w:rPr>
        <w:t xml:space="preserve">Incentive Compensation Model:</w:t>
      </w:r>
      <w:r w:rsidDel="00000000" w:rsidR="00000000" w:rsidRPr="00000000">
        <w:rPr>
          <w:rFonts w:ascii="Roboto" w:cs="Roboto" w:eastAsia="Roboto" w:hAnsi="Roboto"/>
          <w:sz w:val="20"/>
          <w:szCs w:val="20"/>
          <w:rtl w:val="0"/>
        </w:rPr>
        <w:t xml:space="preserve"> The </w:t>
      </w:r>
      <w:r w:rsidDel="00000000" w:rsidR="00000000" w:rsidRPr="00000000">
        <w:rPr>
          <w:rFonts w:ascii="Roboto" w:cs="Roboto" w:eastAsia="Roboto" w:hAnsi="Roboto"/>
          <w:sz w:val="20"/>
          <w:szCs w:val="20"/>
          <w:rtl w:val="0"/>
        </w:rPr>
        <w:t xml:space="preserve">Account Executive</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incentive compensation model is paid solely on the amount of contracted closed revenue for all new business. Account growth or revenue billed in excess of the closed contracted retainer is not eligible for the </w:t>
      </w:r>
      <w:r w:rsidDel="00000000" w:rsidR="00000000" w:rsidRPr="00000000">
        <w:rPr>
          <w:rFonts w:ascii="Roboto" w:cs="Roboto" w:eastAsia="Roboto" w:hAnsi="Roboto"/>
          <w:sz w:val="20"/>
          <w:szCs w:val="20"/>
          <w:rtl w:val="0"/>
        </w:rPr>
        <w:t xml:space="preserve">Account Executive</w:t>
      </w:r>
      <w:r w:rsidDel="00000000" w:rsidR="00000000" w:rsidRPr="00000000">
        <w:rPr>
          <w:rFonts w:ascii="Roboto" w:cs="Roboto" w:eastAsia="Roboto" w:hAnsi="Roboto"/>
          <w:sz w:val="20"/>
          <w:szCs w:val="20"/>
          <w:rtl w:val="0"/>
        </w:rPr>
        <w:t xml:space="preserve"> commission under this plan. (See examples below)</w:t>
      </w:r>
      <w:r w:rsidDel="00000000" w:rsidR="00000000" w:rsidRPr="00000000">
        <w:rPr>
          <w:rtl w:val="0"/>
        </w:rPr>
      </w:r>
    </w:p>
    <w:p w:rsidR="00000000" w:rsidDel="00000000" w:rsidP="00000000" w:rsidRDefault="00000000" w:rsidRPr="00000000" w14:paraId="00000007">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Once a client’s invoice is paid for the contracted deal to kick off, the Account Executive will receive </w:t>
      </w:r>
      <w:r w:rsidDel="00000000" w:rsidR="00000000" w:rsidRPr="00000000">
        <w:rPr>
          <w:rFonts w:ascii="Roboto" w:cs="Roboto" w:eastAsia="Roboto" w:hAnsi="Roboto"/>
          <w:sz w:val="20"/>
          <w:szCs w:val="20"/>
          <w:rtl w:val="0"/>
        </w:rPr>
        <w:t xml:space="preserve">1.0%</w:t>
      </w:r>
      <w:r w:rsidDel="00000000" w:rsidR="00000000" w:rsidRPr="00000000">
        <w:rPr>
          <w:rFonts w:ascii="Roboto" w:cs="Roboto" w:eastAsia="Roboto" w:hAnsi="Roboto"/>
          <w:sz w:val="20"/>
          <w:szCs w:val="20"/>
          <w:rtl w:val="0"/>
        </w:rPr>
        <w:t xml:space="preserve"> Effective Commission Rate of the guaranteed contracted fees from the initial contract.</w:t>
      </w:r>
    </w:p>
    <w:p w:rsidR="00000000" w:rsidDel="00000000" w:rsidP="00000000" w:rsidRDefault="00000000" w:rsidRPr="00000000" w14:paraId="00000008">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Incentive compensation for an </w:t>
      </w:r>
      <w:r w:rsidDel="00000000" w:rsidR="00000000" w:rsidRPr="00000000">
        <w:rPr>
          <w:rFonts w:ascii="Roboto" w:cs="Roboto" w:eastAsia="Roboto" w:hAnsi="Roboto"/>
          <w:sz w:val="20"/>
          <w:szCs w:val="20"/>
          <w:rtl w:val="0"/>
        </w:rPr>
        <w:t xml:space="preserve">Account Executive</w:t>
      </w:r>
      <w:r w:rsidDel="00000000" w:rsidR="00000000" w:rsidRPr="00000000">
        <w:rPr>
          <w:rFonts w:ascii="Roboto" w:cs="Roboto" w:eastAsia="Roboto" w:hAnsi="Roboto"/>
          <w:sz w:val="20"/>
          <w:szCs w:val="20"/>
          <w:rtl w:val="0"/>
        </w:rPr>
        <w:t xml:space="preserve"> is neither guaranteed nor capped.</w:t>
      </w:r>
      <w:r w:rsidDel="00000000" w:rsidR="00000000" w:rsidRPr="00000000">
        <w:rPr>
          <w:rFonts w:ascii="Roboto" w:cs="Roboto" w:eastAsia="Roboto" w:hAnsi="Roboto"/>
          <w:sz w:val="20"/>
          <w:szCs w:val="20"/>
          <w:rtl w:val="0"/>
        </w:rPr>
        <w:t xml:space="preserve"> The Effective Commission Rate is based on an annual Bookings target of </w:t>
      </w:r>
      <w:r w:rsidDel="00000000" w:rsidR="00000000" w:rsidRPr="00000000">
        <w:rPr>
          <w:rFonts w:ascii="Roboto" w:cs="Roboto" w:eastAsia="Roboto" w:hAnsi="Roboto"/>
          <w:sz w:val="20"/>
          <w:szCs w:val="20"/>
          <w:rtl w:val="0"/>
        </w:rPr>
        <w:t xml:space="preserve">$3,000,000</w:t>
      </w:r>
      <w:r w:rsidDel="00000000" w:rsidR="00000000" w:rsidRPr="00000000">
        <w:rPr>
          <w:rFonts w:ascii="Roboto" w:cs="Roboto" w:eastAsia="Roboto" w:hAnsi="Roboto"/>
          <w:sz w:val="20"/>
          <w:szCs w:val="20"/>
          <w:rtl w:val="0"/>
        </w:rPr>
        <w:t xml:space="preserve"> (one-third spread evenly each trimester). The below table will show the accelerators and decelerators of the Effective Commission Rate should the Actual Bookings be greater than or less than the Target.    </w:t>
      </w:r>
    </w:p>
    <w:p w:rsidR="00000000" w:rsidDel="00000000" w:rsidP="00000000" w:rsidRDefault="00000000" w:rsidRPr="00000000" w14:paraId="00000009">
      <w:pPr>
        <w:pageBreakBefore w:val="0"/>
        <w:spacing w:after="240" w:before="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tbl>
      <w:tblPr>
        <w:tblStyle w:val="Table1"/>
        <w:tblW w:w="70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10"/>
        <w:gridCol w:w="2370"/>
        <w:tblGridChange w:id="0">
          <w:tblGrid>
            <w:gridCol w:w="2340"/>
            <w:gridCol w:w="2310"/>
            <w:gridCol w:w="2370"/>
          </w:tblGrid>
        </w:tblGridChange>
      </w:tblGrid>
      <w:tr>
        <w:trPr>
          <w:cantSplit w:val="0"/>
          <w:trHeight w:val="315" w:hRule="atLeast"/>
          <w:tblHeader w:val="0"/>
        </w:trPr>
        <w:tc>
          <w:tcPr>
            <w:gridSpan w:val="3"/>
            <w:tcBorders>
              <w:top w:color="000000" w:space="0" w:sz="6" w:val="single"/>
              <w:left w:color="000000" w:space="0" w:sz="6" w:val="single"/>
              <w:bottom w:color="666666"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rFonts w:ascii="Roboto" w:cs="Roboto" w:eastAsia="Roboto" w:hAnsi="Roboto"/>
                <w:b w:val="1"/>
                <w:sz w:val="20"/>
                <w:szCs w:val="20"/>
                <w:rtl w:val="0"/>
              </w:rPr>
              <w:t xml:space="preserve">Trimesterly Achievement Table</w:t>
            </w:r>
            <w:r w:rsidDel="00000000" w:rsidR="00000000" w:rsidRPr="00000000">
              <w:rPr>
                <w:rtl w:val="0"/>
              </w:rPr>
            </w:r>
          </w:p>
        </w:tc>
      </w:tr>
      <w:tr>
        <w:trPr>
          <w:cantSplit w:val="0"/>
          <w:trHeight w:val="555" w:hRule="atLeast"/>
          <w:tblHeader w:val="0"/>
        </w:trPr>
        <w:tc>
          <w:tcPr>
            <w:gridSpan w:val="3"/>
            <w:tcBorders>
              <w:top w:color="666666" w:space="0" w:sz="6" w:val="single"/>
              <w:left w:color="000000"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rFonts w:ascii="Roboto" w:cs="Roboto" w:eastAsia="Roboto" w:hAnsi="Roboto"/>
                <w:sz w:val="20"/>
                <w:szCs w:val="20"/>
                <w:rtl w:val="0"/>
              </w:rPr>
              <w:t xml:space="preserve">Commission multiplier for Trimesterly Achievement Rate on the Bookings quota target</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Roboto" w:cs="Roboto" w:eastAsia="Roboto" w:hAnsi="Roboto"/>
                <w:b w:val="1"/>
                <w:sz w:val="20"/>
                <w:szCs w:val="20"/>
                <w:u w:val="single"/>
                <w:rtl w:val="0"/>
              </w:rPr>
              <w:t xml:space="preserve">Trimesterly Achievement Rate</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Accelerator/Decelerator</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rFonts w:ascii="Roboto" w:cs="Roboto" w:eastAsia="Roboto" w:hAnsi="Roboto"/>
                <w:b w:val="1"/>
                <w:sz w:val="20"/>
                <w:szCs w:val="20"/>
                <w:u w:val="single"/>
                <w:rtl w:val="0"/>
              </w:rPr>
              <w:t xml:space="preserve">Effective Commission Rate</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rFonts w:ascii="Roboto" w:cs="Roboto" w:eastAsia="Roboto" w:hAnsi="Roboto"/>
                <w:sz w:val="20"/>
                <w:szCs w:val="20"/>
                <w:rtl w:val="0"/>
              </w:rPr>
              <w:t xml:space="preserve">&lt;70%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rFonts w:ascii="Roboto" w:cs="Roboto" w:eastAsia="Roboto" w:hAnsi="Roboto"/>
                <w:sz w:val="20"/>
                <w:szCs w:val="20"/>
                <w:rtl w:val="0"/>
              </w:rPr>
              <w:t xml:space="preserve">0.70%</w:t>
            </w:r>
            <w:r w:rsidDel="00000000" w:rsidR="00000000" w:rsidRPr="00000000">
              <w:rPr>
                <w:rtl w:val="0"/>
              </w:rPr>
            </w:r>
          </w:p>
        </w:tc>
      </w:tr>
      <w:tr>
        <w:trPr>
          <w:cantSplit w:val="0"/>
          <w:trHeight w:val="396.04492187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rFonts w:ascii="Roboto" w:cs="Roboto" w:eastAsia="Roboto" w:hAnsi="Roboto"/>
                <w:sz w:val="20"/>
                <w:szCs w:val="20"/>
                <w:rtl w:val="0"/>
              </w:rPr>
              <w:t xml:space="preserve">71%-75%</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rFonts w:ascii="Roboto" w:cs="Roboto" w:eastAsia="Roboto" w:hAnsi="Roboto"/>
                <w:sz w:val="20"/>
                <w:szCs w:val="20"/>
                <w:rtl w:val="0"/>
              </w:rPr>
              <w:t xml:space="preserve">0.75%</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76%-80%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0.80%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81%-85%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0.85%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86%-90%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0.90%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91%-95%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0.95%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96%-105%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1.00%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106%-110%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111%-115%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116%-120%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121%-125%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126%-130%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1.25%</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131%-200%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1.30%</w:t>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&gt;201%</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1.35%</w:t>
            </w:r>
          </w:p>
        </w:tc>
      </w:tr>
    </w:tbl>
    <w:p w:rsidR="00000000" w:rsidDel="00000000" w:rsidP="00000000" w:rsidRDefault="00000000" w:rsidRPr="00000000" w14:paraId="0000003D">
      <w:pPr>
        <w:spacing w:after="240" w:before="240" w:lineRule="auto"/>
        <w:rPr>
          <w:rFonts w:ascii="Roboto" w:cs="Roboto" w:eastAsia="Roboto" w:hAnsi="Roboto"/>
          <w:sz w:val="20"/>
          <w:szCs w:val="20"/>
        </w:rPr>
      </w:pPr>
      <w:r w:rsidDel="00000000" w:rsidR="00000000" w:rsidRPr="00000000">
        <w:rPr>
          <w:rtl w:val="0"/>
        </w:rPr>
      </w:r>
    </w:p>
    <w:tbl>
      <w:tblPr>
        <w:tblStyle w:val="Table2"/>
        <w:tblW w:w="9360.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0000000000002"/>
        <w:gridCol w:w="1560.0000000000002"/>
        <w:gridCol w:w="1560.0000000000002"/>
        <w:gridCol w:w="1560.0000000000002"/>
        <w:gridCol w:w="1560.0000000000002"/>
        <w:gridCol w:w="1560.0000000000002"/>
        <w:tblGridChange w:id="0">
          <w:tblGrid>
            <w:gridCol w:w="1560.0000000000002"/>
            <w:gridCol w:w="1560.0000000000002"/>
            <w:gridCol w:w="1560.0000000000002"/>
            <w:gridCol w:w="1560.0000000000002"/>
            <w:gridCol w:w="1560.0000000000002"/>
            <w:gridCol w:w="1560.0000000000002"/>
          </w:tblGrid>
        </w:tblGridChange>
      </w:tblGrid>
      <w:tr>
        <w:trPr>
          <w:cantSplit w:val="0"/>
          <w:trHeight w:val="315" w:hRule="atLeast"/>
          <w:tblHeader w:val="0"/>
        </w:trPr>
        <w:tc>
          <w:tcPr>
            <w:gridSpan w:val="6"/>
            <w:tcBorders>
              <w:top w:color="000000" w:space="0" w:sz="6" w:val="single"/>
              <w:left w:color="000000" w:space="0" w:sz="6" w:val="single"/>
              <w:bottom w:color="666666"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rFonts w:ascii="Roboto" w:cs="Roboto" w:eastAsia="Roboto" w:hAnsi="Roboto"/>
                <w:b w:val="1"/>
                <w:sz w:val="20"/>
                <w:szCs w:val="20"/>
                <w:rtl w:val="0"/>
              </w:rPr>
              <w:t xml:space="preserve">VARIABLE COMPENSATION EARNINGS</w:t>
            </w:r>
            <w:r w:rsidDel="00000000" w:rsidR="00000000" w:rsidRPr="00000000">
              <w:rPr>
                <w:rtl w:val="0"/>
              </w:rPr>
            </w:r>
          </w:p>
        </w:tc>
      </w:tr>
      <w:tr>
        <w:trPr>
          <w:cantSplit w:val="0"/>
          <w:trHeight w:val="555" w:hRule="atLeast"/>
          <w:tblHeader w:val="0"/>
        </w:trPr>
        <w:tc>
          <w:tcPr>
            <w:gridSpan w:val="6"/>
            <w:tcBorders>
              <w:top w:color="666666" w:space="0" w:sz="6" w:val="single"/>
              <w:left w:color="000000"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rFonts w:ascii="Roboto" w:cs="Roboto" w:eastAsia="Roboto" w:hAnsi="Roboto"/>
                <w:sz w:val="20"/>
                <w:szCs w:val="20"/>
                <w:rtl w:val="0"/>
              </w:rPr>
              <w:t xml:space="preserve">Ex: Payouts based on Bookings Actual each trimester</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Fonts w:ascii="Roboto" w:cs="Roboto" w:eastAsia="Roboto" w:hAnsi="Roboto"/>
                <w:b w:val="1"/>
                <w:sz w:val="20"/>
                <w:szCs w:val="20"/>
                <w:u w:val="single"/>
                <w:rtl w:val="0"/>
              </w:rPr>
              <w:t xml:space="preserve">Trimester Paid</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Fonts w:ascii="Roboto" w:cs="Roboto" w:eastAsia="Roboto" w:hAnsi="Roboto"/>
                <w:b w:val="1"/>
                <w:sz w:val="20"/>
                <w:szCs w:val="20"/>
                <w:u w:val="single"/>
                <w:rtl w:val="0"/>
              </w:rPr>
              <w:t xml:space="preserve">Bookings Target</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Bookings Actuals</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Trimester Achievement</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Effective Rate</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rFonts w:ascii="Roboto" w:cs="Roboto" w:eastAsia="Roboto" w:hAnsi="Roboto"/>
                <w:b w:val="1"/>
                <w:sz w:val="20"/>
                <w:szCs w:val="20"/>
                <w:u w:val="single"/>
                <w:rtl w:val="0"/>
              </w:rPr>
              <w:t xml:space="preserve">Total Commissions</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rFonts w:ascii="Roboto" w:cs="Roboto" w:eastAsia="Roboto" w:hAnsi="Roboto"/>
                <w:sz w:val="20"/>
                <w:szCs w:val="20"/>
                <w:rtl w:val="0"/>
              </w:rPr>
              <w:t xml:space="preserve">T1</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rFonts w:ascii="Roboto" w:cs="Roboto" w:eastAsia="Roboto" w:hAnsi="Roboto"/>
                <w:sz w:val="20"/>
                <w:szCs w:val="20"/>
                <w:rtl w:val="0"/>
              </w:rPr>
              <w:t xml:space="preserve">$1,000,000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$1,000,000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Fonts w:ascii="Roboto" w:cs="Roboto" w:eastAsia="Roboto" w:hAnsi="Roboto"/>
                <w:sz w:val="20"/>
                <w:szCs w:val="20"/>
                <w:rtl w:val="0"/>
              </w:rPr>
              <w:t xml:space="preserve">$10,000</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rFonts w:ascii="Roboto" w:cs="Roboto" w:eastAsia="Roboto" w:hAnsi="Roboto"/>
                <w:sz w:val="20"/>
                <w:szCs w:val="20"/>
                <w:rtl w:val="0"/>
              </w:rPr>
              <w:t xml:space="preserve">T2</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rFonts w:ascii="Roboto" w:cs="Roboto" w:eastAsia="Roboto" w:hAnsi="Roboto"/>
                <w:sz w:val="20"/>
                <w:szCs w:val="20"/>
                <w:rtl w:val="0"/>
              </w:rPr>
              <w:t xml:space="preserve">$1,000,000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$1,200,000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120%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1.15%</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Fonts w:ascii="Roboto" w:cs="Roboto" w:eastAsia="Roboto" w:hAnsi="Roboto"/>
                <w:sz w:val="20"/>
                <w:szCs w:val="20"/>
                <w:rtl w:val="0"/>
              </w:rPr>
              <w:t xml:space="preserve">$13,800</w:t>
            </w:r>
            <w:r w:rsidDel="00000000" w:rsidR="00000000" w:rsidRPr="00000000">
              <w:rPr>
                <w:rtl w:val="0"/>
              </w:rPr>
            </w:r>
          </w:p>
        </w:tc>
      </w:tr>
      <w:tr>
        <w:trPr>
          <w:cantSplit w:val="0"/>
          <w:trHeight w:val="315" w:hRule="atLeast"/>
          <w:tblHeader w:val="0"/>
        </w:trPr>
        <w:tc>
          <w:tcPr>
            <w:tcBorders>
              <w:top w:color="666666" w:space="0" w:sz="6" w:val="single"/>
              <w:left w:color="000000"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rFonts w:ascii="Roboto" w:cs="Roboto" w:eastAsia="Roboto" w:hAnsi="Roboto"/>
                <w:sz w:val="20"/>
                <w:szCs w:val="20"/>
                <w:rtl w:val="0"/>
              </w:rPr>
              <w:t xml:space="preserve">T3</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rFonts w:ascii="Roboto" w:cs="Roboto" w:eastAsia="Roboto" w:hAnsi="Roboto"/>
                <w:sz w:val="20"/>
                <w:szCs w:val="20"/>
                <w:rtl w:val="0"/>
              </w:rPr>
              <w:t xml:space="preserve">$1,000,000</w:t>
            </w:r>
            <w:r w:rsidDel="00000000" w:rsidR="00000000" w:rsidRPr="00000000">
              <w:rPr>
                <w:rtl w:val="0"/>
              </w:rPr>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$800,000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80%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0.80%</w:t>
            </w:r>
          </w:p>
        </w:tc>
        <w:tc>
          <w:tcPr>
            <w:tcBorders>
              <w:top w:color="666666" w:space="0" w:sz="6" w:val="single"/>
              <w:left w:color="666666" w:space="0" w:sz="6" w:val="single"/>
              <w:bottom w:color="666666"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Fonts w:ascii="Roboto" w:cs="Roboto" w:eastAsia="Roboto" w:hAnsi="Roboto"/>
                <w:sz w:val="20"/>
                <w:szCs w:val="20"/>
                <w:rtl w:val="0"/>
              </w:rPr>
              <w:t xml:space="preserve">$6,400</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Fonts w:ascii="Roboto" w:cs="Roboto" w:eastAsia="Roboto" w:hAnsi="Roboto"/>
                <w:b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rFonts w:ascii="Roboto" w:cs="Roboto" w:eastAsia="Roboto" w:hAnsi="Roboto"/>
                <w:b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rFonts w:ascii="Roboto" w:cs="Roboto" w:eastAsia="Roboto" w:hAnsi="Roboto"/>
                <w:b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rFonts w:ascii="Roboto" w:cs="Roboto" w:eastAsia="Roboto" w:hAnsi="Roboto"/>
                <w:b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Fonts w:ascii="Roboto" w:cs="Roboto" w:eastAsia="Roboto" w:hAnsi="Roboto"/>
                <w:b w:val="1"/>
                <w:sz w:val="20"/>
                <w:szCs w:val="20"/>
                <w:rtl w:val="0"/>
              </w:rPr>
              <w:t xml:space="preserve">$30,200</w:t>
            </w:r>
            <w:r w:rsidDel="00000000" w:rsidR="00000000" w:rsidRPr="00000000">
              <w:rPr>
                <w:rtl w:val="0"/>
              </w:rPr>
            </w:r>
          </w:p>
        </w:tc>
      </w:tr>
    </w:tbl>
    <w:p w:rsidR="00000000" w:rsidDel="00000000" w:rsidP="00000000" w:rsidRDefault="00000000" w:rsidRPr="00000000" w14:paraId="00000068">
      <w:pPr>
        <w:pageBreakBefore w:val="0"/>
        <w:spacing w:after="240" w:befor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9">
      <w:pPr>
        <w:pageBreakBefore w:val="0"/>
        <w:spacing w:after="240" w:before="240" w:lineRule="auto"/>
        <w:ind w:left="36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4.      </w:t>
      </w:r>
      <w:r w:rsidDel="00000000" w:rsidR="00000000" w:rsidRPr="00000000">
        <w:rPr>
          <w:rFonts w:ascii="Roboto" w:cs="Roboto" w:eastAsia="Roboto" w:hAnsi="Roboto"/>
          <w:b w:val="1"/>
          <w:sz w:val="20"/>
          <w:szCs w:val="20"/>
          <w:u w:val="single"/>
          <w:rtl w:val="0"/>
        </w:rPr>
        <w:t xml:space="preserve">Rates:</w:t>
      </w:r>
      <w:r w:rsidDel="00000000" w:rsidR="00000000" w:rsidRPr="00000000">
        <w:rPr>
          <w:rFonts w:ascii="Roboto" w:cs="Roboto" w:eastAsia="Roboto" w:hAnsi="Roboto"/>
          <w:sz w:val="20"/>
          <w:szCs w:val="20"/>
          <w:rtl w:val="0"/>
        </w:rPr>
        <w:t xml:space="preserve">  Directive agrees to pay to you the incentive compensation set forth in the model, subject to the terms and conditions below. Note that per </w:t>
      </w:r>
      <w:r w:rsidDel="00000000" w:rsidR="00000000" w:rsidRPr="00000000">
        <w:rPr>
          <w:rFonts w:ascii="Roboto" w:cs="Roboto" w:eastAsia="Roboto" w:hAnsi="Roboto"/>
          <w:sz w:val="20"/>
          <w:szCs w:val="20"/>
          <w:highlight w:val="yellow"/>
          <w:rtl w:val="0"/>
        </w:rPr>
        <w:t xml:space="preserve">IRS</w:t>
      </w:r>
      <w:r w:rsidDel="00000000" w:rsidR="00000000" w:rsidRPr="00000000">
        <w:rPr>
          <w:rFonts w:ascii="Roboto" w:cs="Roboto" w:eastAsia="Roboto" w:hAnsi="Roboto"/>
          <w:sz w:val="20"/>
          <w:szCs w:val="20"/>
          <w:rtl w:val="0"/>
        </w:rPr>
        <w:t xml:space="preserve"> guidelines taxes on incentive compensation (also referred to as supplemental income) are withheld at a higher rate than regular payroll.</w:t>
      </w:r>
    </w:p>
    <w:p w:rsidR="00000000" w:rsidDel="00000000" w:rsidP="00000000" w:rsidRDefault="00000000" w:rsidRPr="00000000" w14:paraId="0000006A">
      <w:pPr>
        <w:pageBreakBefore w:val="0"/>
        <w:spacing w:after="240" w:before="240" w:lineRule="auto"/>
        <w:ind w:left="36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5.      </w:t>
      </w:r>
      <w:r w:rsidDel="00000000" w:rsidR="00000000" w:rsidRPr="00000000">
        <w:rPr>
          <w:rFonts w:ascii="Roboto" w:cs="Roboto" w:eastAsia="Roboto" w:hAnsi="Roboto"/>
          <w:b w:val="1"/>
          <w:sz w:val="20"/>
          <w:szCs w:val="20"/>
          <w:u w:val="single"/>
          <w:rtl w:val="0"/>
        </w:rPr>
        <w:t xml:space="preserve">Incentive Compensation Eligibility and Disbursement:</w:t>
      </w:r>
      <w:r w:rsidDel="00000000" w:rsidR="00000000" w:rsidRPr="00000000">
        <w:rPr>
          <w:rFonts w:ascii="Roboto" w:cs="Roboto" w:eastAsia="Roboto" w:hAnsi="Roboto"/>
          <w:sz w:val="20"/>
          <w:szCs w:val="20"/>
          <w:rtl w:val="0"/>
        </w:rPr>
        <w:t xml:space="preserve"> To the extent earned, and conditioned on timely submission, review and approval, commission will be payable on the last payroll of the month following the month in which the commission was earned. The </w:t>
      </w:r>
      <w:r w:rsidDel="00000000" w:rsidR="00000000" w:rsidRPr="00000000">
        <w:rPr>
          <w:rFonts w:ascii="Roboto" w:cs="Roboto" w:eastAsia="Roboto" w:hAnsi="Roboto"/>
          <w:sz w:val="20"/>
          <w:szCs w:val="20"/>
          <w:shd w:fill="fff2cc" w:val="clear"/>
          <w:rtl w:val="0"/>
        </w:rPr>
        <w:t xml:space="preserve">Account Executive</w:t>
      </w:r>
      <w:r w:rsidDel="00000000" w:rsidR="00000000" w:rsidRPr="00000000">
        <w:rPr>
          <w:rFonts w:ascii="Roboto" w:cs="Roboto" w:eastAsia="Roboto" w:hAnsi="Roboto"/>
          <w:sz w:val="20"/>
          <w:szCs w:val="20"/>
          <w:rtl w:val="0"/>
        </w:rPr>
        <w:t xml:space="preserve"> incentive compensation commission period runs from the first day of the trimester to the last day of the trimester with the commission payout being disbursed on the last day of the following month.</w:t>
      </w:r>
    </w:p>
    <w:tbl>
      <w:tblPr>
        <w:tblStyle w:val="Table3"/>
        <w:tblW w:w="8535.0" w:type="dxa"/>
        <w:jc w:val="center"/>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3035"/>
        <w:gridCol w:w="2750"/>
        <w:gridCol w:w="2750"/>
        <w:tblGridChange w:id="0">
          <w:tblGrid>
            <w:gridCol w:w="3035"/>
            <w:gridCol w:w="2750"/>
            <w:gridCol w:w="2750"/>
          </w:tblGrid>
        </w:tblGridChange>
      </w:tblGrid>
      <w:tr>
        <w:trPr>
          <w:cantSplit w:val="0"/>
          <w:trHeight w:val="363.6639044442585" w:hRule="atLeast"/>
          <w:tblHeader w:val="0"/>
        </w:trPr>
        <w:tc>
          <w:tcPr>
            <w:gridSpan w:val="3"/>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jc w:val="center"/>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Trimester Payment Schedule</w:t>
            </w:r>
          </w:p>
        </w:tc>
      </w:tr>
      <w:tr>
        <w:trPr>
          <w:cantSplit w:val="0"/>
          <w:trHeight w:val="420"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Trimester Start Date</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Trimester 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Roboto" w:cs="Roboto" w:eastAsia="Roboto" w:hAnsi="Roboto"/>
                <w:b w:val="1"/>
                <w:sz w:val="20"/>
                <w:szCs w:val="20"/>
                <w:u w:val="single"/>
              </w:rPr>
            </w:pPr>
            <w:r w:rsidDel="00000000" w:rsidR="00000000" w:rsidRPr="00000000">
              <w:rPr>
                <w:rFonts w:ascii="Roboto" w:cs="Roboto" w:eastAsia="Roboto" w:hAnsi="Roboto"/>
                <w:b w:val="1"/>
                <w:sz w:val="20"/>
                <w:szCs w:val="20"/>
                <w:u w:val="single"/>
                <w:rtl w:val="0"/>
              </w:rPr>
              <w:t xml:space="preserve">Disbursement Date</w:t>
            </w:r>
          </w:p>
        </w:tc>
      </w:tr>
      <w:tr>
        <w:trPr>
          <w:cantSplit w:val="0"/>
          <w:trHeight w:val="381.5873449538276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January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April 30th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31st </w:t>
            </w:r>
          </w:p>
        </w:tc>
      </w:tr>
      <w:tr>
        <w:trPr>
          <w:cantSplit w:val="0"/>
          <w:trHeight w:val="381.5873449538276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August 31st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September 30th</w:t>
            </w:r>
          </w:p>
        </w:tc>
      </w:tr>
      <w:tr>
        <w:trPr>
          <w:cantSplit w:val="0"/>
          <w:trHeight w:val="363.6639044442585" w:hRule="atLeast"/>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September 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December 31st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Roboto" w:cs="Roboto" w:eastAsia="Roboto" w:hAnsi="Roboto"/>
                <w:sz w:val="20"/>
                <w:szCs w:val="20"/>
              </w:rPr>
            </w:pPr>
            <w:r w:rsidDel="00000000" w:rsidR="00000000" w:rsidRPr="00000000">
              <w:rPr>
                <w:rFonts w:ascii="Roboto" w:cs="Roboto" w:eastAsia="Roboto" w:hAnsi="Roboto"/>
                <w:sz w:val="20"/>
                <w:szCs w:val="20"/>
                <w:rtl w:val="0"/>
              </w:rPr>
              <w:t xml:space="preserve">January 31st </w:t>
            </w:r>
          </w:p>
        </w:tc>
      </w:tr>
    </w:tbl>
    <w:p w:rsidR="00000000" w:rsidDel="00000000" w:rsidP="00000000" w:rsidRDefault="00000000" w:rsidRPr="00000000" w14:paraId="0000007A">
      <w:pPr>
        <w:pageBreakBefore w:val="0"/>
        <w:spacing w:after="240" w:before="240" w:lineRule="auto"/>
        <w:ind w:left="36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you transfer to another position within Directive, your commission will be earned through the end of the current month and paid out on the regular schedule. </w:t>
      </w:r>
    </w:p>
    <w:p w:rsidR="00000000" w:rsidDel="00000000" w:rsidP="00000000" w:rsidRDefault="00000000" w:rsidRPr="00000000" w14:paraId="0000007B">
      <w:pPr>
        <w:pageBreakBefore w:val="0"/>
        <w:spacing w:after="240" w:before="240" w:lineRule="auto"/>
        <w:ind w:left="36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you discontinue employment for any reason, including voluntary resignation or involuntary termination, your commission for each account closed will be earned through your last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