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0EC4B" w14:textId="3B960167" w:rsidR="001B2DBF" w:rsidRDefault="001B2DBF">
      <w:pPr>
        <w:rPr>
          <w:lang w:val="es-ES"/>
        </w:rPr>
      </w:pPr>
    </w:p>
    <w:tbl>
      <w:tblPr>
        <w:tblStyle w:val="Tablaconcuadrcula"/>
        <w:tblW w:w="0" w:type="auto"/>
        <w:tblLook w:val="04A0" w:firstRow="1" w:lastRow="0" w:firstColumn="1" w:lastColumn="0" w:noHBand="0" w:noVBand="1"/>
      </w:tblPr>
      <w:tblGrid>
        <w:gridCol w:w="8828"/>
      </w:tblGrid>
      <w:tr w:rsidR="001B2DBF" w14:paraId="03CB951F" w14:textId="77777777" w:rsidTr="001B2DBF">
        <w:tc>
          <w:tcPr>
            <w:tcW w:w="8828" w:type="dxa"/>
          </w:tcPr>
          <w:p w14:paraId="2D8FE186" w14:textId="04C099F9" w:rsidR="001B2DBF" w:rsidRDefault="001B2DBF">
            <w:pPr>
              <w:rPr>
                <w:lang w:val="es-ES"/>
              </w:rPr>
            </w:pPr>
            <w:r>
              <w:rPr>
                <w:lang w:val="es-ES"/>
              </w:rPr>
              <w:t>Predict_faults</w:t>
            </w:r>
          </w:p>
        </w:tc>
      </w:tr>
    </w:tbl>
    <w:p w14:paraId="18430B7D" w14:textId="7137B392" w:rsidR="00E000C7" w:rsidRDefault="00E000C7">
      <w:pPr>
        <w:rPr>
          <w:lang w:val="es-ES"/>
        </w:rPr>
      </w:pPr>
    </w:p>
    <w:p w14:paraId="5F1C7BE5" w14:textId="77777777" w:rsidR="008C2083" w:rsidRDefault="008C2083">
      <w:pPr>
        <w:rPr>
          <w:lang w:val="es-ES"/>
        </w:rPr>
      </w:pPr>
      <w:r>
        <w:rPr>
          <w:lang w:val="es-ES"/>
        </w:rPr>
        <w:t>En ninguno de los 3 grados de isolacion pcsmote logro superar al caso base, asi tampoco a las 3 tecnicas clásicas: smote, borderline-smote y adasyn, de las cuales el máximo valor de f1_macro según grado de isolacion fue</w:t>
      </w:r>
    </w:p>
    <w:p w14:paraId="62C9F6F3" w14:textId="77777777" w:rsidR="008C2083" w:rsidRPr="008C2083" w:rsidRDefault="008C2083">
      <w:pPr>
        <w:rPr>
          <w:lang w:val="en-US"/>
        </w:rPr>
      </w:pPr>
      <w:r w:rsidRPr="008C2083">
        <w:rPr>
          <w:lang w:val="en-US"/>
        </w:rPr>
        <w:t>Ranking según mejor f1_macro_test</w:t>
      </w:r>
    </w:p>
    <w:tbl>
      <w:tblPr>
        <w:tblStyle w:val="Tablaconcuadrcula"/>
        <w:tblW w:w="0" w:type="auto"/>
        <w:tblLook w:val="04A0" w:firstRow="1" w:lastRow="0" w:firstColumn="1" w:lastColumn="0" w:noHBand="0" w:noVBand="1"/>
      </w:tblPr>
      <w:tblGrid>
        <w:gridCol w:w="3028"/>
        <w:gridCol w:w="3090"/>
        <w:gridCol w:w="2710"/>
      </w:tblGrid>
      <w:tr w:rsidR="008C2083" w14:paraId="01602389" w14:textId="77777777" w:rsidTr="008C2083">
        <w:tc>
          <w:tcPr>
            <w:tcW w:w="3028" w:type="dxa"/>
          </w:tcPr>
          <w:p w14:paraId="7913C4A8" w14:textId="77777777" w:rsidR="008C2083" w:rsidRDefault="008C2083">
            <w:pPr>
              <w:rPr>
                <w:lang w:val="es-ES"/>
              </w:rPr>
            </w:pPr>
            <w:r>
              <w:rPr>
                <w:lang w:val="es-ES"/>
              </w:rPr>
              <w:t>Grado de Isolacion</w:t>
            </w:r>
          </w:p>
        </w:tc>
        <w:tc>
          <w:tcPr>
            <w:tcW w:w="3090" w:type="dxa"/>
          </w:tcPr>
          <w:p w14:paraId="066C4EF4" w14:textId="77777777" w:rsidR="008C2083" w:rsidRDefault="008C2083">
            <w:pPr>
              <w:rPr>
                <w:lang w:val="es-ES"/>
              </w:rPr>
            </w:pPr>
            <w:r>
              <w:rPr>
                <w:lang w:val="es-ES"/>
              </w:rPr>
              <w:t>Técnica</w:t>
            </w:r>
          </w:p>
        </w:tc>
        <w:tc>
          <w:tcPr>
            <w:tcW w:w="2710" w:type="dxa"/>
          </w:tcPr>
          <w:p w14:paraId="041DAC1A" w14:textId="77777777" w:rsidR="008C2083" w:rsidRDefault="008C2083">
            <w:pPr>
              <w:rPr>
                <w:lang w:val="es-ES"/>
              </w:rPr>
            </w:pPr>
            <w:r>
              <w:rPr>
                <w:lang w:val="es-ES"/>
              </w:rPr>
              <w:t>F1 macro test</w:t>
            </w:r>
          </w:p>
        </w:tc>
      </w:tr>
      <w:tr w:rsidR="008C2083" w14:paraId="29EC308A" w14:textId="77777777" w:rsidTr="008C2083">
        <w:tc>
          <w:tcPr>
            <w:tcW w:w="3028" w:type="dxa"/>
          </w:tcPr>
          <w:p w14:paraId="603FFA30" w14:textId="77777777" w:rsidR="008C2083" w:rsidRDefault="008C2083">
            <w:pPr>
              <w:rPr>
                <w:lang w:val="es-ES"/>
              </w:rPr>
            </w:pPr>
            <w:r>
              <w:rPr>
                <w:lang w:val="es-ES"/>
              </w:rPr>
              <w:t>0</w:t>
            </w:r>
          </w:p>
        </w:tc>
        <w:tc>
          <w:tcPr>
            <w:tcW w:w="3090" w:type="dxa"/>
          </w:tcPr>
          <w:p w14:paraId="116DDEDB" w14:textId="77777777" w:rsidR="008C2083" w:rsidRDefault="008C2083" w:rsidP="008C2083">
            <w:pPr>
              <w:rPr>
                <w:lang w:val="es-ES"/>
              </w:rPr>
            </w:pPr>
            <w:r>
              <w:rPr>
                <w:lang w:val="es-ES"/>
              </w:rPr>
              <w:t>Borderline Smote</w:t>
            </w:r>
          </w:p>
        </w:tc>
        <w:tc>
          <w:tcPr>
            <w:tcW w:w="2710" w:type="dxa"/>
          </w:tcPr>
          <w:p w14:paraId="3F0B2737" w14:textId="77777777" w:rsidR="008C2083" w:rsidRDefault="008C2083" w:rsidP="008C2083">
            <w:pPr>
              <w:rPr>
                <w:lang w:val="es-ES"/>
              </w:rPr>
            </w:pPr>
            <w:r>
              <w:rPr>
                <w:lang w:val="es-ES"/>
              </w:rPr>
              <w:t>0,562</w:t>
            </w:r>
          </w:p>
        </w:tc>
      </w:tr>
      <w:tr w:rsidR="008C2083" w14:paraId="0B0C141D" w14:textId="77777777" w:rsidTr="008C2083">
        <w:tc>
          <w:tcPr>
            <w:tcW w:w="3028" w:type="dxa"/>
          </w:tcPr>
          <w:p w14:paraId="650EE384" w14:textId="77777777" w:rsidR="008C2083" w:rsidRDefault="008C2083">
            <w:pPr>
              <w:rPr>
                <w:lang w:val="es-ES"/>
              </w:rPr>
            </w:pPr>
            <w:r>
              <w:rPr>
                <w:lang w:val="es-ES"/>
              </w:rPr>
              <w:t>1</w:t>
            </w:r>
          </w:p>
        </w:tc>
        <w:tc>
          <w:tcPr>
            <w:tcW w:w="3090" w:type="dxa"/>
          </w:tcPr>
          <w:p w14:paraId="073B2070" w14:textId="77777777" w:rsidR="008C2083" w:rsidRDefault="008C2083">
            <w:pPr>
              <w:rPr>
                <w:lang w:val="es-ES"/>
              </w:rPr>
            </w:pPr>
            <w:r>
              <w:rPr>
                <w:lang w:val="es-ES"/>
              </w:rPr>
              <w:t>Adasyn</w:t>
            </w:r>
          </w:p>
        </w:tc>
        <w:tc>
          <w:tcPr>
            <w:tcW w:w="2710" w:type="dxa"/>
          </w:tcPr>
          <w:p w14:paraId="0258283B" w14:textId="77777777" w:rsidR="008C2083" w:rsidRDefault="008C2083">
            <w:pPr>
              <w:rPr>
                <w:lang w:val="es-ES"/>
              </w:rPr>
            </w:pPr>
            <w:r>
              <w:rPr>
                <w:lang w:val="es-ES"/>
              </w:rPr>
              <w:t>0,566</w:t>
            </w:r>
          </w:p>
        </w:tc>
      </w:tr>
      <w:tr w:rsidR="008C2083" w14:paraId="45200F25" w14:textId="77777777" w:rsidTr="008C2083">
        <w:tc>
          <w:tcPr>
            <w:tcW w:w="3028" w:type="dxa"/>
          </w:tcPr>
          <w:p w14:paraId="696C443F" w14:textId="77777777" w:rsidR="008C2083" w:rsidRDefault="008C2083">
            <w:pPr>
              <w:rPr>
                <w:lang w:val="es-ES"/>
              </w:rPr>
            </w:pPr>
            <w:r>
              <w:rPr>
                <w:lang w:val="es-ES"/>
              </w:rPr>
              <w:t>3</w:t>
            </w:r>
          </w:p>
        </w:tc>
        <w:tc>
          <w:tcPr>
            <w:tcW w:w="3090" w:type="dxa"/>
          </w:tcPr>
          <w:p w14:paraId="7983200E" w14:textId="77777777" w:rsidR="008C2083" w:rsidRDefault="008C2083">
            <w:pPr>
              <w:rPr>
                <w:lang w:val="es-ES"/>
              </w:rPr>
            </w:pPr>
            <w:r>
              <w:rPr>
                <w:lang w:val="es-ES"/>
              </w:rPr>
              <w:t>Smote</w:t>
            </w:r>
          </w:p>
        </w:tc>
        <w:tc>
          <w:tcPr>
            <w:tcW w:w="2710" w:type="dxa"/>
          </w:tcPr>
          <w:p w14:paraId="3671C1AE" w14:textId="77777777" w:rsidR="008C2083" w:rsidRDefault="008C2083">
            <w:pPr>
              <w:rPr>
                <w:lang w:val="es-ES"/>
              </w:rPr>
            </w:pPr>
            <w:r>
              <w:rPr>
                <w:lang w:val="es-ES"/>
              </w:rPr>
              <w:t>0,544</w:t>
            </w:r>
          </w:p>
        </w:tc>
      </w:tr>
    </w:tbl>
    <w:p w14:paraId="79F1DD99" w14:textId="77777777" w:rsidR="00E34EFD" w:rsidRDefault="00E34EFD">
      <w:pPr>
        <w:rPr>
          <w:lang w:val="es-ES"/>
        </w:rPr>
      </w:pPr>
    </w:p>
    <w:p w14:paraId="4ECF2AA5" w14:textId="77777777" w:rsidR="008C2083" w:rsidRDefault="00E34EFD">
      <w:pPr>
        <w:rPr>
          <w:lang w:val="es-ES"/>
        </w:rPr>
      </w:pPr>
      <w:r>
        <w:rPr>
          <w:lang w:val="es-ES"/>
        </w:rPr>
        <w:t xml:space="preserve">El máximo alcanzado por pcsmote en los 3 grados de limpieza fue de 0,524. </w:t>
      </w:r>
    </w:p>
    <w:p w14:paraId="7CA3E3B7" w14:textId="77777777" w:rsidR="00E34EFD" w:rsidRDefault="00E34EFD">
      <w:pPr>
        <w:rPr>
          <w:lang w:val="es-ES"/>
        </w:rPr>
      </w:pPr>
      <w:r>
        <w:rPr>
          <w:lang w:val="es-ES"/>
        </w:rPr>
        <w:t>En cuanto a lo que orden de f1 se refiere tuvo el valor mas bajo, sin embargo todas las técnicas tuvieron un rendimiento parecido, pero las que mejoraron el rendimiento del clasificador en comparación con la línea base fueron las técnicas clásicas.</w:t>
      </w:r>
    </w:p>
    <w:p w14:paraId="3663D346" w14:textId="77777777" w:rsidR="00E34EFD" w:rsidRDefault="00E34EFD">
      <w:pPr>
        <w:rPr>
          <w:lang w:val="es-ES"/>
        </w:rPr>
      </w:pPr>
      <w:r>
        <w:rPr>
          <w:lang w:val="es-ES"/>
        </w:rPr>
        <w:t xml:space="preserve">Esto demuestra que para algunos datasets pcsmote no va a poder sacar un beneficio significativo en performance. </w:t>
      </w:r>
    </w:p>
    <w:p w14:paraId="2EACFE92" w14:textId="3A8B1B84" w:rsidR="008C2083" w:rsidRDefault="008C2083">
      <w:pPr>
        <w:rPr>
          <w:lang w:val="es-ES"/>
        </w:rPr>
      </w:pPr>
    </w:p>
    <w:tbl>
      <w:tblPr>
        <w:tblStyle w:val="Tablaconcuadrcula"/>
        <w:tblW w:w="0" w:type="auto"/>
        <w:tblLook w:val="04A0" w:firstRow="1" w:lastRow="0" w:firstColumn="1" w:lastColumn="0" w:noHBand="0" w:noVBand="1"/>
      </w:tblPr>
      <w:tblGrid>
        <w:gridCol w:w="8828"/>
      </w:tblGrid>
      <w:tr w:rsidR="001B2DBF" w14:paraId="01F953FA" w14:textId="77777777" w:rsidTr="001B2DBF">
        <w:tc>
          <w:tcPr>
            <w:tcW w:w="8828" w:type="dxa"/>
          </w:tcPr>
          <w:p w14:paraId="2EEE2B21" w14:textId="1841B66D" w:rsidR="001B2DBF" w:rsidRDefault="001B2DBF">
            <w:pPr>
              <w:rPr>
                <w:lang w:val="es-ES"/>
              </w:rPr>
            </w:pPr>
            <w:r>
              <w:rPr>
                <w:lang w:val="es-ES"/>
              </w:rPr>
              <w:t>Ecoli</w:t>
            </w:r>
          </w:p>
        </w:tc>
      </w:tr>
    </w:tbl>
    <w:p w14:paraId="5C99F768" w14:textId="77777777" w:rsidR="001B2DBF" w:rsidRDefault="001B2DBF">
      <w:pPr>
        <w:rPr>
          <w:lang w:val="es-ES"/>
        </w:rPr>
      </w:pPr>
    </w:p>
    <w:p w14:paraId="5EB98002" w14:textId="47058670" w:rsidR="001B2DBF" w:rsidRPr="008C2083" w:rsidRDefault="00756DEA">
      <w:pPr>
        <w:rPr>
          <w:lang w:val="es-ES"/>
        </w:rPr>
      </w:pPr>
      <w:r>
        <w:rPr>
          <w:lang w:val="es-ES"/>
        </w:rPr>
        <w:t>El análisis de semilla a semilla evidencia que la generación de instancias sintéticas se concentra en un conjunto reducido de semillas, las cuales producen diez o mas muestras sintéticas, mientras que el resto de las semillas contribuyen de manera marginal. Esta concentración incrementa la sensibilidad del proceso de sobremuestreo al muestreo de los folds, explicando la mayor varianza observada en validación cruzada respecto del desempeño en el conjunto de prueba.</w:t>
      </w:r>
    </w:p>
    <w:sectPr w:rsidR="001B2DBF" w:rsidRPr="008C208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67A"/>
    <w:rsid w:val="001B2DBF"/>
    <w:rsid w:val="0040267A"/>
    <w:rsid w:val="005A4DE8"/>
    <w:rsid w:val="00756DEA"/>
    <w:rsid w:val="008C2083"/>
    <w:rsid w:val="00E000C7"/>
    <w:rsid w:val="00E34EFD"/>
    <w:rsid w:val="00FD34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10581"/>
  <w15:chartTrackingRefBased/>
  <w15:docId w15:val="{46B63F01-BB8F-4DC7-8364-505FF2388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C2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1</Pages>
  <Words>198</Words>
  <Characters>1089</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FamiliaNatelloMedina</dc:creator>
  <cp:keywords/>
  <dc:description/>
  <cp:lastModifiedBy>DANTE NATELLO MEDINA</cp:lastModifiedBy>
  <cp:revision>4</cp:revision>
  <dcterms:created xsi:type="dcterms:W3CDTF">2025-12-26T10:09:00Z</dcterms:created>
  <dcterms:modified xsi:type="dcterms:W3CDTF">2025-12-28T00:11:00Z</dcterms:modified>
</cp:coreProperties>
</file>