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Honorable Ayuntamiento de Playa del Carmen</w:t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Tesorería Municipal Dirección de Catastro</w:t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No. de Oficio: {{folium}}</w:t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Asunto: Informe Catastral de Subdivisión</w:t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PLAYA DEL CARMEN, Q.ROO, A {{formatted_date}}</w:t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{{owner}}</w:t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{{original_batch_address}}</w:t>
      </w:r>
    </w:p>
    <w:p w:rsidR="00000000" w:rsidDel="00000000" w:rsidP="00000000" w:rsidRDefault="00000000" w:rsidRPr="00000000" w14:paraId="0000000A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72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 respuesta a su atenta solicitud presentada a esta Dirección de Catastro en el cual requiere la Subdivisión del Lote ubicado en {{original_batch_address}}, Municipio de Playa del Carmen, Quintana Roo, en apego a la Ley de Catastro y su reglamento, informo a Usted, las partes en que se divide el inmueble:</w:t>
      </w:r>
    </w:p>
    <w:p w:rsidR="00000000" w:rsidDel="00000000" w:rsidP="00000000" w:rsidRDefault="00000000" w:rsidRPr="00000000" w14:paraId="0000000C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LOTE ORIGINAL:</w:t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{{original_batch_address}}: </w:t>
      </w:r>
    </w:p>
    <w:p w:rsidR="00000000" w:rsidDel="00000000" w:rsidP="00000000" w:rsidRDefault="00000000" w:rsidRPr="00000000" w14:paraId="0000000F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Norte:</w:t>
      </w:r>
      <w:r w:rsidDel="00000000" w:rsidR="00000000" w:rsidRPr="00000000">
        <w:rPr>
          <w:sz w:val="21"/>
          <w:szCs w:val="21"/>
          <w:rtl w:val="0"/>
        </w:rPr>
        <w:t xml:space="preserve"> {{original_batch_north_meters}} mts. Con {{original_batch_north_text}}</w:t>
      </w:r>
    </w:p>
    <w:p w:rsidR="00000000" w:rsidDel="00000000" w:rsidP="00000000" w:rsidRDefault="00000000" w:rsidRPr="00000000" w14:paraId="00000011">
      <w:pPr>
        <w:spacing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Sur:</w:t>
      </w:r>
      <w:r w:rsidDel="00000000" w:rsidR="00000000" w:rsidRPr="00000000">
        <w:rPr>
          <w:sz w:val="21"/>
          <w:szCs w:val="21"/>
          <w:rtl w:val="0"/>
        </w:rPr>
        <w:t xml:space="preserve"> {{original_batch_south_meters}} mts. Con {{original_batch_south_text}}</w:t>
      </w:r>
    </w:p>
    <w:p w:rsidR="00000000" w:rsidDel="00000000" w:rsidP="00000000" w:rsidRDefault="00000000" w:rsidRPr="00000000" w14:paraId="00000012">
      <w:pPr>
        <w:spacing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Este:</w:t>
      </w:r>
      <w:r w:rsidDel="00000000" w:rsidR="00000000" w:rsidRPr="00000000">
        <w:rPr>
          <w:sz w:val="21"/>
          <w:szCs w:val="21"/>
          <w:rtl w:val="0"/>
        </w:rPr>
        <w:t xml:space="preserve"> {{original_batch_east_meters}} mts. Con {{original_batch_east_text}}</w:t>
      </w:r>
    </w:p>
    <w:p w:rsidR="00000000" w:rsidDel="00000000" w:rsidP="00000000" w:rsidRDefault="00000000" w:rsidRPr="00000000" w14:paraId="00000013">
      <w:pPr>
        <w:spacing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Oeste: </w:t>
      </w:r>
      <w:r w:rsidDel="00000000" w:rsidR="00000000" w:rsidRPr="00000000">
        <w:rPr>
          <w:sz w:val="21"/>
          <w:szCs w:val="21"/>
          <w:rtl w:val="0"/>
        </w:rPr>
        <w:t xml:space="preserve">{{original_batch_west_meters}} mts. Con {{original_batch_west_text}}</w:t>
      </w:r>
    </w:p>
    <w:p w:rsidR="00000000" w:rsidDel="00000000" w:rsidP="00000000" w:rsidRDefault="00000000" w:rsidRPr="00000000" w14:paraId="00000014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Superficie: {{original_batch_area}} m2</w:t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Clave Catastral: {{original_batch_catastral_key}}</w:t>
      </w:r>
    </w:p>
    <w:p w:rsidR="00000000" w:rsidDel="00000000" w:rsidP="00000000" w:rsidRDefault="00000000" w:rsidRPr="00000000" w14:paraId="00000017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LOTES RESULTANTES:</w:t>
      </w:r>
    </w:p>
    <w:p w:rsidR="00000000" w:rsidDel="00000000" w:rsidP="00000000" w:rsidRDefault="00000000" w:rsidRPr="00000000" w14:paraId="00000019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{{result_batches_block}}</w:t>
      </w:r>
    </w:p>
    <w:p w:rsidR="00000000" w:rsidDel="00000000" w:rsidP="00000000" w:rsidRDefault="00000000" w:rsidRPr="00000000" w14:paraId="0000001B">
      <w:pPr>
        <w:spacing w:line="240" w:lineRule="auto"/>
        <w:jc w:val="righ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right"/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