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1857" w14:textId="0799923D" w:rsidR="1D98946F" w:rsidRPr="007172E2" w:rsidRDefault="1D98946F" w:rsidP="6A617C67">
      <w:pPr>
        <w:spacing w:line="257" w:lineRule="auto"/>
        <w:rPr>
          <w:rFonts w:ascii="Poppins" w:eastAsia="Poppins" w:hAnsi="Poppins" w:cs="Poppins"/>
          <w:b/>
          <w:bCs/>
          <w:color w:val="E97132" w:themeColor="accent2"/>
          <w:sz w:val="28"/>
          <w:szCs w:val="28"/>
          <w:u w:val="single"/>
        </w:rPr>
      </w:pPr>
      <w:r w:rsidRPr="007172E2">
        <w:rPr>
          <w:rFonts w:ascii="Poppins" w:eastAsia="Poppins" w:hAnsi="Poppins" w:cs="Poppins"/>
          <w:b/>
          <w:bCs/>
          <w:color w:val="E97132" w:themeColor="accent2"/>
          <w:sz w:val="28"/>
          <w:szCs w:val="28"/>
          <w:u w:val="single"/>
        </w:rPr>
        <w:t>Assignment Review-Guidance</w:t>
      </w:r>
    </w:p>
    <w:p w14:paraId="571DCB3F" w14:textId="15326965" w:rsidR="00301589" w:rsidRPr="007172E2" w:rsidRDefault="00475625" w:rsidP="6A617C67">
      <w:pPr>
        <w:spacing w:line="257" w:lineRule="auto"/>
        <w:rPr>
          <w:color w:val="E97132" w:themeColor="accent2"/>
          <w:sz w:val="20"/>
          <w:szCs w:val="20"/>
        </w:rPr>
      </w:pPr>
      <w:r w:rsidRPr="007172E2">
        <w:rPr>
          <w:rFonts w:ascii="Poppins" w:eastAsia="Poppins" w:hAnsi="Poppins" w:cs="Poppins"/>
          <w:color w:val="E97132" w:themeColor="accent2"/>
          <w:sz w:val="24"/>
          <w:szCs w:val="24"/>
        </w:rPr>
        <w:t xml:space="preserve">Please upload the code to a </w:t>
      </w:r>
      <w:r w:rsidRPr="007172E2">
        <w:rPr>
          <w:rFonts w:ascii="Poppins" w:eastAsia="Poppins" w:hAnsi="Poppins" w:cs="Poppins"/>
          <w:b/>
          <w:bCs/>
          <w:color w:val="E97132" w:themeColor="accent2"/>
          <w:sz w:val="24"/>
          <w:szCs w:val="24"/>
          <w:u w:val="single"/>
        </w:rPr>
        <w:t>GitHub</w:t>
      </w:r>
      <w:r w:rsidR="003C4DE6" w:rsidRPr="007172E2">
        <w:rPr>
          <w:rFonts w:ascii="Poppins" w:eastAsia="Poppins" w:hAnsi="Poppins" w:cs="Poppins"/>
          <w:b/>
          <w:bCs/>
          <w:color w:val="E97132" w:themeColor="accent2"/>
          <w:sz w:val="24"/>
          <w:szCs w:val="24"/>
          <w:u w:val="single"/>
        </w:rPr>
        <w:t>/Gitlab</w:t>
      </w:r>
      <w:r w:rsidRPr="007172E2">
        <w:rPr>
          <w:rFonts w:ascii="Poppins" w:eastAsia="Poppins" w:hAnsi="Poppins" w:cs="Poppins"/>
          <w:b/>
          <w:bCs/>
          <w:color w:val="E97132" w:themeColor="accent2"/>
          <w:sz w:val="24"/>
          <w:szCs w:val="24"/>
          <w:u w:val="single"/>
        </w:rPr>
        <w:t xml:space="preserve"> repository</w:t>
      </w:r>
      <w:r w:rsidRPr="007172E2">
        <w:rPr>
          <w:rFonts w:ascii="Poppins" w:eastAsia="Poppins" w:hAnsi="Poppins" w:cs="Poppins"/>
          <w:color w:val="E97132" w:themeColor="accent2"/>
          <w:sz w:val="24"/>
          <w:szCs w:val="24"/>
        </w:rPr>
        <w:t xml:space="preserve"> and ensure that the repository is </w:t>
      </w:r>
      <w:r w:rsidRPr="007172E2">
        <w:rPr>
          <w:rFonts w:ascii="Poppins" w:eastAsia="Poppins" w:hAnsi="Poppins" w:cs="Poppins"/>
          <w:b/>
          <w:bCs/>
          <w:color w:val="E97132" w:themeColor="accent2"/>
          <w:sz w:val="24"/>
          <w:szCs w:val="24"/>
          <w:u w:val="single"/>
        </w:rPr>
        <w:t>publicly accessible to everyone</w:t>
      </w:r>
      <w:r w:rsidRPr="007172E2">
        <w:rPr>
          <w:rFonts w:ascii="Poppins" w:eastAsia="Poppins" w:hAnsi="Poppins" w:cs="Poppins"/>
          <w:color w:val="E97132" w:themeColor="accent2"/>
          <w:sz w:val="24"/>
          <w:szCs w:val="24"/>
        </w:rPr>
        <w:t>.</w:t>
      </w:r>
    </w:p>
    <w:p w14:paraId="2CF61B41" w14:textId="0FA52C73" w:rsidR="1D98946F" w:rsidRPr="007172E2" w:rsidRDefault="1D98946F" w:rsidP="6A617C67">
      <w:pPr>
        <w:spacing w:line="257" w:lineRule="auto"/>
        <w:rPr>
          <w:color w:val="3A7C22" w:themeColor="accent6" w:themeShade="BF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  <w:u w:val="single"/>
        </w:rPr>
        <w:t>Best Practices and Recommendations:</w:t>
      </w:r>
    </w:p>
    <w:p w14:paraId="42756254" w14:textId="33E48844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Use Lombok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Use Lombok library to reduce boilerplate code by generating getters, setters, constructors.</w:t>
      </w:r>
    </w:p>
    <w:p w14:paraId="7D7E70DF" w14:textId="20C14470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Implement Spring Validation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Use Spring's built-in validation mechanisms to ensure data integrity and handle invalid inputs gracefully.</w:t>
      </w:r>
    </w:p>
    <w:p w14:paraId="560F3144" w14:textId="5C848648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Implement Error Handling and Logical Validations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Proper error handling and logical validations are essential for robust and reliable applications. Implement appropriate error handling mechanisms and validate user inputs and business rules.</w:t>
      </w:r>
    </w:p>
    <w:p w14:paraId="06FCEAD9" w14:textId="4487206B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Implement Additional Options for GET APIs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Consider implementing additional options for GET APIs, such as sorting, ordering, and pagination, to enhance the API's functionality and usability.</w:t>
      </w:r>
    </w:p>
    <w:p w14:paraId="299B0DD4" w14:textId="5D79F944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Maintain Proper Separation and Definition of Input/Output APIs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Clearly define and separate the input and output APIs to maintain a clean and organized codebase.</w:t>
      </w:r>
    </w:p>
    <w:p w14:paraId="778D1CC8" w14:textId="798EA396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Use Correct Mapping of JPA Objects: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 xml:space="preserve"> Ensure that your JPA entity mappings are correct and avoid duplicate mappings or unnecessary associations.</w:t>
      </w:r>
    </w:p>
    <w:p w14:paraId="4231873E" w14:textId="4C5DB56F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Utilize Spring Data Specifications with Annotations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Spring Data Specifications with annotations can provide a flexible and powerful way to build complex queries.</w:t>
      </w:r>
    </w:p>
    <w:p w14:paraId="2846CB2C" w14:textId="4E5CC637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Follow Best Practices for Project Structure: Maintain a clean and organized project structure that adheres to industry best practices and coding conventions.</w:t>
      </w:r>
    </w:p>
    <w:p w14:paraId="2FE13CD9" w14:textId="59611694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t>Implement Proper Database Modeling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: Design and implement a well-structured and normalized database schema to support your application's requirements.</w:t>
      </w:r>
    </w:p>
    <w:p w14:paraId="314E14EC" w14:textId="04DF9460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b/>
          <w:bCs/>
          <w:color w:val="3A7C22" w:themeColor="accent6" w:themeShade="BF"/>
          <w:sz w:val="24"/>
          <w:szCs w:val="24"/>
        </w:rPr>
        <w:lastRenderedPageBreak/>
        <w:t>Proper URL Conventions:</w:t>
      </w: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 xml:space="preserve"> Follow industry-standard URL conventions and best practices for designing RESTful APIs.</w:t>
      </w:r>
    </w:p>
    <w:p w14:paraId="1A880BB2" w14:textId="648131DD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Maintain Consistent Naming Conventions: Follow consistent naming conventions throughout your codebase to improve readability and maintainability.</w:t>
      </w:r>
    </w:p>
    <w:p w14:paraId="6FC5EFE3" w14:textId="40BF3E7F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Implement Proper Error Handling: Ensure that you handle errors correctly and provide meaningful error messages to the users or clients.</w:t>
      </w:r>
    </w:p>
    <w:p w14:paraId="63C7154D" w14:textId="7D3518AA" w:rsidR="1D98946F" w:rsidRPr="007172E2" w:rsidRDefault="1D98946F" w:rsidP="6A617C67">
      <w:pPr>
        <w:pStyle w:val="ListParagraph"/>
        <w:numPr>
          <w:ilvl w:val="0"/>
          <w:numId w:val="3"/>
        </w:numPr>
        <w:spacing w:after="0" w:line="257" w:lineRule="auto"/>
        <w:rPr>
          <w:rFonts w:ascii="Poppins" w:eastAsia="Poppins" w:hAnsi="Poppins" w:cs="Poppins"/>
          <w:color w:val="3A7C22" w:themeColor="accent6" w:themeShade="BF"/>
          <w:sz w:val="24"/>
          <w:szCs w:val="24"/>
        </w:rPr>
      </w:pPr>
      <w:r w:rsidRPr="007172E2">
        <w:rPr>
          <w:rFonts w:ascii="Poppins" w:eastAsia="Poppins" w:hAnsi="Poppins" w:cs="Poppins"/>
          <w:color w:val="3A7C22" w:themeColor="accent6" w:themeShade="BF"/>
          <w:sz w:val="24"/>
          <w:szCs w:val="24"/>
        </w:rPr>
        <w:t>Optimize Database Queries: Ensure that your database queries are optimized and avoid fetching unnecessary data or performing inefficient operations.</w:t>
      </w:r>
    </w:p>
    <w:p w14:paraId="517F4083" w14:textId="7026ADCC" w:rsidR="1D98946F" w:rsidRDefault="1D98946F" w:rsidP="6A617C67">
      <w:pPr>
        <w:spacing w:line="257" w:lineRule="auto"/>
      </w:pPr>
    </w:p>
    <w:p w14:paraId="3E3C467F" w14:textId="60D4F921" w:rsidR="1D98946F" w:rsidRPr="007172E2" w:rsidRDefault="1D98946F" w:rsidP="6A617C67">
      <w:pPr>
        <w:spacing w:line="257" w:lineRule="auto"/>
        <w:rPr>
          <w:color w:val="C00000"/>
        </w:rPr>
      </w:pPr>
      <w:r w:rsidRPr="007172E2">
        <w:rPr>
          <w:rFonts w:ascii="Poppins" w:eastAsia="Poppins" w:hAnsi="Poppins" w:cs="Poppins"/>
          <w:b/>
          <w:bCs/>
          <w:color w:val="C00000"/>
          <w:sz w:val="24"/>
          <w:szCs w:val="24"/>
          <w:u w:val="single"/>
        </w:rPr>
        <w:t>Pitfalls/Don’ts:</w:t>
      </w:r>
    </w:p>
    <w:p w14:paraId="38285CAE" w14:textId="73EDA49C" w:rsidR="1D98946F" w:rsidRPr="007172E2" w:rsidRDefault="1D98946F" w:rsidP="6A617C67">
      <w:pPr>
        <w:pStyle w:val="ListParagraph"/>
        <w:numPr>
          <w:ilvl w:val="0"/>
          <w:numId w:val="2"/>
        </w:numPr>
        <w:spacing w:after="0" w:line="257" w:lineRule="auto"/>
        <w:rPr>
          <w:rFonts w:ascii="Poppins" w:eastAsia="Poppins" w:hAnsi="Poppins" w:cs="Poppins"/>
          <w:color w:val="C00000"/>
          <w:sz w:val="24"/>
          <w:szCs w:val="24"/>
        </w:rPr>
      </w:pPr>
      <w:r w:rsidRPr="007172E2">
        <w:rPr>
          <w:rFonts w:ascii="Poppins" w:eastAsia="Poppins" w:hAnsi="Poppins" w:cs="Poppins"/>
          <w:color w:val="C00000"/>
          <w:sz w:val="24"/>
          <w:szCs w:val="24"/>
        </w:rPr>
        <w:t>Avoid Duplicating Validation Logic: Instead of duplicating validation logic in multiple places, consider centralizing and encapsulating it in dedicated classes or components.</w:t>
      </w:r>
    </w:p>
    <w:p w14:paraId="0413EB73" w14:textId="3C16706F" w:rsidR="1D98946F" w:rsidRPr="007172E2" w:rsidRDefault="1D98946F" w:rsidP="6A617C67">
      <w:pPr>
        <w:pStyle w:val="ListParagraph"/>
        <w:numPr>
          <w:ilvl w:val="0"/>
          <w:numId w:val="2"/>
        </w:numPr>
        <w:spacing w:after="0" w:line="257" w:lineRule="auto"/>
        <w:rPr>
          <w:rFonts w:ascii="Poppins" w:eastAsia="Poppins" w:hAnsi="Poppins" w:cs="Poppins"/>
          <w:color w:val="C00000"/>
          <w:sz w:val="24"/>
          <w:szCs w:val="24"/>
        </w:rPr>
      </w:pPr>
      <w:r w:rsidRPr="007172E2">
        <w:rPr>
          <w:rFonts w:ascii="Poppins" w:eastAsia="Poppins" w:hAnsi="Poppins" w:cs="Poppins"/>
          <w:color w:val="C00000"/>
          <w:sz w:val="24"/>
          <w:szCs w:val="24"/>
        </w:rPr>
        <w:t>Enforce Uniqueness Constraints at the Database Level: Ensure that unique constraints are enforced at the database level, rather than relying solely on application-level validations.</w:t>
      </w:r>
    </w:p>
    <w:p w14:paraId="1CA05CA9" w14:textId="031D768A" w:rsidR="1D98946F" w:rsidRPr="007172E2" w:rsidRDefault="1D98946F" w:rsidP="6A617C67">
      <w:pPr>
        <w:pStyle w:val="ListParagraph"/>
        <w:numPr>
          <w:ilvl w:val="0"/>
          <w:numId w:val="2"/>
        </w:numPr>
        <w:spacing w:after="0" w:line="257" w:lineRule="auto"/>
        <w:rPr>
          <w:rFonts w:ascii="Poppins" w:eastAsia="Poppins" w:hAnsi="Poppins" w:cs="Poppins"/>
          <w:color w:val="C00000"/>
          <w:sz w:val="24"/>
          <w:szCs w:val="24"/>
        </w:rPr>
      </w:pPr>
      <w:r w:rsidRPr="007172E2">
        <w:rPr>
          <w:rFonts w:ascii="Poppins" w:eastAsia="Poppins" w:hAnsi="Poppins" w:cs="Poppins"/>
          <w:color w:val="C00000"/>
          <w:sz w:val="24"/>
          <w:szCs w:val="24"/>
        </w:rPr>
        <w:t>Avoid Unnecessary Nesting or Complexity in DTOs: Keep your Data Transfer Objects (DTOs) simple and avoid unnecessary nesting or complexity.</w:t>
      </w:r>
    </w:p>
    <w:p w14:paraId="71B7C7EE" w14:textId="09D3291E" w:rsidR="1D98946F" w:rsidRPr="007172E2" w:rsidRDefault="1D98946F" w:rsidP="6A617C67">
      <w:pPr>
        <w:pStyle w:val="ListParagraph"/>
        <w:numPr>
          <w:ilvl w:val="0"/>
          <w:numId w:val="2"/>
        </w:numPr>
        <w:spacing w:after="0" w:line="257" w:lineRule="auto"/>
        <w:rPr>
          <w:rFonts w:ascii="Poppins" w:eastAsia="Poppins" w:hAnsi="Poppins" w:cs="Poppins"/>
          <w:color w:val="C00000"/>
          <w:sz w:val="24"/>
          <w:szCs w:val="24"/>
        </w:rPr>
      </w:pPr>
      <w:r w:rsidRPr="007172E2">
        <w:rPr>
          <w:rFonts w:ascii="Poppins" w:eastAsia="Poppins" w:hAnsi="Poppins" w:cs="Poppins"/>
          <w:color w:val="C00000"/>
          <w:sz w:val="24"/>
          <w:szCs w:val="24"/>
        </w:rPr>
        <w:t>Avoid Verbose Coding: While clear and readable code is essential, avoid overly verbose coding practices that can make the codebase harder to maintain.</w:t>
      </w:r>
    </w:p>
    <w:p w14:paraId="42CDEBF2" w14:textId="5F4F4D8A" w:rsidR="1D98946F" w:rsidRPr="007172E2" w:rsidRDefault="1D98946F" w:rsidP="6A617C67">
      <w:pPr>
        <w:pStyle w:val="ListParagraph"/>
        <w:numPr>
          <w:ilvl w:val="0"/>
          <w:numId w:val="1"/>
        </w:numPr>
        <w:spacing w:after="0" w:line="257" w:lineRule="auto"/>
        <w:rPr>
          <w:rFonts w:ascii="Poppins" w:eastAsia="Poppins" w:hAnsi="Poppins" w:cs="Poppins"/>
          <w:color w:val="C00000"/>
          <w:sz w:val="24"/>
          <w:szCs w:val="24"/>
        </w:rPr>
      </w:pPr>
      <w:r w:rsidRPr="007172E2">
        <w:rPr>
          <w:rFonts w:ascii="Poppins" w:eastAsia="Poppins" w:hAnsi="Poppins" w:cs="Poppins"/>
          <w:color w:val="C00000"/>
          <w:sz w:val="24"/>
          <w:szCs w:val="24"/>
        </w:rPr>
        <w:t>Avoid Mapping DTOs Within Services: Follow the principle of separation of concerns and avoid mapping DTOs within service classes.</w:t>
      </w:r>
    </w:p>
    <w:p w14:paraId="47D82970" w14:textId="69740B82" w:rsidR="1D98946F" w:rsidRDefault="1D98946F" w:rsidP="6A617C67">
      <w:pPr>
        <w:spacing w:line="257" w:lineRule="auto"/>
        <w:ind w:left="720"/>
      </w:pPr>
      <w:r w:rsidRPr="6A617C67">
        <w:rPr>
          <w:rFonts w:ascii="Poppins" w:eastAsia="Poppins" w:hAnsi="Poppins" w:cs="Poppins"/>
          <w:color w:val="153D63" w:themeColor="text2" w:themeTint="E6"/>
          <w:sz w:val="24"/>
          <w:szCs w:val="24"/>
        </w:rPr>
        <w:t xml:space="preserve"> </w:t>
      </w:r>
    </w:p>
    <w:p w14:paraId="7B3EFCDD" w14:textId="3A5B48ED" w:rsidR="1D98946F" w:rsidRPr="007172E2" w:rsidRDefault="1D98946F" w:rsidP="6A617C67">
      <w:pPr>
        <w:spacing w:line="257" w:lineRule="auto"/>
        <w:ind w:left="360"/>
        <w:rPr>
          <w:color w:val="275317" w:themeColor="accent6" w:themeShade="80"/>
        </w:rPr>
      </w:pPr>
      <w:r w:rsidRPr="007172E2">
        <w:rPr>
          <w:rFonts w:ascii="Poppins" w:eastAsia="Poppins" w:hAnsi="Poppins" w:cs="Poppins"/>
          <w:b/>
          <w:bCs/>
          <w:color w:val="275317" w:themeColor="accent6" w:themeShade="80"/>
          <w:sz w:val="24"/>
          <w:szCs w:val="24"/>
          <w:u w:val="single"/>
        </w:rPr>
        <w:t>Good to have:</w:t>
      </w:r>
    </w:p>
    <w:p w14:paraId="5D230238" w14:textId="43B51A98" w:rsidR="6A617C67" w:rsidRPr="007172E2" w:rsidRDefault="1D98946F" w:rsidP="6A617C67">
      <w:pPr>
        <w:pStyle w:val="ListParagraph"/>
        <w:numPr>
          <w:ilvl w:val="0"/>
          <w:numId w:val="1"/>
        </w:numPr>
        <w:spacing w:after="0" w:line="257" w:lineRule="auto"/>
        <w:rPr>
          <w:rFonts w:ascii="Poppins" w:eastAsia="Poppins" w:hAnsi="Poppins" w:cs="Poppins"/>
          <w:color w:val="275317" w:themeColor="accent6" w:themeShade="80"/>
          <w:sz w:val="24"/>
          <w:szCs w:val="24"/>
        </w:rPr>
      </w:pPr>
      <w:r w:rsidRPr="007172E2">
        <w:rPr>
          <w:rFonts w:ascii="Poppins" w:eastAsia="Poppins" w:hAnsi="Poppins" w:cs="Poppins"/>
          <w:color w:val="275317" w:themeColor="accent6" w:themeShade="80"/>
          <w:sz w:val="24"/>
          <w:szCs w:val="24"/>
        </w:rPr>
        <w:t xml:space="preserve">Implement Containerization (e.g., Docker): Consider containerizing your application using </w:t>
      </w:r>
      <w:r w:rsidR="007172E2" w:rsidRPr="007172E2">
        <w:rPr>
          <w:rFonts w:ascii="Poppins" w:eastAsia="Poppins" w:hAnsi="Poppins" w:cs="Poppins"/>
          <w:color w:val="275317" w:themeColor="accent6" w:themeShade="80"/>
          <w:sz w:val="24"/>
          <w:szCs w:val="24"/>
        </w:rPr>
        <w:t>Docker.</w:t>
      </w:r>
    </w:p>
    <w:p w14:paraId="2B8F6B11" w14:textId="6EF8E6E7" w:rsidR="6C76C91D" w:rsidRDefault="6C76C91D" w:rsidP="6A617C67">
      <w:pPr>
        <w:rPr>
          <w:rFonts w:ascii="Poppins" w:hAnsi="Poppins" w:cs="Poppins"/>
          <w:color w:val="153D63" w:themeColor="text2" w:themeTint="E6"/>
          <w:sz w:val="24"/>
          <w:szCs w:val="24"/>
        </w:rPr>
      </w:pPr>
    </w:p>
    <w:sectPr w:rsidR="6C76C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1A8E"/>
    <w:multiLevelType w:val="hybridMultilevel"/>
    <w:tmpl w:val="A92CAFD6"/>
    <w:lvl w:ilvl="0" w:tplc="2A6CE8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2026A"/>
    <w:multiLevelType w:val="hybridMultilevel"/>
    <w:tmpl w:val="FFFFFFFF"/>
    <w:lvl w:ilvl="0" w:tplc="97DE8DE8">
      <w:start w:val="1"/>
      <w:numFmt w:val="decimal"/>
      <w:lvlText w:val="%1."/>
      <w:lvlJc w:val="left"/>
      <w:pPr>
        <w:ind w:left="720" w:hanging="360"/>
      </w:pPr>
    </w:lvl>
    <w:lvl w:ilvl="1" w:tplc="A58EB8BA">
      <w:start w:val="1"/>
      <w:numFmt w:val="lowerLetter"/>
      <w:lvlText w:val="%2."/>
      <w:lvlJc w:val="left"/>
      <w:pPr>
        <w:ind w:left="1440" w:hanging="360"/>
      </w:pPr>
    </w:lvl>
    <w:lvl w:ilvl="2" w:tplc="27589F18">
      <w:start w:val="1"/>
      <w:numFmt w:val="lowerRoman"/>
      <w:lvlText w:val="%3."/>
      <w:lvlJc w:val="right"/>
      <w:pPr>
        <w:ind w:left="2160" w:hanging="180"/>
      </w:pPr>
    </w:lvl>
    <w:lvl w:ilvl="3" w:tplc="F1B41632">
      <w:start w:val="1"/>
      <w:numFmt w:val="decimal"/>
      <w:lvlText w:val="%4."/>
      <w:lvlJc w:val="left"/>
      <w:pPr>
        <w:ind w:left="2880" w:hanging="360"/>
      </w:pPr>
    </w:lvl>
    <w:lvl w:ilvl="4" w:tplc="D51E8EEA">
      <w:start w:val="1"/>
      <w:numFmt w:val="lowerLetter"/>
      <w:lvlText w:val="%5."/>
      <w:lvlJc w:val="left"/>
      <w:pPr>
        <w:ind w:left="3600" w:hanging="360"/>
      </w:pPr>
    </w:lvl>
    <w:lvl w:ilvl="5" w:tplc="14F084A6">
      <w:start w:val="1"/>
      <w:numFmt w:val="lowerRoman"/>
      <w:lvlText w:val="%6."/>
      <w:lvlJc w:val="right"/>
      <w:pPr>
        <w:ind w:left="4320" w:hanging="180"/>
      </w:pPr>
    </w:lvl>
    <w:lvl w:ilvl="6" w:tplc="7AC67C6C">
      <w:start w:val="1"/>
      <w:numFmt w:val="decimal"/>
      <w:lvlText w:val="%7."/>
      <w:lvlJc w:val="left"/>
      <w:pPr>
        <w:ind w:left="5040" w:hanging="360"/>
      </w:pPr>
    </w:lvl>
    <w:lvl w:ilvl="7" w:tplc="BD90E2AE">
      <w:start w:val="1"/>
      <w:numFmt w:val="lowerLetter"/>
      <w:lvlText w:val="%8."/>
      <w:lvlJc w:val="left"/>
      <w:pPr>
        <w:ind w:left="5760" w:hanging="360"/>
      </w:pPr>
    </w:lvl>
    <w:lvl w:ilvl="8" w:tplc="C8D88F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300C"/>
    <w:multiLevelType w:val="hybridMultilevel"/>
    <w:tmpl w:val="D916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8BCC9"/>
    <w:multiLevelType w:val="hybridMultilevel"/>
    <w:tmpl w:val="FFFFFFFF"/>
    <w:lvl w:ilvl="0" w:tplc="16BEF4D2">
      <w:start w:val="1"/>
      <w:numFmt w:val="decimal"/>
      <w:lvlText w:val="%1."/>
      <w:lvlJc w:val="left"/>
      <w:pPr>
        <w:ind w:left="720" w:hanging="360"/>
      </w:pPr>
    </w:lvl>
    <w:lvl w:ilvl="1" w:tplc="A0E61B58">
      <w:start w:val="1"/>
      <w:numFmt w:val="lowerLetter"/>
      <w:lvlText w:val="%2."/>
      <w:lvlJc w:val="left"/>
      <w:pPr>
        <w:ind w:left="1440" w:hanging="360"/>
      </w:pPr>
    </w:lvl>
    <w:lvl w:ilvl="2" w:tplc="88940090">
      <w:start w:val="1"/>
      <w:numFmt w:val="lowerRoman"/>
      <w:lvlText w:val="%3."/>
      <w:lvlJc w:val="right"/>
      <w:pPr>
        <w:ind w:left="2160" w:hanging="180"/>
      </w:pPr>
    </w:lvl>
    <w:lvl w:ilvl="3" w:tplc="D5083FCE">
      <w:start w:val="1"/>
      <w:numFmt w:val="decimal"/>
      <w:lvlText w:val="%4."/>
      <w:lvlJc w:val="left"/>
      <w:pPr>
        <w:ind w:left="2880" w:hanging="360"/>
      </w:pPr>
    </w:lvl>
    <w:lvl w:ilvl="4" w:tplc="419A4374">
      <w:start w:val="1"/>
      <w:numFmt w:val="lowerLetter"/>
      <w:lvlText w:val="%5."/>
      <w:lvlJc w:val="left"/>
      <w:pPr>
        <w:ind w:left="3600" w:hanging="360"/>
      </w:pPr>
    </w:lvl>
    <w:lvl w:ilvl="5" w:tplc="158CDFA8">
      <w:start w:val="1"/>
      <w:numFmt w:val="lowerRoman"/>
      <w:lvlText w:val="%6."/>
      <w:lvlJc w:val="right"/>
      <w:pPr>
        <w:ind w:left="4320" w:hanging="180"/>
      </w:pPr>
    </w:lvl>
    <w:lvl w:ilvl="6" w:tplc="A93CCD54">
      <w:start w:val="1"/>
      <w:numFmt w:val="decimal"/>
      <w:lvlText w:val="%7."/>
      <w:lvlJc w:val="left"/>
      <w:pPr>
        <w:ind w:left="5040" w:hanging="360"/>
      </w:pPr>
    </w:lvl>
    <w:lvl w:ilvl="7" w:tplc="CAAE1BB2">
      <w:start w:val="1"/>
      <w:numFmt w:val="lowerLetter"/>
      <w:lvlText w:val="%8."/>
      <w:lvlJc w:val="left"/>
      <w:pPr>
        <w:ind w:left="5760" w:hanging="360"/>
      </w:pPr>
    </w:lvl>
    <w:lvl w:ilvl="8" w:tplc="DC88CD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21CE"/>
    <w:multiLevelType w:val="hybridMultilevel"/>
    <w:tmpl w:val="5A44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F9353"/>
    <w:multiLevelType w:val="hybridMultilevel"/>
    <w:tmpl w:val="FFFFFFFF"/>
    <w:lvl w:ilvl="0" w:tplc="6C86D1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4AA3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A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3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C5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C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CC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6B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45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13711">
    <w:abstractNumId w:val="5"/>
  </w:num>
  <w:num w:numId="2" w16cid:durableId="2108498012">
    <w:abstractNumId w:val="3"/>
  </w:num>
  <w:num w:numId="3" w16cid:durableId="523712678">
    <w:abstractNumId w:val="1"/>
  </w:num>
  <w:num w:numId="4" w16cid:durableId="1428034994">
    <w:abstractNumId w:val="0"/>
  </w:num>
  <w:num w:numId="5" w16cid:durableId="12074330">
    <w:abstractNumId w:val="2"/>
  </w:num>
  <w:num w:numId="6" w16cid:durableId="477961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D1"/>
    <w:rsid w:val="00017B92"/>
    <w:rsid w:val="000D0946"/>
    <w:rsid w:val="001C55D1"/>
    <w:rsid w:val="001C6E19"/>
    <w:rsid w:val="002133A2"/>
    <w:rsid w:val="00301589"/>
    <w:rsid w:val="003C4DE6"/>
    <w:rsid w:val="003D50A0"/>
    <w:rsid w:val="00475625"/>
    <w:rsid w:val="00494012"/>
    <w:rsid w:val="004B27DC"/>
    <w:rsid w:val="0067022B"/>
    <w:rsid w:val="007172E2"/>
    <w:rsid w:val="009002D7"/>
    <w:rsid w:val="00A37C8E"/>
    <w:rsid w:val="00BD4E8C"/>
    <w:rsid w:val="00C46096"/>
    <w:rsid w:val="00CC487C"/>
    <w:rsid w:val="00CF3B29"/>
    <w:rsid w:val="00D172DC"/>
    <w:rsid w:val="00FF19ED"/>
    <w:rsid w:val="1D98946F"/>
    <w:rsid w:val="4C8CC3EF"/>
    <w:rsid w:val="5344FC22"/>
    <w:rsid w:val="6A617C67"/>
    <w:rsid w:val="6C76C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AA0D"/>
  <w15:chartTrackingRefBased/>
  <w15:docId w15:val="{58012B47-11D1-4A19-8FCA-EA821728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Naik</dc:creator>
  <cp:keywords/>
  <dc:description/>
  <cp:lastModifiedBy>Prateek Naik</cp:lastModifiedBy>
  <cp:revision>22</cp:revision>
  <dcterms:created xsi:type="dcterms:W3CDTF">2024-03-13T18:19:00Z</dcterms:created>
  <dcterms:modified xsi:type="dcterms:W3CDTF">2024-03-22T11:02:00Z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2024-03-13T06:00:23Z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8ef93a6a-471f-4d2f-aea2-c6e02de586ef</vt:lpwstr>
  </property>
  <property fmtid="{D5CDD505-2E9C-101B-9397-08002B2CF9AE}" pid="8" name="MSIP_Label_8083ca2a-fa5f-423f-8f80-7e27cbcfb750_ContentBits">
    <vt:lpwstr>0</vt:lpwstr>
  </property>
</Properties>
</file>