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47B59" w14:textId="77777777" w:rsidR="00916601" w:rsidRDefault="004172F2">
      <w:pPr>
        <w:rPr>
          <w:rFonts w:ascii="Times New Roman" w:hAnsi="Times New Roman" w:cs="Times New Roman"/>
          <w:lang w:val="en-AU"/>
        </w:rPr>
      </w:pPr>
      <w:r w:rsidRPr="004172F2">
        <w:rPr>
          <w:rFonts w:ascii="Times New Roman" w:hAnsi="Times New Roman" w:cs="Times New Roman"/>
          <w:lang w:val="en-AU"/>
        </w:rPr>
        <w:t>B.W.J.N</w:t>
      </w:r>
      <w:r>
        <w:rPr>
          <w:rFonts w:ascii="Times New Roman" w:hAnsi="Times New Roman" w:cs="Times New Roman"/>
          <w:lang w:val="en-AU"/>
        </w:rPr>
        <w:t>.</w:t>
      </w:r>
      <w:r w:rsidRPr="004172F2">
        <w:rPr>
          <w:rFonts w:ascii="Times New Roman" w:hAnsi="Times New Roman" w:cs="Times New Roman"/>
          <w:lang w:val="en-AU"/>
        </w:rPr>
        <w:t xml:space="preserve"> Bandara</w:t>
      </w:r>
    </w:p>
    <w:p w14:paraId="59FCCC96" w14:textId="77777777" w:rsidR="004172F2" w:rsidRDefault="004172F2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EU/IS/2019/PHY/76</w:t>
      </w:r>
    </w:p>
    <w:p w14:paraId="52418CBA" w14:textId="77777777" w:rsidR="004172F2" w:rsidRDefault="004172F2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PS2826</w:t>
      </w:r>
    </w:p>
    <w:p w14:paraId="37C0AD89" w14:textId="77777777" w:rsidR="004172F2" w:rsidRDefault="004172F2">
      <w:pPr>
        <w:rPr>
          <w:rFonts w:ascii="Times New Roman" w:hAnsi="Times New Roman" w:cs="Times New Roman"/>
          <w:lang w:val="en-AU"/>
        </w:rPr>
      </w:pPr>
    </w:p>
    <w:p w14:paraId="75CE452C" w14:textId="4A3EADF3" w:rsidR="004172F2" w:rsidRDefault="004172F2" w:rsidP="004172F2">
      <w:pPr>
        <w:jc w:val="center"/>
        <w:rPr>
          <w:rFonts w:ascii="Times New Roman" w:hAnsi="Times New Roman" w:cs="Times New Roman"/>
          <w:b/>
          <w:sz w:val="28"/>
          <w:lang w:val="en-AU"/>
        </w:rPr>
      </w:pPr>
      <w:r w:rsidRPr="004172F2">
        <w:rPr>
          <w:rFonts w:ascii="Times New Roman" w:hAnsi="Times New Roman" w:cs="Times New Roman"/>
          <w:b/>
          <w:sz w:val="28"/>
          <w:lang w:val="en-AU"/>
        </w:rPr>
        <w:t xml:space="preserve">TASK </w:t>
      </w:r>
      <w:r w:rsidR="00D01D05">
        <w:rPr>
          <w:rFonts w:ascii="Times New Roman" w:hAnsi="Times New Roman" w:cs="Times New Roman"/>
          <w:b/>
          <w:sz w:val="28"/>
          <w:lang w:val="en-AU"/>
        </w:rPr>
        <w:t>4</w:t>
      </w:r>
    </w:p>
    <w:p w14:paraId="2881BF90" w14:textId="53894E67" w:rsidR="007F0ECC" w:rsidRDefault="007F0ECC" w:rsidP="007F0ECC">
      <w:pPr>
        <w:rPr>
          <w:rFonts w:ascii="Times New Roman" w:hAnsi="Times New Roman" w:cs="Times New Roman"/>
          <w:lang w:val="en-AU"/>
        </w:rPr>
      </w:pPr>
    </w:p>
    <w:p w14:paraId="43F610A7" w14:textId="23A1A45A" w:rsidR="00F07A04" w:rsidRDefault="00F07A04" w:rsidP="004172F2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br w:type="textWrapping" w:clear="all"/>
      </w:r>
    </w:p>
    <w:p w14:paraId="7ECACAEF" w14:textId="77777777" w:rsidR="00D01D05" w:rsidRPr="00D01D05" w:rsidRDefault="00D01D05" w:rsidP="00D01D05">
      <w:pPr>
        <w:rPr>
          <w:rFonts w:ascii="Times New Roman" w:hAnsi="Times New Roman" w:cs="Times New Roman"/>
        </w:rPr>
      </w:pPr>
      <w:r w:rsidRPr="00D01D05">
        <w:rPr>
          <w:rFonts w:ascii="Times New Roman" w:hAnsi="Times New Roman" w:cs="Times New Roman"/>
        </w:rPr>
        <w:t>Failover and Redundancy are key concepts in network design that ensure continuous availability and minimize downtime of network services.</w:t>
      </w:r>
    </w:p>
    <w:p w14:paraId="44D8283D" w14:textId="77777777" w:rsidR="00D01D05" w:rsidRPr="00D01D05" w:rsidRDefault="00D01D05" w:rsidP="00D01D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01D05">
        <w:rPr>
          <w:rFonts w:ascii="Times New Roman" w:hAnsi="Times New Roman" w:cs="Times New Roman"/>
        </w:rPr>
        <w:t>Redundancy means having backup devices, links, or paths in the network that can take over if the primary component fails. It eliminates single points of failure.</w:t>
      </w:r>
    </w:p>
    <w:p w14:paraId="338C77EA" w14:textId="77777777" w:rsidR="00D01D05" w:rsidRPr="00D01D05" w:rsidRDefault="00D01D05" w:rsidP="00D01D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01D05">
        <w:rPr>
          <w:rFonts w:ascii="Times New Roman" w:hAnsi="Times New Roman" w:cs="Times New Roman"/>
        </w:rPr>
        <w:t>Failover is the automatic switching process that occurs when the primary device or link fails, redirecting traffic to a redundant backup without manual intervention.</w:t>
      </w:r>
    </w:p>
    <w:p w14:paraId="35B8BC6B" w14:textId="0B212606" w:rsidR="00D01D05" w:rsidRDefault="00D01D05" w:rsidP="00F07A04">
      <w:pPr>
        <w:rPr>
          <w:rFonts w:ascii="Times New Roman" w:hAnsi="Times New Roman" w:cs="Times New Roman"/>
          <w:lang w:val="en-AU"/>
        </w:rPr>
      </w:pPr>
    </w:p>
    <w:p w14:paraId="11BC5CCB" w14:textId="02409C76" w:rsidR="00D01D05" w:rsidRDefault="00D01D05" w:rsidP="00F07A04">
      <w:pPr>
        <w:rPr>
          <w:rFonts w:ascii="Times New Roman" w:hAnsi="Times New Roman" w:cs="Times New Roman"/>
          <w:lang w:val="en-AU"/>
        </w:rPr>
      </w:pPr>
    </w:p>
    <w:p w14:paraId="03BEFDA3" w14:textId="30BFA158" w:rsidR="00D01D05" w:rsidRPr="00F07A04" w:rsidRDefault="00D01D05" w:rsidP="00D01D05">
      <w:pPr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noProof/>
          <w:lang w:val="en-AU"/>
        </w:rPr>
        <w:drawing>
          <wp:inline distT="0" distB="0" distL="0" distR="0" wp14:anchorId="429D8263" wp14:editId="3E928068">
            <wp:extent cx="5192023" cy="5207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ndby Switc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286" cy="520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1D05" w:rsidRPr="00F07A04" w:rsidSect="004172F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FBBE7" w14:textId="77777777" w:rsidR="00A14AA6" w:rsidRDefault="00A14AA6" w:rsidP="00F07A04">
      <w:r>
        <w:separator/>
      </w:r>
    </w:p>
  </w:endnote>
  <w:endnote w:type="continuationSeparator" w:id="0">
    <w:p w14:paraId="4C4ECAC7" w14:textId="77777777" w:rsidR="00A14AA6" w:rsidRDefault="00A14AA6" w:rsidP="00F07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3EC53" w14:textId="77777777" w:rsidR="00A14AA6" w:rsidRDefault="00A14AA6" w:rsidP="00F07A04">
      <w:r>
        <w:separator/>
      </w:r>
    </w:p>
  </w:footnote>
  <w:footnote w:type="continuationSeparator" w:id="0">
    <w:p w14:paraId="5EAAD438" w14:textId="77777777" w:rsidR="00A14AA6" w:rsidRDefault="00A14AA6" w:rsidP="00F07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C4873"/>
    <w:multiLevelType w:val="multilevel"/>
    <w:tmpl w:val="2F90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021D9"/>
    <w:multiLevelType w:val="hybridMultilevel"/>
    <w:tmpl w:val="63843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75688"/>
    <w:multiLevelType w:val="multilevel"/>
    <w:tmpl w:val="D1FA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E483B"/>
    <w:multiLevelType w:val="hybridMultilevel"/>
    <w:tmpl w:val="93BC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C5"/>
    <w:rsid w:val="001A40D8"/>
    <w:rsid w:val="001B5354"/>
    <w:rsid w:val="002A3A5A"/>
    <w:rsid w:val="002F701E"/>
    <w:rsid w:val="00340033"/>
    <w:rsid w:val="004172F2"/>
    <w:rsid w:val="0053752D"/>
    <w:rsid w:val="00596929"/>
    <w:rsid w:val="007F0ECC"/>
    <w:rsid w:val="00825944"/>
    <w:rsid w:val="00916601"/>
    <w:rsid w:val="00A14AA6"/>
    <w:rsid w:val="00A21600"/>
    <w:rsid w:val="00BF55E1"/>
    <w:rsid w:val="00C32265"/>
    <w:rsid w:val="00D01D05"/>
    <w:rsid w:val="00ED6FC5"/>
    <w:rsid w:val="00F0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FCDE"/>
  <w15:chartTrackingRefBased/>
  <w15:docId w15:val="{BB658990-0220-8444-A6D6-E9CEAF51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2F2"/>
    <w:pPr>
      <w:ind w:left="720"/>
      <w:contextualSpacing/>
    </w:pPr>
  </w:style>
  <w:style w:type="table" w:styleId="TableGrid">
    <w:name w:val="Table Grid"/>
    <w:basedOn w:val="TableNormal"/>
    <w:uiPriority w:val="39"/>
    <w:rsid w:val="001A4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32265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7F0E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F0EC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07A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A04"/>
  </w:style>
  <w:style w:type="paragraph" w:styleId="Footer">
    <w:name w:val="footer"/>
    <w:basedOn w:val="Normal"/>
    <w:link w:val="FooterChar"/>
    <w:uiPriority w:val="99"/>
    <w:unhideWhenUsed/>
    <w:rsid w:val="00F07A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4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2025-05-27T12:12:00Z</dcterms:created>
  <dcterms:modified xsi:type="dcterms:W3CDTF">2025-05-29T13:52:00Z</dcterms:modified>
</cp:coreProperties>
</file>