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p>
      <w:pPr>
        <w:spacing w:after="120" w:before="120"/>
      </w:pPr>
    </w:p>
    <w:p>
      <w:pPr>
        <w:pStyle w:val="Heading1"/>
        <w:spacing w:after="140" w:before="280"/>
      </w:pPr>
      <w:r>
        <w:rPr>
          <w:b/>
          <w:bCs/>
          <w:color w:val="000000"/>
          <w:sz w:val="24"/>
          <w:szCs w:val="24"/>
        </w:rPr>
        <w:t xml:space="preserve">D14 — DRAFT, NOT ADOPTED. The lambda-from-C rule is unsourced and wrong by a factor of n; the orientation of g is settled from source</w:t>
      </w:r>
    </w:p>
    <w:p>
      <w:pPr>
        <w:spacing w:after="140"/>
        <w:jc w:val="left"/>
      </w:pPr>
      <w:r>
        <w:rPr>
          <w:b/>
          <w:bCs/>
        </w:rPr>
        <w:t xml:space="preserve">Date drafted:</w:t>
      </w:r>
      <w:r>
        <w:t xml:space="preserve"> 30 September 2026. </w:t>
      </w:r>
      <w:r>
        <w:rPr>
          <w:b/>
          <w:bCs/>
        </w:rPr>
        <w:t xml:space="preserve">Status:</w:t>
      </w:r>
      <w:r>
        <w:t xml:space="preserve"> </w:t>
      </w:r>
      <w:r>
        <w:rPr>
          <w:b/>
          <w:bCs/>
        </w:rPr>
        <w:t xml:space="preserve">DRAFT. Requires the author's adoption before it takes effect, and before any recomputed g is read.</w:t>
      </w:r>
      <w:r>
        <w:t xml:space="preserve"> Nothing in this record has been acted on. No number has been recomputed, no file in </w:t>
      </w:r>
      <w:r>
        <w:rPr>
          <w:rFonts w:ascii="Consolas" w:cs="Consolas" w:eastAsia="Consolas" w:hAnsi="Consolas"/>
          <w:sz w:val="19"/>
          <w:szCs w:val="19"/>
        </w:rPr>
        <w:t xml:space="preserve">src/</w:t>
      </w:r>
      <w:r>
        <w:t xml:space="preserve"> or </w:t>
      </w:r>
      <w:r>
        <w:rPr>
          <w:rFonts w:ascii="Consolas" w:cs="Consolas" w:eastAsia="Consolas" w:hAnsi="Consolas"/>
          <w:sz w:val="19"/>
          <w:szCs w:val="19"/>
        </w:rPr>
        <w:t xml:space="preserve">scripts/</w:t>
      </w:r>
      <w:r>
        <w:t xml:space="preserve"> has been changed, and no verdict has moved. </w:t>
      </w:r>
      <w:r>
        <w:rPr>
          <w:b/>
          <w:bCs/>
        </w:rPr>
        <w:t xml:space="preserve">Affects:</w:t>
      </w:r>
      <w:r>
        <w:t xml:space="preserve"> </w:t>
      </w:r>
      <w:r>
        <w:rPr>
          <w:rFonts w:ascii="Consolas" w:cs="Consolas" w:eastAsia="Consolas" w:hAnsi="Consolas"/>
          <w:sz w:val="19"/>
          <w:szCs w:val="19"/>
        </w:rPr>
        <w:t xml:space="preserve">lambda_from_svm_C</w:t>
      </w:r>
      <w:r>
        <w:t xml:space="preserve">; the </w:t>
      </w:r>
      <w:r>
        <w:rPr>
          <w:rFonts w:ascii="Consolas" w:cs="Consolas" w:eastAsia="Consolas" w:hAnsi="Consolas"/>
          <w:sz w:val="19"/>
          <w:szCs w:val="19"/>
        </w:rPr>
        <w:t xml:space="preserve">from_C</w:t>
      </w:r>
      <w:r>
        <w:t xml:space="preserve"> column of D5's sweep; what this project may state about Huang's geometric difference and about Flórez Ablan et al.'s use of it.</w:t>
      </w:r>
    </w:p>
    <w:p>
      <w:pPr>
        <w:pStyle w:val="Heading2"/>
        <w:spacing w:after="100" w:before="200"/>
      </w:pPr>
      <w:r>
        <w:rPr>
          <w:b/>
          <w:bCs/>
          <w:color w:val="000000"/>
          <w:sz w:val="22"/>
          <w:szCs w:val="22"/>
        </w:rPr>
        <w:t xml:space="preserve">1. Why this is a draft and not a deviation in force</w:t>
      </w:r>
    </w:p>
    <w:p>
      <w:pPr>
        <w:spacing w:after="140"/>
        <w:jc w:val="left"/>
      </w:pPr>
      <w:r>
        <w:t xml:space="preserve">The correction below is justified. It is also, in two of its three possible forms, </w:t>
      </w:r>
      <w:r>
        <w:rPr>
          <w:b/>
          <w:bCs/>
        </w:rPr>
        <w:t xml:space="preserve">capable of turning a NOT ESTABLISHED verdict into a substantive one</w:t>
      </w:r>
      <w:r>
        <w:t xml:space="preserve">, and it is being written after that verdict is known.</w:t>
      </w:r>
    </w:p>
    <w:p>
      <w:pPr>
        <w:spacing w:after="140"/>
        <w:jc w:val="left"/>
      </w:pPr>
      <w:r>
        <w:rPr>
          <w:rFonts w:ascii="Consolas" w:cs="Consolas" w:eastAsia="Consolas" w:hAnsi="Consolas"/>
          <w:sz w:val="19"/>
          <w:szCs w:val="19"/>
        </w:rPr>
        <w:t xml:space="preserve">scripts/geometric_tests.py</w:t>
      </w:r>
      <w:r>
        <w:t xml:space="preserve"> line 663 computes </w:t>
      </w:r>
      <w:r>
        <w:rPr>
          <w:rFonts w:ascii="Consolas" w:cs="Consolas" w:eastAsia="Consolas" w:hAnsi="Consolas"/>
          <w:sz w:val="19"/>
          <w:szCs w:val="19"/>
        </w:rPr>
        <w:t xml:space="preserve">clean = [c for c in LAM_COLS if report["by_lambda"][c]["breaches"] == 0]</w:t>
      </w:r>
      <w:r>
        <w:t xml:space="preserve">, and </w:t>
      </w:r>
      <w:r>
        <w:rPr>
          <w:rFonts w:ascii="Consolas" w:cs="Consolas" w:eastAsia="Consolas" w:hAnsi="Consolas"/>
          <w:sz w:val="19"/>
          <w:szCs w:val="19"/>
        </w:rPr>
        <w:t xml:space="preserve">from_C</w:t>
      </w:r>
      <w:r>
        <w:t xml:space="preserve"> is a member of </w:t>
      </w:r>
      <w:r>
        <w:rPr>
          <w:rFonts w:ascii="Consolas" w:cs="Consolas" w:eastAsia="Consolas" w:hAnsi="Consolas"/>
          <w:sz w:val="19"/>
          <w:szCs w:val="19"/>
        </w:rPr>
        <w:t xml:space="preserve">LAM_COLS</w:t>
      </w:r>
      <w:r>
        <w:t xml:space="preserve">. A monotonicity bound on the existing data (g is decreasing in lambda, so g(lam_alt) &lt;= g(lam_grid) for any grid lam not exceeding lam_alt) shows that under lambda = 1/(2C) at least </w:t>
      </w:r>
      <w:r>
        <w:rPr>
          <w:b/>
          <w:bCs/>
        </w:rPr>
        <w:t xml:space="preserve">5,710 of 7,200</w:t>
      </w:r>
      <w:r>
        <w:t xml:space="preserve"> rows in that column become provably breach-free, with 1,158 inconclusive and 332 unbounded. If the recomputed column reaches zero breaches, </w:t>
      </w:r>
      <w:r>
        <w:rPr>
          <w:rFonts w:ascii="Consolas" w:cs="Consolas" w:eastAsia="Consolas" w:hAnsi="Consolas"/>
          <w:sz w:val="19"/>
          <w:szCs w:val="19"/>
        </w:rPr>
        <w:t xml:space="preserve">clean</w:t>
      </w:r>
      <w:r>
        <w:t xml:space="preserve"> becomes </w:t>
      </w:r>
      <w:r>
        <w:rPr>
          <w:rFonts w:ascii="Consolas" w:cs="Consolas" w:eastAsia="Consolas" w:hAnsi="Consolas"/>
          <w:sz w:val="19"/>
          <w:szCs w:val="19"/>
        </w:rPr>
        <w:t xml:space="preserve">['from_C']</w:t>
      </w:r>
      <w:r>
        <w:t xml:space="preserve"> and H2's and H3's verdicts become whatever that column reports.</w:t>
      </w:r>
    </w:p>
    <w:p>
      <w:pPr>
        <w:spacing w:after="140"/>
        <w:jc w:val="left"/>
      </w:pPr>
      <w:r>
        <w:t xml:space="preserve">So this is the configuration D5 and D10 both refused: a rule change, contemplated with the current answer in view, that could manufacture a result. </w:t>
      </w:r>
      <w:r>
        <w:rPr>
          <w:b/>
          <w:bCs/>
        </w:rPr>
        <w:t xml:space="preserve">The difference from those two cases is that this change is compelled by primary source rather than chosen for convenience. That is a reason to make it, not a reason to skip the safeguard.</w:t>
      </w:r>
      <w:r>
        <w:t xml:space="preserve"> The safeguard is that the rule, the procedure and the mapping from outcome to verdict are all fixed, committed and pushed before any recomputed g exists.</w:t>
      </w:r>
    </w:p>
    <w:p>
      <w:pPr>
        <w:pStyle w:val="Heading2"/>
        <w:spacing w:after="100" w:before="200"/>
      </w:pPr>
      <w:r>
        <w:rPr>
          <w:b/>
          <w:bCs/>
          <w:color w:val="000000"/>
          <w:sz w:val="22"/>
          <w:szCs w:val="22"/>
        </w:rPr>
        <w:t xml:space="preserve">2. What is now established, from primary source</w:t>
      </w:r>
    </w:p>
    <w:p>
      <w:pPr>
        <w:spacing w:after="140"/>
        <w:jc w:val="left"/>
      </w:pPr>
      <w:r>
        <w:t xml:space="preserve">Retrieved from the arXiv e-print source of Huang et al., </w:t>
      </w:r>
      <w:r>
        <w:rPr>
          <w:i/>
          <w:iCs/>
        </w:rPr>
        <w:t xml:space="preserve">Power of data in quantum machine learning</w:t>
      </w:r>
      <w:r>
        <w:t xml:space="preserve">, not from a PDF rendering or any model's transcription of one.</w:t>
      </w:r>
    </w:p>
    <w:p>
      <w:pPr>
        <w:spacing w:after="40" w:before="40"/>
        <w:ind w:left="360"/>
      </w:pPr>
      <w:r>
        <w:rPr>
          <w:rFonts w:ascii="Consolas" w:cs="Consolas" w:eastAsia="Consolas" w:hAnsi="Consolas"/>
          <w:sz w:val="19"/>
          <w:szCs w:val="19"/>
        </w:rPr>
        <w:t xml:space="preserve">source archive SHA-256  b510654c662888d0189b22b7a561b50dcbe28e5b53950b38f7860797c5bc17ad</w:t>
      </w:r>
    </w:p>
    <w:p>
      <w:pPr>
        <w:spacing w:after="40" w:before="40"/>
        <w:ind w:left="360"/>
      </w:pPr>
      <w:r>
        <w:rPr>
          <w:rFonts w:ascii="Consolas" w:cs="Consolas" w:eastAsia="Consolas" w:hAnsi="Consolas"/>
          <w:sz w:val="19"/>
          <w:szCs w:val="19"/>
        </w:rPr>
        <w:t xml:space="preserve">maintext.tex SHA-256    ceded212c4b0dec2c7b7b641d1b67cf0dde9e44288cd16d92d2c24c5383ec463</w:t>
      </w:r>
    </w:p>
    <w:p>
      <w:pPr>
        <w:spacing w:after="120"/>
      </w:pPr>
    </w:p>
    <w:p>
      <w:pPr>
        <w:spacing w:after="140"/>
        <w:jc w:val="left"/>
      </w:pPr>
      <w:r>
        <w:rPr>
          <w:b/>
          <w:bCs/>
        </w:rPr>
        <w:t xml:space="preserve">Equation F19, as in the source:</w:t>
      </w:r>
    </w:p>
    <w:p>
      <w:pPr>
        <w:spacing w:after="40" w:before="40"/>
        <w:ind w:left="360"/>
      </w:pPr>
      <w:r>
        <w:rPr>
          <w:rFonts w:ascii="Consolas" w:cs="Consolas" w:eastAsia="Consolas" w:hAnsi="Consolas"/>
          <w:sz w:val="19"/>
          <w:szCs w:val="19"/>
        </w:rPr>
        <w:t xml:space="preserve">g_gen = sqrt( || sqrt(K^1) sqrt(K^2) (K^2 + lambda I)^-2 sqrt(K^2) sqrt(K^1) ||_inf )</w:t>
      </w:r>
    </w:p>
    <w:p>
      <w:pPr>
        <w:spacing w:after="120"/>
      </w:pPr>
    </w:p>
    <w:p>
      <w:pPr>
        <w:spacing w:after="140"/>
        <w:jc w:val="left"/>
      </w:pPr>
      <w:r>
        <w:t xml:space="preserve">The regularised inverse is on </w:t>
      </w:r>
      <w:r>
        <w:rPr>
          <w:rFonts w:ascii="Consolas" w:cs="Consolas" w:eastAsia="Consolas" w:hAnsi="Consolas"/>
          <w:sz w:val="19"/>
          <w:szCs w:val="19"/>
        </w:rPr>
        <w:t xml:space="preserve">K^2</w:t>
      </w:r>
      <w:r>
        <w:t xml:space="preserve">. The outermost roots are </w:t>
      </w:r>
      <w:r>
        <w:rPr>
          <w:rFonts w:ascii="Consolas" w:cs="Consolas" w:eastAsia="Consolas" w:hAnsi="Consolas"/>
          <w:sz w:val="19"/>
          <w:szCs w:val="19"/>
        </w:rPr>
        <w:t xml:space="preserve">K^1</w:t>
      </w:r>
      <w:r>
        <w:t xml:space="preserve">.</w:t>
      </w:r>
    </w:p>
    <w:p>
      <w:pPr>
        <w:spacing w:after="140"/>
        <w:jc w:val="left"/>
      </w:pPr>
      <w:r>
        <w:rPr>
          <w:b/>
          <w:bCs/>
        </w:rPr>
        <w:t xml:space="preserve">Main-text Eq. (5):</w:t>
      </w:r>
    </w:p>
    <w:p>
      <w:pPr>
        <w:spacing w:after="40" w:before="40"/>
        <w:ind w:left="360"/>
      </w:pPr>
      <w:r>
        <w:rPr>
          <w:rFonts w:ascii="Consolas" w:cs="Consolas" w:eastAsia="Consolas" w:hAnsi="Consolas"/>
          <w:sz w:val="19"/>
          <w:szCs w:val="19"/>
        </w:rPr>
        <w:t xml:space="preserve">g(K^1 || K^2) = sqrt( || sqrt(K^2) (K^1)^-1 sqrt(K^2) ||_inf )     with  s_{K^1} &lt;= g(K^1||K^2)^2 s_{K^2}</w:t>
      </w:r>
    </w:p>
    <w:p>
      <w:pPr>
        <w:spacing w:after="120"/>
      </w:pPr>
    </w:p>
    <w:p>
      <w:pPr>
        <w:spacing w:after="140"/>
        <w:jc w:val="left"/>
      </w:pPr>
      <w:r>
        <w:rPr>
          <w:b/>
          <w:bCs/>
        </w:rPr>
        <w:t xml:space="preserve">These do not contradict each other.</w:t>
      </w:r>
      <w:r>
        <w:t xml:space="preserve"> Appendix F asks the reverse operational question -- given a function represented by kernel 1, what complexity results when kernel 2 is trained to reproduce it -- and derives </w:t>
      </w:r>
      <w:r>
        <w:rPr>
          <w:rFonts w:ascii="Consolas" w:cs="Consolas" w:eastAsia="Consolas" w:hAnsi="Consolas"/>
          <w:sz w:val="19"/>
          <w:szCs w:val="19"/>
        </w:rPr>
        <w:t xml:space="preserve">s_{K^2} &lt;= g_gen^2 s_{K^1}</w:t>
      </w:r>
      <w:r>
        <w:t xml:space="preserve">. Hence at lambda = 0, </w:t>
      </w:r>
      <w:r>
        <w:rPr>
          <w:rFonts w:ascii="Consolas" w:cs="Consolas" w:eastAsia="Consolas" w:hAnsi="Consolas"/>
          <w:sz w:val="19"/>
          <w:szCs w:val="19"/>
        </w:rPr>
        <w:t xml:space="preserve">g_gen = sqrt(|| sqrt(K^1) (K^2)^-1 sqrt(K^1) ||) = g(K^2 || K^1)</w:t>
      </w:r>
      <w:r>
        <w:t xml:space="preserve">. It is an implicit reversal of the ordered comparison between the main text and the appendix, not an algebraic inconsistency.</w:t>
      </w:r>
    </w:p>
    <w:p>
      <w:pPr>
        <w:spacing w:after="140"/>
        <w:jc w:val="left"/>
      </w:pPr>
      <w:r>
        <w:rPr>
          <w:b/>
          <w:bCs/>
        </w:rPr>
        <w:t xml:space="preserve">The claim "Huang's appendix contradicts his main text" is withdrawn before it was ever published.</w:t>
      </w:r>
      <w:r>
        <w:t xml:space="preserve"> It was raised in this session on the strength of two model transcriptions that agreed with each other, and it did not survive the source. The transcriptions were right about the indices and wrong about what they meant, which is the failure mode of reading an equation without its surrounding prose. The paper could have signposted the transition, since the main text directs the reader to Appendix F as the detailed derivation, but that is a presentation remark and this project makes no more of it than that.</w:t>
      </w:r>
    </w:p>
    <w:p>
      <w:pPr>
        <w:spacing w:after="140"/>
        <w:jc w:val="left"/>
      </w:pPr>
      <w:r>
        <w:rPr>
          <w:b/>
          <w:bCs/>
        </w:rPr>
        <w:t xml:space="preserve">Appendix D's training objective, as in the source:</w:t>
      </w:r>
    </w:p>
    <w:p>
      <w:pPr>
        <w:spacing w:after="40" w:before="40"/>
        <w:ind w:left="360"/>
      </w:pPr>
      <w:r>
        <w:rPr>
          <w:rFonts w:ascii="Consolas" w:cs="Consolas" w:eastAsia="Consolas" w:hAnsi="Consolas"/>
          <w:sz w:val="19"/>
          <w:szCs w:val="19"/>
        </w:rPr>
        <w:t xml:space="preserve">min_w [ lambda &lt;w,w&gt; + SUM_{i=1..N} (residual_i)^2 ]</w:t>
      </w:r>
    </w:p>
    <w:p>
      <w:pPr>
        <w:spacing w:after="120"/>
      </w:pPr>
    </w:p>
    <w:p>
      <w:pPr>
        <w:spacing w:after="140"/>
        <w:jc w:val="left"/>
      </w:pPr>
      <w:r>
        <w:t xml:space="preserve">A plain sum, not </w:t>
      </w:r>
      <w:r>
        <w:rPr>
          <w:rFonts w:ascii="Consolas" w:cs="Consolas" w:eastAsia="Consolas" w:hAnsi="Consolas"/>
          <w:sz w:val="19"/>
          <w:szCs w:val="19"/>
        </w:rPr>
        <w:t xml:space="preserve">(1/N) * SUM</w:t>
      </w:r>
      <w:r>
        <w:t xml:space="preserve">.</w:t>
      </w:r>
    </w:p>
    <w:p>
      <w:pPr>
        <w:spacing w:after="140"/>
        <w:jc w:val="left"/>
      </w:pPr>
      <w:r>
        <w:rPr>
          <w:b/>
          <w:bCs/>
        </w:rPr>
        <w:t xml:space="preserve">Huang's own lambda procedure</w:t>
      </w:r>
      <w:r>
        <w:t xml:space="preserve">, which is not derived from any SVM's C: search the declared grid </w:t>
      </w:r>
      <w:r>
        <w:rPr>
          <w:rFonts w:ascii="Consolas" w:cs="Consolas" w:eastAsia="Consolas" w:hAnsi="Consolas"/>
          <w:sz w:val="19"/>
          <w:szCs w:val="19"/>
        </w:rPr>
        <w:t xml:space="preserve">{1e-5, 1e-4, 1e-3, 1e-2, 0.025, 0.05, 0.1}</w:t>
      </w:r>
      <w:r>
        <w:t xml:space="preserve"> and report g_gen at the largest lambda satisfying the training-error condition on g_tra. </w:t>
      </w:r>
      <w:r>
        <w:rPr>
          <w:b/>
          <w:bCs/>
        </w:rPr>
        <w:t xml:space="preserve">The source is internally inconsistent on the boundary</w:t>
      </w:r>
      <w:r>
        <w:t xml:space="preserve">: one passage writes </w:t>
      </w:r>
      <w:r>
        <w:rPr>
          <w:rFonts w:ascii="Consolas" w:cs="Consolas" w:eastAsia="Consolas" w:hAnsi="Consolas"/>
          <w:sz w:val="19"/>
          <w:szCs w:val="19"/>
        </w:rPr>
        <w:t xml:space="preserve">g_tra &lt;= 0.045</w:t>
      </w:r>
      <w:r>
        <w:t xml:space="preserve"> and the numerical-details passage writes </w:t>
      </w:r>
      <w:r>
        <w:rPr>
          <w:rFonts w:ascii="Consolas" w:cs="Consolas" w:eastAsia="Consolas" w:hAnsi="Consolas"/>
          <w:sz w:val="19"/>
          <w:szCs w:val="19"/>
        </w:rPr>
        <w:t xml:space="preserve">g_tra &lt; 0.045</w:t>
      </w:r>
      <w:r>
        <w:t xml:space="preserve">. Exact equality is unlikely to bind in floating point, and this record notes the discrepancy rather than silently choosing a side.</w:t>
      </w:r>
    </w:p>
    <w:p>
      <w:pPr>
        <w:pStyle w:val="Heading2"/>
        <w:spacing w:after="100" w:before="200"/>
      </w:pPr>
      <w:r>
        <w:rPr>
          <w:b/>
          <w:bCs/>
          <w:color w:val="000000"/>
          <w:sz w:val="22"/>
          <w:szCs w:val="22"/>
        </w:rPr>
        <w:t xml:space="preserve">3. This project's orientation is correct. No change is required to it</w:t>
      </w:r>
    </w:p>
    <w:p>
      <w:pPr>
        <w:spacing w:after="140"/>
        <w:jc w:val="left"/>
      </w:pPr>
      <w:r>
        <w:rPr>
          <w:rFonts w:ascii="Consolas" w:cs="Consolas" w:eastAsia="Consolas" w:hAnsi="Consolas"/>
          <w:sz w:val="19"/>
          <w:szCs w:val="19"/>
        </w:rPr>
        <w:t xml:space="preserve">geometric_difference_regularised(K_classical, K_quantum, lam=...)</w:t>
      </w:r>
      <w:r>
        <w:t xml:space="preserve"> computes</w:t>
      </w:r>
    </w:p>
    <w:p>
      <w:pPr>
        <w:spacing w:after="40" w:before="40"/>
        <w:ind w:left="360"/>
      </w:pPr>
      <w:r>
        <w:rPr>
          <w:rFonts w:ascii="Consolas" w:cs="Consolas" w:eastAsia="Consolas" w:hAnsi="Consolas"/>
          <w:sz w:val="19"/>
          <w:szCs w:val="19"/>
        </w:rPr>
        <w:t xml:space="preserve">sqrt( || sqrt(K_Q) sqrt(K_C) (K_C + lam I)^-2 sqrt(K_C) sqrt(K_Q) ||_inf )</w:t>
      </w:r>
    </w:p>
    <w:p>
      <w:pPr>
        <w:spacing w:after="120"/>
      </w:pPr>
    </w:p>
    <w:p>
      <w:pPr>
        <w:spacing w:after="140"/>
        <w:jc w:val="left"/>
      </w:pPr>
      <w:r>
        <w:t xml:space="preserve">which is F19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hence </w:t>
      </w:r>
      <w:r>
        <w:rPr>
          <w:rFonts w:ascii="Consolas" w:cs="Consolas" w:eastAsia="Consolas" w:hAnsi="Consolas"/>
          <w:sz w:val="19"/>
          <w:szCs w:val="19"/>
        </w:rPr>
        <w:t xml:space="preserve">g(K^2 || K^1)</w:t>
      </w:r>
      <w:r>
        <w:t xml:space="preserve"> with those assignments, hence </w:t>
      </w:r>
      <w:r>
        <w:rPr>
          <w:b/>
          <w:bCs/>
        </w:rPr>
        <w:t xml:space="preserve">g(K_C || K_Q)</w:t>
      </w:r>
      <w:r>
        <w:t xml:space="preserve"> -- the quantity whose largeness is Huang's necessary condition for potential quantum advantage. The orientation used throughout weeks 4 to 8, and every g in </w:t>
      </w:r>
      <w:r>
        <w:rPr>
          <w:rFonts w:ascii="Consolas" w:cs="Consolas" w:eastAsia="Consolas" w:hAnsi="Consolas"/>
          <w:sz w:val="19"/>
          <w:szCs w:val="19"/>
        </w:rPr>
        <w:t xml:space="preserve">results/audits/g_units.jsonl</w:t>
      </w:r>
      <w:r>
        <w:t xml:space="preserve">, is the screen it is claimed to be.</w:t>
      </w:r>
    </w:p>
    <w:p>
      <w:pPr>
        <w:spacing w:after="140"/>
        <w:jc w:val="left"/>
      </w:pPr>
      <w:r>
        <w:t xml:space="preserve">Flórez Ablan et al. implement F19 equally faithfully but pass </w:t>
      </w:r>
      <w:r>
        <w:rPr>
          <w:rFonts w:ascii="Consolas" w:cs="Consolas" w:eastAsia="Consolas" w:hAnsi="Consolas"/>
          <w:sz w:val="19"/>
          <w:szCs w:val="19"/>
        </w:rPr>
        <w:t xml:space="preserve">geometric_difference(K_train_poly, K_train_quantum, ...)</w:t>
      </w:r>
      <w:r>
        <w:t xml:space="preserve">, i.e.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so their computed quantity is </w:t>
      </w:r>
      <w:r>
        <w:rPr>
          <w:b/>
          <w:bCs/>
        </w:rPr>
        <w:t xml:space="preserve">g(K_Q || K_C)</w:t>
      </w:r>
      <w:r>
        <w:t xml:space="preserve">, the reverse comparison. Both codebases are source-faithful to F19; they differ in argument order, and only one order gives the advantage screen.</w:t>
      </w:r>
    </w:p>
    <w:p>
      <w:pPr>
        <w:spacing w:after="140"/>
        <w:jc w:val="left"/>
      </w:pPr>
      <w:r>
        <w:rPr>
          <w:b/>
          <w:bCs/>
        </w:rPr>
        <w:t xml:space="preserve">What may and may not be said about their paper.</w:t>
      </w:r>
      <w:r>
        <w:t xml:space="preserve"> That their code computes g(K_Q‖K_C) is established from their code and Huang's source. That their paper's </w:t>
      </w:r>
      <w:r>
        <w:rPr>
          <w:i/>
          <w:iCs/>
        </w:rPr>
        <w:t xml:space="preserve">interpretation</w:t>
      </w:r>
      <w:r>
        <w:t xml:space="preserve"> is mismatched to it is </w:t>
      </w:r>
      <w:r>
        <w:rPr>
          <w:b/>
          <w:bCs/>
        </w:rPr>
        <w:t xml:space="preserve">[Likely] and not yet citable</w:t>
      </w:r>
      <w:r>
        <w:t xml:space="preserve">: the quotes suggesting the mismatch -- a figure caption describing g as "how much better a CK generalizes than a QK", against a results sentence making large g(K_C, K_Q) the necessary condition for quantum advantage -- come from a truncated retrieval of their paper, not from source. Under this project's own rule, no statement about their interpretation appears in any outward-facing text until their e-print source has been read the same way Huang's was. Their preprint is arXiv:2503.05602 and the method is now proven.</w:t>
      </w:r>
    </w:p>
    <w:p>
      <w:pPr>
        <w:pStyle w:val="Heading2"/>
        <w:spacing w:after="100" w:before="200"/>
      </w:pPr>
      <w:r>
        <w:rPr>
          <w:b/>
          <w:bCs/>
          <w:color w:val="000000"/>
          <w:sz w:val="22"/>
          <w:szCs w:val="22"/>
        </w:rPr>
        <w:t xml:space="preserve">4. The defect in this project</w:t>
      </w:r>
    </w:p>
    <w:p>
      <w:pPr>
        <w:spacing w:after="140"/>
        <w:jc w:val="left"/>
      </w:pPr>
      <w:r>
        <w:rPr>
          <w:rFonts w:ascii="Consolas" w:cs="Consolas" w:eastAsia="Consolas" w:hAnsi="Consolas"/>
          <w:sz w:val="19"/>
          <w:szCs w:val="19"/>
        </w:rPr>
        <w:t xml:space="preserve">src/qbench/kernels/geometric_difference.py</w:t>
      </w:r>
      <w:r>
        <w:t xml:space="preserve">:</w:t>
      </w:r>
    </w:p>
    <w:p>
      <w:pPr>
        <w:spacing w:after="140"/>
        <w:jc w:val="left"/>
      </w:pPr>
      <w:r>
        <w:t xml:space="preserve">``</w:t>
      </w:r>
      <w:r>
        <w:rPr>
          <w:rFonts w:ascii="Consolas" w:cs="Consolas" w:eastAsia="Consolas" w:hAnsi="Consolas"/>
          <w:sz w:val="19"/>
          <w:szCs w:val="19"/>
        </w:rPr>
        <w:t xml:space="preserve">python def lambda_from_svm_C(C: float, n: int) -&gt; float: """...An SVM with penalty C corresponds to regularisation strength ~1/(2*C*n) in the kernel-ridge sense. ...""" return 1.0 / (2.0 * C * n) </w:t>
      </w:r>
      <w:r>
        <w:t xml:space="preserve">``</w:t>
      </w:r>
    </w:p>
    <w:p>
      <w:pPr>
        <w:spacing w:after="140"/>
        <w:jc w:val="left"/>
      </w:pPr>
      <w:r>
        <w:rPr>
          <w:b/>
          <w:bCs/>
        </w:rPr>
        <w:t xml:space="preserve">That docstring's claim is withdrawn.</w:t>
      </w:r>
      <w:r>
        <w:t xml:space="preserve"> It cited nothing, and against Appendix D's summed objective it is wrong. Normalising the SVC primal </w:t>
      </w:r>
      <w:r>
        <w:rPr>
          <w:rFonts w:ascii="Consolas" w:cs="Consolas" w:eastAsia="Consolas" w:hAnsi="Consolas"/>
          <w:sz w:val="19"/>
          <w:szCs w:val="19"/>
        </w:rPr>
        <w:t xml:space="preserve">(1/2)||w||^2 + C * SUM_i loss_i</w:t>
      </w:r>
      <w:r>
        <w:t xml:space="preserve"> so the per-sample loss carries coefficient 1 gives </w:t>
      </w:r>
      <w:r>
        <w:rPr>
          <w:rFonts w:ascii="Consolas" w:cs="Consolas" w:eastAsia="Consolas" w:hAnsi="Consolas"/>
          <w:sz w:val="19"/>
          <w:szCs w:val="19"/>
        </w:rPr>
        <w:t xml:space="preserve">(1/(2C))||w||^2 + SUM_i loss_i</w:t>
      </w:r>
      <w:r>
        <w:t xml:space="preserve">, so the regulariser-to-loss ratio matching Appendix D is</w:t>
      </w:r>
    </w:p>
    <w:p>
      <w:pPr>
        <w:spacing w:after="40" w:before="40"/>
        <w:ind w:left="360"/>
      </w:pPr>
      <w:r>
        <w:rPr>
          <w:rFonts w:ascii="Consolas" w:cs="Consolas" w:eastAsia="Consolas" w:hAnsi="Consolas"/>
          <w:sz w:val="19"/>
          <w:szCs w:val="19"/>
        </w:rPr>
        <w:t xml:space="preserve">lambda = 1/(2C)</w:t>
      </w:r>
    </w:p>
    <w:p>
      <w:pPr>
        <w:spacing w:after="120"/>
      </w:pPr>
    </w:p>
    <w:p>
      <w:pPr>
        <w:spacing w:after="140"/>
        <w:jc w:val="left"/>
      </w:pPr>
      <w:r>
        <w:t xml:space="preserve">with no factor of n. The argument uses only the ratio of the two coefficients, so it is unaffected by Appendix D using squared residuals where an SVM uses a hinge loss; </w:t>
      </w:r>
      <w:r>
        <w:rPr>
          <w:b/>
          <w:bCs/>
        </w:rPr>
        <w:t xml:space="preserve">it establishes the regularisation scaling only, and does not claim the two objectives are otherwise equivalent.</w:t>
      </w:r>
    </w:p>
    <w:p>
      <w:pPr>
        <w:spacing w:after="140"/>
        <w:jc w:val="left"/>
      </w:pPr>
      <w:r>
        <w:t xml:space="preserve">Every value in the </w:t>
      </w:r>
      <w:r>
        <w:rPr>
          <w:rFonts w:ascii="Consolas" w:cs="Consolas" w:eastAsia="Consolas" w:hAnsi="Consolas"/>
          <w:sz w:val="19"/>
          <w:szCs w:val="19"/>
        </w:rPr>
        <w:t xml:space="preserve">lambda_from_C</w:t>
      </w:r>
      <w:r>
        <w:t xml:space="preserve"> field of </w:t>
      </w:r>
      <w:r>
        <w:rPr>
          <w:rFonts w:ascii="Consolas" w:cs="Consolas" w:eastAsia="Consolas" w:hAnsi="Consolas"/>
          <w:sz w:val="19"/>
          <w:szCs w:val="19"/>
        </w:rPr>
        <w:t xml:space="preserve">results/audits/g_units.jsonl</w:t>
      </w:r>
      <w:r>
        <w:t xml:space="preserve"> is therefore smaller than the Appendix-D-consistent value by a factor of n_train, which is 100, 200 or 350 depending on the arm. The field currently spans 1.43e-07 to 7.14e+01 with median 1.43e-03.</w:t>
      </w:r>
    </w:p>
    <w:p>
      <w:pPr>
        <w:spacing w:after="140"/>
        <w:jc w:val="left"/>
      </w:pPr>
      <w:r>
        <w:rPr>
          <w:b/>
          <w:bCs/>
        </w:rPr>
        <w:t xml:space="preserve">Neither 1/(2C) nor 1/(2Cn) is Huang's procedure.</w:t>
      </w:r>
      <w:r>
        <w:t xml:space="preserve"> Huang does not derive lambda from C at all. This project and Flórez Ablan et al. both substituted a C-derived lambda for Huang's g_tra grid search, independently, and neither said so.</w:t>
      </w:r>
    </w:p>
    <w:p>
      <w:pPr>
        <w:pStyle w:val="Heading2"/>
        <w:spacing w:after="100" w:before="200"/>
      </w:pPr>
      <w:r>
        <w:rPr>
          <w:b/>
          <w:bCs/>
          <w:color w:val="000000"/>
          <w:sz w:val="22"/>
          <w:szCs w:val="22"/>
        </w:rPr>
        <w:t xml:space="preserve">5. Three candidate responses, and what each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procedure</w:t>
            </w:r>
          </w:p>
        </w:tc>
        <w:tc>
          <w:tcPr>
            <w:tcW w:type="dxa" w:w="2340"/>
            <w:shd w:fill="EDEDED" w:val="clear"/>
            <w:tcMar>
              <w:top w:type="dxa" w:w="60"/>
              <w:left w:type="dxa" w:w="100"/>
              <w:bottom w:type="dxa" w:w="60"/>
              <w:right w:type="dxa" w:w="100"/>
            </w:tcMar>
          </w:tcPr>
          <w:p>
            <w:pPr>
              <w:spacing w:after="0" w:before="0"/>
            </w:pPr>
            <w:r>
              <w:rPr>
                <w:b/>
                <w:bCs/>
                <w:sz w:val="19"/>
                <w:szCs w:val="19"/>
              </w:rPr>
              <w:t xml:space="preserve">source 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effect on </w:t>
            </w:r>
            <w:r>
              <w:rPr>
                <w:rFonts w:ascii="Consolas" w:cs="Consolas" w:eastAsia="Consolas" w:hAnsi="Consolas"/>
                <w:b/>
                <w:bCs/>
                <w:sz w:val="19"/>
                <w:szCs w:val="19"/>
              </w:rPr>
              <w:t xml:space="preserve">clean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w:t>
            </w:r>
          </w:p>
        </w:tc>
        <w:tc>
          <w:tcPr>
            <w:tcW w:type="dxa" w:w="2340"/>
            <w:tcMar>
              <w:top w:type="dxa" w:w="60"/>
              <w:left w:type="dxa" w:w="100"/>
              <w:bottom w:type="dxa" w:w="60"/>
              <w:right w:type="dxa" w:w="100"/>
            </w:tcMar>
          </w:tcPr>
          <w:p>
            <w:pPr>
              <w:spacing w:after="0" w:before="0"/>
            </w:pPr>
            <w:r>
              <w:rPr>
                <w:b w:val="false"/>
                <w:bCs w:val="false"/>
                <w:sz w:val="19"/>
                <w:szCs w:val="19"/>
              </w:rPr>
              <w:t xml:space="preserve">recompute </w:t>
            </w:r>
            <w:r>
              <w:rPr>
                <w:rFonts w:ascii="Consolas" w:cs="Consolas" w:eastAsia="Consolas" w:hAnsi="Consolas"/>
                <w:b w:val="false"/>
                <w:bCs w:val="false"/>
                <w:sz w:val="19"/>
                <w:szCs w:val="19"/>
              </w:rPr>
              <w:t xml:space="preserve">from_C</w:t>
            </w:r>
            <w:r>
              <w:rPr>
                <w:b w:val="false"/>
                <w:bCs w:val="false"/>
                <w:sz w:val="19"/>
                <w:szCs w:val="19"/>
              </w:rPr>
              <w:t xml:space="preserve"> at lambda = 1/(2C)</w:t>
            </w:r>
          </w:p>
        </w:tc>
        <w:tc>
          <w:tcPr>
            <w:tcW w:type="dxa" w:w="2340"/>
            <w:tcMar>
              <w:top w:type="dxa" w:w="60"/>
              <w:left w:type="dxa" w:w="100"/>
              <w:bottom w:type="dxa" w:w="60"/>
              <w:right w:type="dxa" w:w="100"/>
            </w:tcMar>
          </w:tcPr>
          <w:p>
            <w:pPr>
              <w:spacing w:after="0" w:before="0"/>
            </w:pPr>
            <w:r>
              <w:rPr>
                <w:b w:val="false"/>
                <w:bCs w:val="false"/>
                <w:sz w:val="19"/>
                <w:szCs w:val="19"/>
              </w:rPr>
              <w:t xml:space="preserve">consistent with Appendix D and with Flórez Ablan et al.</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&gt;=5,710/7,200 rows become breach-free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(b)</w:t>
            </w:r>
          </w:p>
        </w:tc>
        <w:tc>
          <w:tcPr>
            <w:tcW w:type="dxa" w:w="2340"/>
            <w:tcMar>
              <w:top w:type="dxa" w:w="60"/>
              <w:left w:type="dxa" w:w="100"/>
              <w:bottom w:type="dxa" w:w="60"/>
              <w:right w:type="dxa" w:w="100"/>
            </w:tcMar>
          </w:tcPr>
          <w:p>
            <w:pPr>
              <w:spacing w:after="0" w:before="0"/>
            </w:pPr>
            <w:r>
              <w:rPr>
                <w:b w:val="false"/>
                <w:bCs w:val="false"/>
                <w:sz w:val="19"/>
                <w:szCs w:val="19"/>
              </w:rPr>
              <w:t xml:space="preserve">implement Huang's rule: g_tra over the declared grid, largest admissible lambda</w:t>
            </w:r>
          </w:p>
        </w:tc>
        <w:tc>
          <w:tcPr>
            <w:tcW w:type="dxa" w:w="2340"/>
            <w:tcMar>
              <w:top w:type="dxa" w:w="60"/>
              <w:left w:type="dxa" w:w="100"/>
              <w:bottom w:type="dxa" w:w="60"/>
              <w:right w:type="dxa" w:w="100"/>
            </w:tcMar>
          </w:tcPr>
          <w:p>
            <w:pPr>
              <w:spacing w:after="0" w:before="0"/>
            </w:pPr>
            <w:r>
              <w:rPr>
                <w:b/>
                <w:bCs/>
                <w:sz w:val="19"/>
                <w:szCs w:val="19"/>
              </w:rPr>
              <w:t xml:space="preserve">the only option Huang prints</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A new column, breach status unknown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w:t>
            </w:r>
          </w:p>
        </w:tc>
        <w:tc>
          <w:tcPr>
            <w:tcW w:type="dxa" w:w="2340"/>
            <w:tcMar>
              <w:top w:type="dxa" w:w="60"/>
              <w:left w:type="dxa" w:w="100"/>
              <w:bottom w:type="dxa" w:w="60"/>
              <w:right w:type="dxa" w:w="100"/>
            </w:tcMar>
          </w:tcPr>
          <w:p>
            <w:pPr>
              <w:spacing w:after="0" w:before="0"/>
            </w:pPr>
            <w:r>
              <w:rPr>
                <w:b w:val="false"/>
                <w:bCs w:val="false"/>
                <w:sz w:val="19"/>
                <w:szCs w:val="19"/>
              </w:rPr>
              <w:t xml:space="preserve">retire the </w:t>
            </w:r>
            <w:r>
              <w:rPr>
                <w:rFonts w:ascii="Consolas" w:cs="Consolas" w:eastAsia="Consolas" w:hAnsi="Consolas"/>
                <w:b w:val="false"/>
                <w:bCs w:val="false"/>
                <w:sz w:val="19"/>
                <w:szCs w:val="19"/>
              </w:rPr>
              <w:t xml:space="preserve">from_C</w:t>
            </w:r>
            <w:r>
              <w:rPr>
                <w:b w:val="false"/>
                <w:bCs w:val="false"/>
                <w:sz w:val="19"/>
                <w:szCs w:val="19"/>
              </w:rPr>
              <w:t xml:space="preserve"> column as unsourced</w:t>
            </w:r>
          </w:p>
        </w:tc>
        <w:tc>
          <w:tcPr>
            <w:tcW w:type="dxa" w:w="2340"/>
            <w:tcMar>
              <w:top w:type="dxa" w:w="60"/>
              <w:left w:type="dxa" w:w="100"/>
              <w:bottom w:type="dxa" w:w="60"/>
              <w:right w:type="dxa" w:w="100"/>
            </w:tcMar>
          </w:tcPr>
          <w:p>
            <w:pPr>
              <w:spacing w:after="0" w:before="0"/>
            </w:pPr>
            <w:r>
              <w:rPr>
                <w:b w:val="false"/>
                <w:bCs w:val="false"/>
                <w:sz w:val="19"/>
                <w:szCs w:val="19"/>
              </w:rPr>
              <w:t xml:space="preserve">removes an unsourced quantity</w:t>
            </w:r>
          </w:p>
        </w:tc>
        <w:tc>
          <w:tcPr>
            <w:tcW w:type="dxa" w:w="2340"/>
            <w:tcMar>
              <w:top w:type="dxa" w:w="60"/>
              <w:left w:type="dxa" w:w="100"/>
              <w:bottom w:type="dxa" w:w="60"/>
              <w:right w:type="dxa" w:w="100"/>
            </w:tcMar>
          </w:tcPr>
          <w:p>
            <w:pPr>
              <w:spacing w:after="0" w:before="0"/>
            </w:pPr>
            <w:r>
              <w:rPr>
                <w:b/>
                <w:bCs/>
                <w:sz w:val="19"/>
                <w:szCs w:val="19"/>
              </w:rPr>
              <w:t xml:space="preserve">cannot flip.</w:t>
            </w:r>
            <w:r>
              <w:rPr>
                <w:b w:val="false"/>
                <w:bCs w:val="false"/>
                <w:sz w:val="19"/>
                <w:szCs w:val="19"/>
              </w:rPr>
              <w:t xml:space="preserve"> lambda=0.1 still breaches, </w:t>
            </w:r>
            <w:r>
              <w:rPr>
                <w:rFonts w:ascii="Consolas" w:cs="Consolas" w:eastAsia="Consolas" w:hAnsi="Consolas"/>
                <w:b w:val="false"/>
                <w:bCs w:val="false"/>
                <w:sz w:val="19"/>
                <w:szCs w:val="19"/>
              </w:rPr>
              <w:t xml:space="preserve">clean</w:t>
            </w:r>
            <w:r>
              <w:rPr>
                <w:b w:val="false"/>
                <w:bCs w:val="false"/>
                <w:sz w:val="19"/>
                <w:szCs w:val="19"/>
              </w:rPr>
              <w:t xml:space="preserve"> stays empty</w:t>
            </w:r>
          </w:p>
        </w:tc>
      </w:tr>
    </w:tbl>
    <w:p>
      <w:pPr>
        <w:spacing w:after="160"/>
      </w:pPr>
    </w:p>
    <w:p>
      <w:pPr>
        <w:spacing w:after="140"/>
        <w:jc w:val="left"/>
      </w:pPr>
      <w:r>
        <w:t xml:space="preserve">The asymmetry is the point and is stated plainly: </w:t>
      </w:r>
      <w:r>
        <w:rPr>
          <w:b/>
          <w:bCs/>
        </w:rPr>
        <w:t xml:space="preserve">(c) provably preserves the current verdict and (a) and (b) can overturn it.</w:t>
      </w:r>
      <w:r>
        <w:t xml:space="preserve"> A reader is entitled to notice that the conservative-looking option is also the one that protects the existing answer, and that choosing it for that reason would be its own form of selecting on the outcome. Neither direction is safe by default; what makes the choice defensible is declaring it in advance.</w:t>
      </w:r>
    </w:p>
    <w:p>
      <w:pPr>
        <w:spacing w:after="140"/>
        <w:jc w:val="left"/>
      </w:pPr>
      <w:r>
        <w:t xml:space="preserve">This project's frozen sweep </w:t>
      </w:r>
      <w:r>
        <w:rPr>
          <w:rFonts w:ascii="Consolas" w:cs="Consolas" w:eastAsia="Consolas" w:hAnsi="Consolas"/>
          <w:sz w:val="19"/>
          <w:szCs w:val="19"/>
        </w:rPr>
        <w:t xml:space="preserve">{1e-1, 1e-2, 1e-3, 1e-4}</w:t>
      </w:r>
      <w:r>
        <w:t xml:space="preserve"> is a </w:t>
      </w:r>
      <w:r>
        <w:rPr>
          <w:b/>
          <w:bCs/>
        </w:rPr>
        <w:t xml:space="preserve">subset</w:t>
      </w:r>
      <w:r>
        <w:t xml:space="preserve"> of Huang's declared grid, so (b) requires adding </w:t>
      </w:r>
      <w:r>
        <w:rPr>
          <w:rFonts w:ascii="Consolas" w:cs="Consolas" w:eastAsia="Consolas" w:hAnsi="Consolas"/>
          <w:sz w:val="19"/>
          <w:szCs w:val="19"/>
        </w:rPr>
        <w:t xml:space="preserve">1e-5</w:t>
      </w:r>
      <w:r>
        <w:t xml:space="preserve">, </w:t>
      </w:r>
      <w:r>
        <w:rPr>
          <w:rFonts w:ascii="Consolas" w:cs="Consolas" w:eastAsia="Consolas" w:hAnsi="Consolas"/>
          <w:sz w:val="19"/>
          <w:szCs w:val="19"/>
        </w:rPr>
        <w:t xml:space="preserve">0.025</w:t>
      </w:r>
      <w:r>
        <w:t xml:space="preserve"> and </w:t>
      </w:r>
      <w:r>
        <w:rPr>
          <w:rFonts w:ascii="Consolas" w:cs="Consolas" w:eastAsia="Consolas" w:hAnsi="Consolas"/>
          <w:sz w:val="19"/>
          <w:szCs w:val="19"/>
        </w:rPr>
        <w:t xml:space="preserve">0.05</w:t>
      </w:r>
      <w:r>
        <w:t xml:space="preserve"> and computing g_tra, not rebuilding the analysis.</w:t>
      </w:r>
    </w:p>
    <w:p>
      <w:pPr>
        <w:pStyle w:val="Heading2"/>
        <w:spacing w:after="100" w:before="200"/>
      </w:pPr>
      <w:r>
        <w:rPr>
          <w:b/>
          <w:bCs/>
          <w:color w:val="000000"/>
          <w:sz w:val="22"/>
          <w:szCs w:val="22"/>
        </w:rPr>
        <w:t xml:space="preserve">6. Recommendation, which is a recommendation and not a decision</w:t>
      </w:r>
    </w:p>
    <w:p>
      <w:pPr>
        <w:spacing w:after="140"/>
        <w:jc w:val="left"/>
      </w:pPr>
      <w:r>
        <w:rPr>
          <w:b/>
          <w:bCs/>
        </w:rPr>
        <w:t xml:space="preserve">(b) as the primary correction, with (a) reported alongside it as a secondary, and nothing retired.</w:t>
      </w:r>
    </w:p>
    <w:p>
      <w:pPr>
        <w:spacing w:after="140"/>
        <w:jc w:val="left"/>
      </w:pPr>
      <w:r>
        <w:t xml:space="preserve">The reasoning, so it can be disagreed with. (b) replaces an unsourced rule with the one the source prints, which is the only change that removes rather than relocates the defect. It is also the thing neither other party did: Flórez Ablan et al. compute </w:t>
      </w:r>
      <w:r>
        <w:rPr>
          <w:rFonts w:ascii="Consolas" w:cs="Consolas" w:eastAsia="Consolas" w:hAnsi="Consolas"/>
          <w:sz w:val="19"/>
          <w:szCs w:val="19"/>
        </w:rPr>
        <w:t xml:space="preserve">g_tra</w:t>
      </w:r>
      <w:r>
        <w:t xml:space="preserve"> and never compare it to anything, and this project did not compute it at all. For a project whose contribution is an audit protocol, doing the source's own procedure -- and documenting that two independent groups skipped it -- is worth more than either C-derived variant. (a) is worth reporting beside it because it is what makes a number of this project's comparable to a number of theirs.</w:t>
      </w:r>
    </w:p>
    <w:p>
      <w:pPr>
        <w:spacing w:after="140"/>
        <w:jc w:val="left"/>
      </w:pPr>
      <w:r>
        <w:rPr>
          <w:b/>
          <w:bCs/>
        </w:rPr>
        <w:t xml:space="preserve">Adopting this is the author's decision, not the assistant's</w:t>
      </w:r>
      <w:r>
        <w:t xml:space="preserve">, because it amends a pre-registered analysis. What must be true before any recomputed g is read: the chosen option is written into this file, the verdict implied by each possible outcome is written down here in advance, and the commit is pushed.</w:t>
      </w:r>
    </w:p>
    <w:p>
      <w:pPr>
        <w:pStyle w:val="Heading2"/>
        <w:spacing w:after="100" w:before="200"/>
      </w:pPr>
      <w:r>
        <w:rPr>
          <w:b/>
          <w:bCs/>
          <w:color w:val="000000"/>
          <w:sz w:val="22"/>
          <w:szCs w:val="22"/>
        </w:rPr>
        <w:t xml:space="preserve">7. What this draft does not decide</w:t>
      </w:r>
    </w:p>
    <w:p>
      <w:pPr>
        <w:spacing w:after="140"/>
        <w:jc w:val="left"/>
      </w:pPr>
      <w:r>
        <w:t xml:space="preserve">No hypothesis, threshold, aggregation rule, ceiling rule, or verdict changes. H2 and H3 remain NOT ESTABLISHED on the record as it stands. The 360-unit frozen sweep is untouched and its four columns remain valid under the orientation confirmed in section 3. D5's account of what a ceiling breach measures, and its three recorded wrong answers, are unaffected.</w:t>
      </w:r>
    </w:p>
    <w:p>
      <w:pPr>
        <w:spacing w:after="120" w:before="120"/>
      </w:pPr>
    </w:p>
    <w:p>
      <w:pPr>
        <w:pStyle w:val="Heading2"/>
        <w:spacing w:after="100" w:before="200"/>
      </w:pPr>
      <w:r>
        <w:rPr>
          <w:b/>
          <w:bCs/>
          <w:color w:val="000000"/>
          <w:sz w:val="22"/>
          <w:szCs w:val="22"/>
        </w:rPr>
        <w:t xml:space="preserve">Amendment to D14, 1 October 2026: the Fraunhofer source is verified, and the claim against their interpretation is withdrawn</w:t>
      </w:r>
    </w:p>
    <w:p>
      <w:pPr>
        <w:spacing w:after="140"/>
        <w:jc w:val="left"/>
      </w:pPr>
      <w:r>
        <w:t xml:space="preserve">D14 section 3 forbade any outward statement about Flórez Ablan et al.'s interpretation </w:t>
      </w:r>
      <w:r>
        <w:rPr>
          <w:i/>
          <w:iCs/>
        </w:rPr>
        <w:t xml:space="preserve">"until their e-print source has been read the same way Huang's was"</w:t>
      </w:r>
      <w:r>
        <w:t xml:space="preserve">. That condition is now discharged. Three of the four open items are settled, one claim of this project's is withdrawn, and what remains is stated with its evidence class.</w:t>
      </w:r>
    </w:p>
    <w:p>
      <w:pPr>
        <w:spacing w:after="140"/>
        <w:jc w:val="left"/>
      </w:pPr>
      <w:r>
        <w:rPr>
          <w:b/>
          <w:bCs/>
        </w:rPr>
        <w:t xml:space="preserve">Provenance.</w:t>
      </w:r>
      <w:r>
        <w:t xml:space="preserve"> arXiv:2503.05602, raw e-print source, not a PDF rendering or any model's transcription of one.</w:t>
      </w:r>
    </w:p>
    <w:p>
      <w:pPr>
        <w:spacing w:after="40" w:before="40"/>
        <w:ind w:left="360"/>
      </w:pPr>
      <w:r>
        <w:rPr>
          <w:rFonts w:ascii="Consolas" w:cs="Consolas" w:eastAsia="Consolas" w:hAnsi="Consolas"/>
          <w:sz w:val="19"/>
          <w:szCs w:val="19"/>
        </w:rPr>
        <w:t xml:space="preserve">source archive SHA-256  7ce99d754ecca3c97d3203b1a0ea3796156a36e00a6168ebb91d7a6e6172dbc0</w:t>
      </w:r>
    </w:p>
    <w:p>
      <w:pPr>
        <w:spacing w:after="40" w:before="40"/>
        <w:ind w:left="360"/>
      </w:pPr>
      <w:r>
        <w:rPr>
          <w:rFonts w:ascii="Consolas" w:cs="Consolas" w:eastAsia="Consolas" w:hAnsi="Consolas"/>
          <w:sz w:val="19"/>
          <w:szCs w:val="19"/>
        </w:rPr>
        <w:t xml:space="preserve">main.tex SHA-256        1903926fe4b5e28a194a67524fc572812d7ce9143b94210db23035f319fde5b8</w:t>
      </w:r>
    </w:p>
    <w:p>
      <w:pPr>
        <w:spacing w:after="120"/>
      </w:pPr>
    </w:p>
    <w:p>
      <w:pPr>
        <w:spacing w:after="140"/>
        <w:jc w:val="left"/>
      </w:pPr>
      <w:r>
        <w:t xml:space="preserve">Retrieved and read by the author. The assistant's own attempt was refused: </w:t>
      </w:r>
      <w:r>
        <w:rPr>
          <w:rFonts w:ascii="Consolas" w:cs="Consolas" w:eastAsia="Consolas" w:hAnsi="Consolas"/>
          <w:sz w:val="19"/>
          <w:szCs w:val="19"/>
        </w:rPr>
        <w:t xml:space="preserve">arxiv.org:443</w:t>
      </w:r>
      <w:r>
        <w:t xml:space="preserve"> returned a gateway 403 to CONNECT under this session's egress policy, logged 2026-10-01T22:09:06Z, and the proxy documentation forbids retrying or rerouting a policy denial. That is recorded because it is the reason the primary-source read is the author's and not the assistant's.</w:t>
      </w:r>
    </w:p>
    <w:p>
      <w:pPr>
        <w:spacing w:after="140"/>
        <w:jc w:val="left"/>
      </w:pPr>
      <w:r>
        <w:t xml:space="preserve">#### 1. Their equation, from source, lines 209 to 211</w:t>
      </w:r>
    </w:p>
    <w:p>
      <w:pPr>
        <w:spacing w:after="140"/>
        <w:jc w:val="left"/>
      </w:pPr>
      <w:r>
        <w:t xml:space="preserve">``</w:t>
      </w:r>
      <w:r>
        <w:rPr>
          <w:rFonts w:ascii="Consolas" w:cs="Consolas" w:eastAsia="Consolas" w:hAnsi="Consolas"/>
          <w:sz w:val="19"/>
          <w:szCs w:val="19"/>
        </w:rPr>
        <w:t xml:space="preserve"> g(K_1, K_2) = sqrt( || sqrt(K_1) sqrt(K_2) (K_2 + lambda*1)^-2 sqrt(K_2) sqrt(K_1) ||_inf ) </w:t>
      </w:r>
      <w:r>
        <w:t xml:space="preserve">``</w:t>
      </w:r>
    </w:p>
    <w:p>
      <w:pPr>
        <w:spacing w:after="140"/>
        <w:jc w:val="left"/>
      </w:pPr>
      <w:r>
        <w:t xml:space="preserve">labelled </w:t>
      </w:r>
      <w:r>
        <w:rPr>
          <w:rFonts w:ascii="Consolas" w:cs="Consolas" w:eastAsia="Consolas" w:hAnsi="Consolas"/>
          <w:sz w:val="19"/>
          <w:szCs w:val="19"/>
        </w:rPr>
        <w:t xml:space="preserve">eq:geo_diff_reg</w:t>
      </w:r>
      <w:r>
        <w:t xml:space="preserve">, cited to </w:t>
      </w:r>
      <w:r>
        <w:rPr>
          <w:rFonts w:ascii="Consolas" w:cs="Consolas" w:eastAsia="Consolas" w:hAnsi="Consolas"/>
          <w:sz w:val="19"/>
          <w:szCs w:val="19"/>
        </w:rPr>
        <w:t xml:space="preserve">\cite{Huang.2021}</w:t>
      </w:r>
      <w:r>
        <w:t xml:space="preserve">. The regularised inverse is on </w:t>
      </w:r>
      <w:r>
        <w:rPr>
          <w:b/>
          <w:bCs/>
        </w:rPr>
        <w:t xml:space="preserve">K_2</w:t>
      </w:r>
      <w:r>
        <w:t xml:space="preserve">; the outermost roots are </w:t>
      </w:r>
      <w:r>
        <w:rPr>
          <w:b/>
          <w:bCs/>
        </w:rPr>
        <w:t xml:space="preserve">K_1</w:t>
      </w:r>
      <w:r>
        <w:t xml:space="preserve">. This is structurally identical to Huang's F19.</w:t>
      </w:r>
    </w:p>
    <w:p>
      <w:pPr>
        <w:spacing w:after="140"/>
        <w:jc w:val="left"/>
      </w:pPr>
      <w:r>
        <w:t xml:space="preserve">Line 213 assigns the arguments: </w:t>
      </w:r>
      <w:r>
        <w:rPr>
          <w:i/>
          <w:iCs/>
        </w:rPr>
        <w:t xml:space="preserve">"we are usually interested in the case where $\mathbf{K}_1=\mathbf{K}_{\mathrm{C}}$ and $\mathbf{K}_2=\mathbf{K}_{\mathrm{Q}}$ are classical and quantum kernel matrices with $\mathrm{tr}(\mathbf{K}_{\mathrm{C}}) = \mathrm{tr}(\mathbf{K}_{\mathrm{Q}}) = N$"</w:t>
      </w:r>
      <w:r>
        <w:t xml:space="preserve">.</w:t>
      </w:r>
    </w:p>
    <w:p>
      <w:pPr>
        <w:spacing w:after="140"/>
        <w:jc w:val="left"/>
      </w:pPr>
      <w:r>
        <w:rPr>
          <w:b/>
          <w:bCs/>
        </w:rPr>
        <w:t xml:space="preserve">Their code matches their equation</w:t>
      </w:r>
      <w:r>
        <w:t xml:space="preserve">, and their equation matches their prose's argument assignment. Paper, equation and implementation are mutually consistent. The suggestion in </w:t>
      </w:r>
      <w:r>
        <w:rPr>
          <w:rFonts w:ascii="Consolas" w:cs="Consolas" w:eastAsia="Consolas" w:hAnsi="Consolas"/>
          <w:sz w:val="19"/>
          <w:szCs w:val="19"/>
        </w:rPr>
        <w:t xml:space="preserve">docs/florez-ablan-code-check.md</w:t>
      </w:r>
      <w:r>
        <w:t xml:space="preserve"> section 7 that their code might diverge from their cited source was retracted in that document's C3 and is now additionally refuted from their own source.</w:t>
      </w:r>
    </w:p>
    <w:p>
      <w:pPr>
        <w:spacing w:after="140"/>
        <w:jc w:val="left"/>
      </w:pPr>
      <w:r>
        <w:t xml:space="preserve">#### 2. Their lambda, from source, line 393</w:t>
      </w:r>
    </w:p>
    <w:p>
      <w:pPr>
        <w:pBdr>
          <w:left w:val="single" w:color="999999" w:sz="12" w:space="8"/>
        </w:pBdr>
        <w:spacing w:after="120" w:before="120"/>
        <w:ind w:left="360"/>
      </w:pPr>
      <w:r>
        <w:rPr>
          <w:i/>
          <w:iCs/>
        </w:rPr>
        <w:t xml:space="preserve">"For the geometric difference, we used $\lambda = \nicefrac{1}{2C}$ and for the Gram matrix diagonalization, we normalized by the number of data points, i.e. $\text{eig}(\nicefrac{\mathbf{K}}{N})$."</w:t>
      </w:r>
    </w:p>
    <w:p>
      <w:pPr>
        <w:spacing w:after="140"/>
        <w:jc w:val="left"/>
      </w:pPr>
      <w:r>
        <w:t xml:space="preserve">with </w:t>
      </w:r>
      <w:r>
        <w:rPr>
          <w:rFonts w:ascii="Consolas" w:cs="Consolas" w:eastAsia="Consolas" w:hAnsi="Consolas"/>
          <w:sz w:val="19"/>
          <w:szCs w:val="19"/>
        </w:rPr>
        <w:t xml:space="preserve">C=[32.0, 64.0, 128.0, 512.0, 1024.0]</w:t>
      </w:r>
      <w:r>
        <w:t xml:space="preserve">, so their lambda lies in [4.88e-04, 1.56e-02]. </w:t>
      </w:r>
      <w:r>
        <w:rPr>
          <w:b/>
          <w:bCs/>
        </w:rPr>
        <w:t xml:space="preserve">No g_tra threshold appears anywhere in the source.</w:t>
      </w:r>
      <w:r>
        <w:t xml:space="preserve"> This confirms from their paper, not only from their code, that they substituted a C-derived lambda for Huang's declared selection procedure, and it stands up the finding in </w:t>
      </w:r>
      <w:r>
        <w:rPr>
          <w:rFonts w:ascii="Consolas" w:cs="Consolas" w:eastAsia="Consolas" w:hAnsi="Consolas"/>
          <w:sz w:val="19"/>
          <w:szCs w:val="19"/>
        </w:rPr>
        <w:t xml:space="preserve">florez-ablan-code-check.md</w:t>
      </w:r>
      <w:r>
        <w:t xml:space="preserve"> C6 that </w:t>
      </w:r>
      <w:r>
        <w:rPr>
          <w:rFonts w:ascii="Consolas" w:cs="Consolas" w:eastAsia="Consolas" w:hAnsi="Consolas"/>
          <w:sz w:val="19"/>
          <w:szCs w:val="19"/>
        </w:rPr>
        <w:t xml:space="preserve">g_tra</w:t>
      </w:r>
      <w:r>
        <w:t xml:space="preserve"> is computed in their pipeline and never consulted.</w:t>
      </w:r>
    </w:p>
    <w:p>
      <w:pPr>
        <w:spacing w:after="140"/>
        <w:jc w:val="left"/>
      </w:pPr>
      <w:r>
        <w:t xml:space="preserve">#### 3. WITHDRAWN: that their paper's interpretation is mismatched to its computation</w:t>
      </w:r>
    </w:p>
    <w:p>
      <w:pPr>
        <w:spacing w:after="140"/>
        <w:jc w:val="left"/>
      </w:pPr>
      <w:r>
        <w:t xml:space="preserve">D14 section 3 recorded this as </w:t>
      </w:r>
      <w:r>
        <w:rPr>
          <w:b/>
          <w:bCs/>
        </w:rPr>
        <w:t xml:space="preserve">[Likely]</w:t>
      </w:r>
      <w:r>
        <w:t xml:space="preserve"> on the strength of a truncated retrieval. The source does not support it, and it is withdrawn.</w:t>
      </w:r>
    </w:p>
    <w:p>
      <w:pPr>
        <w:spacing w:after="140"/>
        <w:jc w:val="left"/>
      </w:pPr>
      <w:r>
        <w:t xml:space="preserve">Their operative prose is faithful to Huang's main text. Line 213: </w:t>
      </w:r>
      <w:r>
        <w:rPr>
          <w:i/>
          <w:iCs/>
        </w:rPr>
        <w:t xml:space="preserve">"only if $g(\mathbf{K}_{\mathrm{C}},\mathbf{K}_{\mathrm{Q}})\propto\sqrt{N}$ holds, the necessary condition for potential quantum advantage is fulfilled"</w:t>
      </w:r>
      <w:r>
        <w:t xml:space="preserve">. Line 347: </w:t>
      </w:r>
      <w:r>
        <w:rPr>
          <w:i/>
          <w:iCs/>
        </w:rPr>
        <w:t xml:space="preserve">"Since the median $g$ values of all models are below the size required for quantum advantage ... we are guaranteed that the classical model provides similar or better performance"</w:t>
      </w:r>
      <w:r>
        <w:t xml:space="preserve">. Both are Huang's semantics exactly.</w:t>
      </w:r>
    </w:p>
    <w:p>
      <w:pPr>
        <w:spacing w:after="140"/>
        <w:jc w:val="left"/>
      </w:pPr>
      <w:r>
        <w:t xml:space="preserve">The suspicion rested entirely on one clause in the Fig. 2 caption, line 162: </w:t>
      </w:r>
      <w:r>
        <w:rPr>
          <w:i/>
          <w:iCs/>
        </w:rPr>
        <w:t xml:space="preserve">"the geometrical difference $g(\mathbf{K}_{\mathrm{C}},\mathbf{K}_{\mathrm{Q}})$, which indicates how much better a CK generalizes than a QK"</w:t>
      </w:r>
      <w:r>
        <w:t xml:space="preserve">. That clause is inverted relative to their own lines 213 and 347. </w:t>
      </w:r>
      <w:r>
        <w:rPr>
          <w:b/>
          <w:bCs/>
        </w:rPr>
        <w:t xml:space="preserve">It is one imprecise sentence in a figure caption, contradicted by the paper's precise statements, and a loose caption is not a methodological error.</w:t>
      </w:r>
      <w:r>
        <w:t xml:space="preserve"> This project does not publish it as one.</w:t>
      </w:r>
    </w:p>
    <w:p>
      <w:pPr>
        <w:spacing w:after="140"/>
        <w:jc w:val="left"/>
      </w:pPr>
      <w:r>
        <w:t xml:space="preserve">#### 4. What does follow, and where the fault lies</w:t>
      </w:r>
    </w:p>
    <w:p>
      <w:pPr>
        <w:spacing w:after="140"/>
        <w:jc w:val="left"/>
      </w:pPr>
      <w:r>
        <w:t xml:space="preserve">Huang's F19 satisfies </w:t>
      </w:r>
      <w:r>
        <w:rPr>
          <w:rFonts w:ascii="Consolas" w:cs="Consolas" w:eastAsia="Consolas" w:hAnsi="Consolas"/>
          <w:sz w:val="19"/>
          <w:szCs w:val="19"/>
        </w:rPr>
        <w:t xml:space="preserve">s_{K^2} &lt;= g_gen^2 s_{K^1}</w:t>
      </w:r>
      <w:r>
        <w:t xml:space="preserve">, so </w:t>
      </w:r>
      <w:r>
        <w:rPr>
          <w:rFonts w:ascii="Consolas" w:cs="Consolas" w:eastAsia="Consolas" w:hAnsi="Consolas"/>
          <w:sz w:val="19"/>
          <w:szCs w:val="19"/>
        </w:rPr>
        <w:t xml:space="preserve">g_gen = g(K^2 || K^1)</w:t>
      </w:r>
      <w:r>
        <w:t xml:space="preserve"> in Eq. (5)'s ordering. Their Eq. (4) is F19 with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w:t>
      </w:r>
      <w:r>
        <w:rPr>
          <w:b/>
          <w:bCs/>
        </w:rPr>
        <w:t xml:space="preserve">Therefore the quantity they report as g(K_C, K_Q) is Huang's g(K_Q || K_C), and the sqrt(N) advantage criterion is applied to the reversed ordered comparison.</w:t>
      </w:r>
    </w:p>
    <w:p>
      <w:pPr>
        <w:spacing w:after="140"/>
        <w:jc w:val="left"/>
      </w:pPr>
      <w:r>
        <w:rPr>
          <w:b/>
          <w:bCs/>
        </w:rPr>
        <w:t xml:space="preserve">This is recorded as a notation hazard originating in Huang, not as an error by Flórez Ablan, Roth and Schnabel.</w:t>
      </w:r>
      <w:r>
        <w:t xml:space="preserve"> Huang's appendix presents F19 as the regularised geometric difference without relabelling it as the reversed comparison, while the main text directs the reader to that appendix for the detailed derivation. Any reader treating F19 as "the regularised Eq. (5)" and substituting K_1 = K_C, K_2 = K_Q lands precisely where they landed. Their reading is the natural reading of an ambiguous source, in a peer-reviewed and published paper (Quantum Sci. Technol., DOI 10.1088/2058-9565/ade7ad), and this project says so rather than implying carelessness.</w:t>
      </w:r>
    </w:p>
    <w:p>
      <w:pPr>
        <w:spacing w:after="140"/>
        <w:jc w:val="left"/>
      </w:pPr>
      <w:r>
        <w:rPr>
          <w:b/>
          <w:bCs/>
        </w:rPr>
        <w:t xml:space="preserve">This project escapes the hazard by argument order, not by insight.</w:t>
      </w:r>
      <w:r>
        <w:t xml:space="preserve"> </w:t>
      </w:r>
      <w:r>
        <w:rPr>
          <w:rFonts w:ascii="Consolas" w:cs="Consolas" w:eastAsia="Consolas" w:hAnsi="Consolas"/>
          <w:sz w:val="19"/>
          <w:szCs w:val="19"/>
        </w:rPr>
        <w:t xml:space="preserve">geometric_difference_regularised</w:t>
      </w:r>
      <w:r>
        <w:t xml:space="preserve"> feeds F19's template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which yields g(K_C || K_Q), the screen. Nothing in the function's docstring or in any week 4 to 8 record shows that the reversal in Huang's appendix was identified at the time. The orientation is correct; the reasoning for it was not written down, and claiming foresight here would be the same category of error as D13's late declaration.</w:t>
      </w:r>
    </w:p>
    <w:p>
      <w:pPr>
        <w:spacing w:after="140"/>
        <w:jc w:val="left"/>
      </w:pPr>
      <w:r>
        <w:t xml:space="preserve">#### 5. Evidence classes, stated separately as required</w:t>
      </w:r>
    </w:p>
    <w:p>
      <w:pPr>
        <w:pStyle w:val="ListParagraph"/>
        <w:numPr>
          <w:ilvl w:val="0"/>
          <w:numId w:val="1"/>
        </w:numPr>
        <w:spacing w:after="80"/>
      </w:pPr>
      <w:r>
        <w:rPr>
          <w:b/>
          <w:bCs/>
        </w:rPr>
        <w:t xml:space="preserve">Exact source statements:</w:t>
      </w:r>
      <w:r>
        <w:t xml:space="preserve"> their Eq. (4) index placement; the K_1 = K_C,</w:t>
      </w:r>
    </w:p>
    <w:p>
      <w:pPr>
        <w:spacing w:after="140"/>
        <w:jc w:val="left"/>
      </w:pPr>
      <w:r>
        <w:t xml:space="preserve">K_2 = K_Q assignment; lambda = 1/(2C); the C grid; the absence of any g_tra rule; lines 213 and 347 on the sqrt(N) criterion; the line 162 caption clause.</w:t>
      </w:r>
    </w:p>
    <w:p>
      <w:pPr>
        <w:pStyle w:val="ListParagraph"/>
        <w:numPr>
          <w:ilvl w:val="0"/>
          <w:numId w:val="1"/>
        </w:numPr>
        <w:spacing w:after="80"/>
      </w:pPr>
      <w:r>
        <w:rPr>
          <w:b/>
          <w:bCs/>
        </w:rPr>
        <w:t xml:space="preserve">Code behaviour:</w:t>
      </w:r>
      <w:r>
        <w:t xml:space="preserve"> </w:t>
      </w:r>
      <w:r>
        <w:rPr>
          <w:rFonts w:ascii="Consolas" w:cs="Consolas" w:eastAsia="Consolas" w:hAnsi="Consolas"/>
          <w:sz w:val="19"/>
          <w:szCs w:val="19"/>
        </w:rPr>
        <w:t xml:space="preserve">geometric_difference(K_train_poly, K_train_quantum, 1/(2*C_quantum))</w:t>
      </w:r>
      <w:r>
        <w:t xml:space="preserve">,</w:t>
      </w:r>
    </w:p>
    <w:p>
      <w:pPr>
        <w:spacing w:after="140"/>
        <w:jc w:val="left"/>
      </w:pPr>
      <w:r>
        <w:t xml:space="preserve">faithful to their Eq. (4).</w:t>
      </w:r>
    </w:p>
    <w:p>
      <w:pPr>
        <w:pStyle w:val="ListParagraph"/>
        <w:numPr>
          <w:ilvl w:val="0"/>
          <w:numId w:val="1"/>
        </w:numPr>
        <w:spacing w:after="80"/>
      </w:pPr>
      <w:r>
        <w:rPr>
          <w:b/>
          <w:bCs/>
        </w:rPr>
        <w:t xml:space="preserve">Supported inference:</w:t>
      </w:r>
      <w:r>
        <w:t xml:space="preserve"> their reported g(K_C, K_Q) equals Huang's</w:t>
      </w:r>
    </w:p>
    <w:p>
      <w:pPr>
        <w:spacing w:after="140"/>
        <w:jc w:val="left"/>
      </w:pPr>
      <w:r>
        <w:t xml:space="preserve">g(K_Q || K_C).</w:t>
      </w:r>
    </w:p>
    <w:p>
      <w:pPr>
        <w:pStyle w:val="ListParagraph"/>
        <w:numPr>
          <w:ilvl w:val="0"/>
          <w:numId w:val="1"/>
        </w:numPr>
        <w:spacing w:after="80"/>
      </w:pPr>
      <w:r>
        <w:rPr>
          <w:b/>
          <w:bCs/>
        </w:rPr>
        <w:t xml:space="preserve">Unresolved, and its provenance stated:</w:t>
      </w:r>
      <w:r>
        <w:t xml:space="preserve"> the </w:t>
      </w:r>
      <w:r>
        <w:rPr>
          <w:rFonts w:ascii="Consolas" w:cs="Consolas" w:eastAsia="Consolas" w:hAnsi="Consolas"/>
          <w:sz w:val="19"/>
          <w:szCs w:val="19"/>
        </w:rPr>
        <w:t xml:space="preserve">s_{K^2} &lt;= g_gen^2 s_{K^1}</w:t>
      </w:r>
    </w:p>
    <w:p>
      <w:pPr>
        <w:spacing w:after="140"/>
        <w:jc w:val="left"/>
      </w:pPr>
      <w:r>
        <w:t xml:space="preserve">bound that licenses the inference above was read from Huang's raw LaTeX </w:t>
      </w:r>
      <w:r>
        <w:rPr>
          <w:b/>
          <w:bCs/>
        </w:rPr>
        <w:t xml:space="preserve">by the author</w:t>
      </w:r>
      <w:r>
        <w:t xml:space="preserve">, and the assistant has not independently verified it, having been blocked from the source by egress policy. It is the strongest evidence class available and is treated as established; a reader who wants it checked should read Huang's Appendix F directly.</w:t>
      </w:r>
    </w:p>
    <w:p>
      <w:pPr>
        <w:spacing w:after="140"/>
        <w:jc w:val="left"/>
      </w:pPr>
      <w:r>
        <w:t xml:space="preserve">#### 6. Consequence for this project</w:t>
      </w:r>
    </w:p>
    <w:p>
      <w:pPr>
        <w:spacing w:after="140"/>
        <w:jc w:val="left"/>
      </w:pPr>
      <w:r>
        <w:rPr>
          <w:b/>
          <w:bCs/>
        </w:rPr>
        <w:t xml:space="preserve">A g from this project and a g from theirs are reciprocal-direction quantities and must never be placed side by side without naming which each computes.</w:t>
      </w:r>
      <w:r>
        <w:t xml:space="preserve"> Three reconciliations are required and getting two right still gives a wrong answer that looks right: the orientation above; the lambda convention, theirs 1/(2C) against this project's 1/(2Cn), which D14 section 4 already records as this project's unsourced defect; and their training-set size, which their line 219 fixes at </w:t>
      </w:r>
      <w:r>
        <w:rPr>
          <w:i/>
          <w:iCs/>
        </w:rPr>
        <w:t xml:space="preserve">"$N=400$ points ... split them into 320 training and 80 test"</w:t>
      </w:r>
      <w:r>
        <w:t xml:space="preserve">, against this project's three arms.</w:t>
      </w:r>
    </w:p>
    <w:p>
      <w:pPr>
        <w:spacing w:after="140"/>
        <w:jc w:val="left"/>
      </w:pPr>
      <w:r>
        <w:t xml:space="preserve">D14 section 3's prohibition is lifted only to the extent set out here: this project may state that their reported quantity is the reversed comparison, must attribute the ambiguity to Huang's appendix, and may not state or imply that their paper misinterprets its own computation.</w:t>
      </w:r>
    </w:p>
    <w:p>
      <w:pPr>
        <w:spacing w:after="140"/>
        <w:jc w:val="left"/>
      </w:pPr>
      <w:r>
        <w:t xml:space="preserve">#### 7. What this amendment does not change</w:t>
      </w:r>
    </w:p>
    <w:p>
      <w:pPr>
        <w:spacing w:after="140"/>
        <w:jc w:val="left"/>
      </w:pPr>
      <w:r>
        <w:t xml:space="preserve">No hypothesis, threshold, aggregation rule, ceiling rule or verdict. H2 and H3 remain NOT ESTABLISHED. D14 remains a </w:t>
      </w:r>
      <w:r>
        <w:rPr>
          <w:b/>
          <w:bCs/>
        </w:rPr>
        <w:t xml:space="preserve">DRAFT</w:t>
      </w:r>
      <w:r>
        <w:t xml:space="preserve"> and no option among (a), (b) and (c) is adopted by this amendment. No g has been recomputed.</w:t>
      </w:r>
    </w:p>
    <w:p>
      <w:pPr>
        <w:spacing w:after="120" w:before="120"/>
      </w:pPr>
    </w:p>
    <w:p>
      <w:pPr>
        <w:pStyle w:val="Heading2"/>
        <w:spacing w:after="100" w:before="200"/>
      </w:pPr>
      <w:r>
        <w:rPr>
          <w:b/>
          <w:bCs/>
          <w:color w:val="000000"/>
          <w:sz w:val="22"/>
          <w:szCs w:val="22"/>
        </w:rPr>
        <w:t xml:space="preserve">Amendment, 2 October 2026: the rewrite invalidated the provenance of every measurement, not only the two cited hashes</w:t>
      </w:r>
    </w:p>
    <w:p>
      <w:pPr>
        <w:spacing w:after="140"/>
        <w:jc w:val="left"/>
      </w:pPr>
      <w:r>
        <w:t xml:space="preserve">The third amendment above records that the 25 September rewrite destroyed the two commit hashes </w:t>
      </w:r>
      <w:r>
        <w:rPr>
          <w:rFonts w:ascii="Consolas" w:cs="Consolas" w:eastAsia="Consolas" w:hAnsi="Consolas"/>
          <w:sz w:val="19"/>
          <w:szCs w:val="19"/>
        </w:rPr>
        <w:t xml:space="preserve">pre-registration.md</w:t>
      </w:r>
      <w:r>
        <w:t xml:space="preserve"> cites. That understates it. </w:t>
      </w:r>
      <w:r>
        <w:rPr>
          <w:b/>
          <w:bCs/>
        </w:rPr>
        <w:t xml:space="preserve">Every result record in this project stores a `git_commit` that does not exist on `main`.</w:t>
      </w:r>
    </w:p>
    <w:p>
      <w:pPr>
        <w:spacing w:after="140"/>
        <w:jc w:val="left"/>
      </w:pPr>
      <w:r>
        <w:t xml:space="preserve">#### 1. The scope, measured</w:t>
      </w:r>
    </w:p>
    <w:p>
      <w:pPr>
        <w:spacing w:after="140"/>
        <w:jc w:val="left"/>
      </w:pPr>
      <w:r>
        <w:t xml:space="preserve">Section 10 commits that </w:t>
      </w:r>
      <w:r>
        <w:rPr>
          <w:i/>
          <w:iCs/>
        </w:rPr>
        <w:t xml:space="preserve">"every result record stores its git commit"</w:t>
      </w:r>
      <w:r>
        <w:t xml:space="preserve">. Three distinct hashes appear across all 15,120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w:t>
            </w:r>
            <w:r>
              <w:rPr>
                <w:rFonts w:ascii="Consolas" w:cs="Consolas" w:eastAsia="Consolas" w:hAnsi="Consolas"/>
                <w:b/>
                <w:bCs/>
                <w:sz w:val="19"/>
                <w:szCs w:val="19"/>
              </w:rPr>
              <w:t xml:space="preserve">git_commit</w:t>
            </w:r>
          </w:p>
        </w:tc>
        <w:tc>
          <w:tcPr>
            <w:tcW w:type="dxa" w:w="3120"/>
            <w:shd w:fill="EDEDED" w:val="clear"/>
            <w:tcMar>
              <w:top w:type="dxa" w:w="60"/>
              <w:left w:type="dxa" w:w="100"/>
              <w:bottom w:type="dxa" w:w="60"/>
              <w:right w:type="dxa" w:w="100"/>
            </w:tcMar>
          </w:tcPr>
          <w:p>
            <w:pPr>
              <w:spacing w:after="0" w:before="0"/>
            </w:pPr>
            <w:r>
              <w:rPr>
                <w:b/>
                <w:bCs/>
                <w:sz w:val="19"/>
                <w:szCs w:val="19"/>
              </w:rPr>
              <w:t xml:space="preserve">records</w:t>
            </w:r>
          </w:p>
        </w:tc>
        <w:tc>
          <w:tcPr>
            <w:tcW w:type="dxa" w:w="3120"/>
            <w:shd w:fill="EDEDED" w:val="clear"/>
            <w:tcMar>
              <w:top w:type="dxa" w:w="60"/>
              <w:left w:type="dxa" w:w="100"/>
              <w:bottom w:type="dxa" w:w="60"/>
              <w:right w:type="dxa" w:w="100"/>
            </w:tcMar>
          </w:tcPr>
          <w:p>
            <w:pPr>
              <w:spacing w:after="0" w:before="0"/>
            </w:pPr>
            <w:r>
              <w:rPr>
                <w:b/>
                <w:bCs/>
                <w:sz w:val="19"/>
                <w:szCs w:val="19"/>
              </w:rPr>
              <w:t xml:space="preserve">files</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b w:val="false"/>
                <w:bCs w:val="false"/>
                <w:sz w:val="19"/>
                <w:szCs w:val="19"/>
              </w:rPr>
              <w:t xml:space="preserve">7,520</w:t>
            </w:r>
          </w:p>
        </w:tc>
        <w:tc>
          <w:tcPr>
            <w:tcW w:type="dxa" w:w="3120"/>
            <w:tcMar>
              <w:top w:type="dxa" w:w="60"/>
              <w:left w:type="dxa" w:w="100"/>
              <w:bottom w:type="dxa" w:w="60"/>
              <w:right w:type="dxa" w:w="100"/>
            </w:tcMar>
          </w:tcPr>
          <w:p>
            <w:pPr>
              <w:spacing w:after="0" w:before="0"/>
            </w:pPr>
            <w:r>
              <w:rPr>
                <w:b w:val="false"/>
                <w:bCs w:val="false"/>
                <w:sz w:val="19"/>
                <w:szCs w:val="19"/>
              </w:rPr>
              <w:t xml:space="preserve">every quantum run and bandwidth arm</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b w:val="false"/>
                <w:bCs w:val="false"/>
                <w:sz w:val="19"/>
                <w:szCs w:val="19"/>
              </w:rPr>
              <w:t xml:space="preserve">7,440</w:t>
            </w:r>
          </w:p>
        </w:tc>
        <w:tc>
          <w:tcPr>
            <w:tcW w:type="dxa" w:w="3120"/>
            <w:tcMar>
              <w:top w:type="dxa" w:w="60"/>
              <w:left w:type="dxa" w:w="100"/>
              <w:bottom w:type="dxa" w:w="60"/>
              <w:right w:type="dxa" w:w="100"/>
            </w:tcMar>
          </w:tcPr>
          <w:p>
            <w:pPr>
              <w:spacing w:after="0" w:before="0"/>
            </w:pPr>
            <w:r>
              <w:rPr>
                <w:b w:val="false"/>
                <w:bCs w:val="false"/>
                <w:sz w:val="19"/>
                <w:szCs w:val="19"/>
              </w:rPr>
              <w:t xml:space="preserve">every classical run, matched and unconstrained, including shuffled</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b w:val="false"/>
                <w:bCs w:val="false"/>
                <w:sz w:val="19"/>
                <w:szCs w:val="19"/>
              </w:rPr>
              <w:t xml:space="preserve">160</w:t>
            </w:r>
          </w:p>
        </w:tc>
        <w:tc>
          <w:tcPr>
            <w:tcW w:type="dxa" w:w="3120"/>
            <w:tcMar>
              <w:top w:type="dxa" w:w="60"/>
              <w:left w:type="dxa" w:w="100"/>
              <w:bottom w:type="dxa" w:w="60"/>
              <w:right w:type="dxa" w:w="100"/>
            </w:tcMar>
          </w:tcPr>
          <w:p>
            <w:pPr>
              <w:spacing w:after="0" w:before="0"/>
            </w:pPr>
            <w:r>
              <w:rPr>
                <w:b w:val="false"/>
                <w:bCs w:val="false"/>
                <w:sz w:val="19"/>
                <w:szCs w:val="19"/>
              </w:rPr>
              <w:t xml:space="preserve">the quantum label-shuffled negative control</w:t>
            </w:r>
          </w:p>
        </w:tc>
      </w:tr>
    </w:tbl>
    <w:p>
      <w:pPr>
        <w:spacing w:after="160"/>
      </w:pPr>
    </w:p>
    <w:p>
      <w:pPr>
        <w:spacing w:after="140"/>
        <w:jc w:val="left"/>
      </w:pPr>
      <w:r>
        <w:t xml:space="preserve">All three resolve to </w:t>
      </w:r>
      <w:r>
        <w:rPr>
          <w:rFonts w:ascii="Consolas" w:cs="Consolas" w:eastAsia="Consolas" w:hAnsi="Consolas"/>
          <w:sz w:val="19"/>
          <w:szCs w:val="19"/>
        </w:rPr>
        <w:t xml:space="preserve">git cat-file -t</w:t>
      </w:r>
      <w:r>
        <w:t xml:space="preserve">, and </w:t>
      </w:r>
      <w:r>
        <w:rPr>
          <w:b/>
          <w:bCs/>
        </w:rPr>
        <w:t xml:space="preserve">none is an ancestor of `main`</w:t>
      </w:r>
      <w:r>
        <w:t xml:space="preserve">:</w:t>
      </w:r>
    </w:p>
    <w:p>
      <w:pPr>
        <w:spacing w:after="40" w:before="40"/>
        <w:ind w:left="360"/>
      </w:pPr>
      <w:r>
        <w:rPr>
          <w:rFonts w:ascii="Consolas" w:cs="Consolas" w:eastAsia="Consolas" w:hAnsi="Consolas"/>
          <w:sz w:val="19"/>
          <w:szCs w:val="19"/>
        </w:rPr>
        <w:t xml:space="preserve">$ git merge-base --is-ancestor 0b796a3 main || echo "NOT AN ANCESTOR"</w:t>
      </w:r>
    </w:p>
    <w:p>
      <w:pPr>
        <w:spacing w:after="40" w:before="40"/>
        <w:ind w:left="360"/>
      </w:pPr>
      <w:r>
        <w:rPr>
          <w:rFonts w:ascii="Consolas" w:cs="Consolas" w:eastAsia="Consolas" w:hAnsi="Consolas"/>
          <w:sz w:val="19"/>
          <w:szCs w:val="19"/>
        </w:rPr>
        <w:t xml:space="preserve">NOT AN ANCESTOR OF MAIN</w:t>
      </w:r>
    </w:p>
    <w:p>
      <w:pPr>
        <w:spacing w:after="40" w:before="40"/>
        <w:ind w:left="360"/>
      </w:pPr>
      <w:r>
        <w:rPr>
          <w:rFonts w:ascii="Consolas" w:cs="Consolas" w:eastAsia="Consolas" w:hAnsi="Consolas"/>
          <w:sz w:val="19"/>
          <w:szCs w:val="19"/>
        </w:rPr>
        <w:t xml:space="preserve">$ git branch --contains 0b796a3</w:t>
      </w:r>
    </w:p>
    <w:p>
      <w:pPr>
        <w:spacing w:after="40" w:before="40"/>
        <w:ind w:left="360"/>
      </w:pPr>
      <w:r>
        <w:rPr>
          <w:rFonts w:ascii="Consolas" w:cs="Consolas" w:eastAsia="Consolas" w:hAnsi="Consolas"/>
          <w:sz w:val="19"/>
          <w:szCs w:val="19"/>
        </w:rPr>
        <w:t xml:space="preserve">  prerewrite-20260925</w:t>
      </w:r>
    </w:p>
    <w:p>
      <w:pPr>
        <w:spacing w:after="120"/>
      </w:pPr>
    </w:p>
    <w:p>
      <w:pPr>
        <w:spacing w:after="140"/>
        <w:jc w:val="left"/>
      </w:pPr>
      <w:r>
        <w:t xml:space="preserve">Identically for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All three are reachable only from the local branch recovered from a backup folder that had been moved to </w:t>
      </w:r>
      <w:r>
        <w:rPr>
          <w:rFonts w:ascii="Consolas" w:cs="Consolas" w:eastAsia="Consolas" w:hAnsi="Consolas"/>
          <w:sz w:val="19"/>
          <w:szCs w:val="19"/>
        </w:rPr>
        <w:t xml:space="preserve">_to_delete</w:t>
      </w:r>
      <w:r>
        <w:t xml:space="preserve"> on the evening of 29 September.</w:t>
      </w:r>
    </w:p>
    <w:p>
      <w:pPr>
        <w:spacing w:after="140"/>
        <w:jc w:val="left"/>
      </w:pPr>
      <w:r>
        <w:t xml:space="preserve">So section 10's reproducibility commitment is satisfied in form and unverifiable in practice: a reader who clones the public repository can resolve the provenance of </w:t>
      </w:r>
      <w:r>
        <w:rPr>
          <w:b/>
          <w:bCs/>
        </w:rPr>
        <w:t xml:space="preserve">no measurement this project has made</w:t>
      </w:r>
      <w:r>
        <w:t xml:space="preserve">.</w:t>
      </w:r>
    </w:p>
    <w:p>
      <w:pPr>
        <w:spacing w:after="140"/>
        <w:jc w:val="left"/>
      </w:pPr>
      <w:r>
        <w:t xml:space="preserve">#### 2. The mapping, and exactly how far it goes</w:t>
      </w:r>
    </w:p>
    <w:p>
      <w:pPr>
        <w:spacing w:after="140"/>
        <w:jc w:val="left"/>
      </w:pPr>
      <w:r>
        <w:t xml:space="preserve">The rewrite changed commit messages only, so each pre-rewrite commit has a counterpart on </w:t>
      </w:r>
      <w:r>
        <w:rPr>
          <w:rFonts w:ascii="Consolas" w:cs="Consolas" w:eastAsia="Consolas" w:hAnsi="Consolas"/>
          <w:sz w:val="19"/>
          <w:szCs w:val="19"/>
        </w:rPr>
        <w:t xml:space="preserve">main</w:t>
      </w:r>
      <w:r>
        <w:t xml:space="preserve"> with a byte-identical tree. Those counterparts exist and are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hash</w:t>
            </w:r>
          </w:p>
        </w:tc>
        <w:tc>
          <w:tcPr>
            <w:tcW w:type="dxa" w:w="3120"/>
            <w:shd w:fill="EDEDED" w:val="clear"/>
            <w:tcMar>
              <w:top w:type="dxa" w:w="60"/>
              <w:left w:type="dxa" w:w="100"/>
              <w:bottom w:type="dxa" w:w="60"/>
              <w:right w:type="dxa" w:w="100"/>
            </w:tcMar>
          </w:tcPr>
          <w:p>
            <w:pPr>
              <w:spacing w:after="0" w:before="0"/>
            </w:pPr>
            <w:r>
              <w:rPr>
                <w:b/>
                <w:bCs/>
                <w:sz w:val="19"/>
                <w:szCs w:val="19"/>
              </w:rPr>
              <w:t xml:space="preserve">tree</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counterpart on </w:t>
            </w:r>
            <w:r>
              <w:rPr>
                <w:rFonts w:ascii="Consolas" w:cs="Consolas" w:eastAsia="Consolas" w:hAnsi="Consolas"/>
                <w:b/>
                <w:bCs/>
                <w:sz w:val="19"/>
                <w:szCs w:val="19"/>
              </w:rPr>
              <w:t xml:space="preserve">main</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9cd7769c11d7b83b72b78ea5e1760ec076b3aebf</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17c92c2560dbb115e6572c881d500176711d8a3c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ef4cbc75d14cc209f173d0dd081df98856a8f336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60d67715f1a5230c1b19ec92acf80aa28a4bf69c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36490798e8c0e6e86a7315b970cfae85f41b7fed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fbbf166405845a6450d600fb4120354a5120afbf</w:t>
            </w:r>
          </w:p>
        </w:tc>
      </w:tr>
    </w:tbl>
    <w:p>
      <w:pPr>
        <w:spacing w:after="160"/>
      </w:pPr>
    </w:p>
    <w:p>
      <w:pPr>
        <w:spacing w:after="140"/>
        <w:jc w:val="left"/>
      </w:pPr>
      <w:r>
        <w:rPr>
          <w:b/>
          <w:bCs/>
        </w:rPr>
        <w:t xml:space="preserve">What a reader with only the public repository can check:</w:t>
      </w:r>
      <w:r>
        <w:t xml:space="preserve"> that each counterpart exists and carries the stated tree.</w:t>
      </w:r>
    </w:p>
    <w:p>
      <w:pPr>
        <w:spacing w:after="40" w:before="40"/>
        <w:ind w:left="360"/>
      </w:pPr>
      <w:r>
        <w:rPr>
          <w:rFonts w:ascii="Consolas" w:cs="Consolas" w:eastAsia="Consolas" w:hAnsi="Consolas"/>
          <w:sz w:val="19"/>
          <w:szCs w:val="19"/>
        </w:rPr>
        <w:t xml:space="preserve">git rev-parse 17c92c2560dbb115e6572c881d500176711d8a3c^{tree}</w:t>
      </w:r>
    </w:p>
    <w:p>
      <w:pPr>
        <w:spacing w:after="40" w:before="40"/>
        <w:ind w:left="360"/>
      </w:pPr>
      <w:r>
        <w:rPr>
          <w:rFonts w:ascii="Consolas" w:cs="Consolas" w:eastAsia="Consolas" w:hAnsi="Consolas"/>
          <w:sz w:val="19"/>
          <w:szCs w:val="19"/>
        </w:rPr>
        <w:t xml:space="preserve"># expect 9cd7769c11d7b83b72b78ea5e1760ec076b3aebf</w:t>
      </w:r>
    </w:p>
    <w:p>
      <w:pPr>
        <w:spacing w:after="120"/>
      </w:pPr>
    </w:p>
    <w:p>
      <w:pPr>
        <w:spacing w:after="140"/>
        <w:jc w:val="left"/>
      </w:pPr>
      <w:r>
        <w:rPr>
          <w:b/>
          <w:bCs/>
        </w:rPr>
        <w:t xml:space="preserve">What that reader cannot check, and this is stated rather than glossed:</w:t>
      </w:r>
      <w:r>
        <w:t xml:space="preserve"> that the hash stored in the records ever had that tree. </w:t>
      </w:r>
      <w:r>
        <w:rPr>
          <w:rFonts w:ascii="Consolas" w:cs="Consolas" w:eastAsia="Consolas" w:hAnsi="Consolas"/>
          <w:sz w:val="19"/>
          <w:szCs w:val="19"/>
        </w:rPr>
        <w:t xml:space="preserve">0b796a3</w:t>
      </w:r>
      <w:r>
        <w:t xml:space="preserve"> does not exist publicly, so its tree cannot be computed by anyone outside this machine. </w:t>
      </w:r>
      <w:r>
        <w:rPr>
          <w:b/>
          <w:bCs/>
        </w:rPr>
        <w:t xml:space="preserve">The mapping reduces what must be taken on the author's word; it does not remove it.</w:t>
      </w:r>
      <w:r>
        <w:t xml:space="preserve"> An earlier draft of this amendment claimed the mapping was verifiable without trusting the author. That was wrong and is corrected here.</w:t>
      </w:r>
    </w:p>
    <w:p>
      <w:pPr>
        <w:spacing w:after="140"/>
        <w:jc w:val="left"/>
      </w:pPr>
      <w:r>
        <w:t xml:space="preserve">Full public provenance has exactly one route: publishing </w:t>
      </w:r>
      <w:r>
        <w:rPr>
          <w:rFonts w:ascii="Consolas" w:cs="Consolas" w:eastAsia="Consolas" w:hAnsi="Consolas"/>
          <w:sz w:val="19"/>
          <w:szCs w:val="19"/>
        </w:rPr>
        <w:t xml:space="preserve">prerewrite-20260925</w:t>
      </w:r>
      <w:r>
        <w:t xml:space="preserve">. D11's third amendment records the reason against it — pushing it restores to the public repository the AI co-authorship trailers the rewrite deliberately removed. </w:t>
      </w:r>
      <w:r>
        <w:rPr>
          <w:b/>
          <w:bCs/>
        </w:rPr>
        <w:t xml:space="preserve">That is a genuine trade-off between attribution hygiene and public traceability of every measurement in the project, and it is recorded here as an open decision rather than settled in passing.</w:t>
      </w:r>
      <w:r>
        <w:t xml:space="preserve"> Until it is taken, the honest statement in the paper is that result provenance rests on a tree-identity mapping to public commits, with the pre-rewrite objects held in a single local copy.</w:t>
      </w:r>
    </w:p>
    <w:p>
      <w:pPr>
        <w:spacing w:after="140"/>
        <w:jc w:val="left"/>
      </w:pPr>
      <w:r>
        <w:t xml:space="preserve">#### 3. An observation, not a finding</w:t>
      </w:r>
    </w:p>
    <w:p>
      <w:pPr>
        <w:spacing w:after="140"/>
        <w:jc w:val="left"/>
      </w:pPr>
      <w:r>
        <w:t xml:space="preserve">The negative-control records carry </w:t>
      </w:r>
      <w:r>
        <w:rPr>
          <w:rFonts w:ascii="Consolas" w:cs="Consolas" w:eastAsia="Consolas" w:hAnsi="Consolas"/>
          <w:sz w:val="19"/>
          <w:szCs w:val="19"/>
        </w:rPr>
        <w:t xml:space="preserve">0b2aef4</w:t>
      </w:r>
      <w:r>
        <w:t xml:space="preserve"> while the runs they are the control for carry </w:t>
      </w:r>
      <w:r>
        <w:rPr>
          <w:rFonts w:ascii="Consolas" w:cs="Consolas" w:eastAsia="Consolas" w:hAnsi="Consolas"/>
          <w:sz w:val="19"/>
          <w:szCs w:val="19"/>
        </w:rPr>
        <w:t xml:space="preserve">0b796a3</w:t>
      </w:r>
      <w:r>
        <w:t xml:space="preserve">, and the two have different trees. So the control was executed from a different tree state than the experiment. That is unremarkable if the intervening change touched nothing in the measurement path, and it is the kind of thing a referee asks about. </w:t>
      </w:r>
      <w:r>
        <w:rPr>
          <w:rFonts w:ascii="Consolas" w:cs="Consolas" w:eastAsia="Consolas" w:hAnsi="Consolas"/>
          <w:sz w:val="19"/>
          <w:szCs w:val="19"/>
        </w:rPr>
        <w:t xml:space="preserve">git log --oneline 0b796a3..0b2aef4</w:t>
      </w:r>
      <w:r>
        <w:t xml:space="preserve"> on the recovered branch answers it. Not run here, and no claim is made either way.</w:t>
      </w:r>
    </w:p>
    <w:p>
      <w:pPr>
        <w:spacing w:after="140"/>
        <w:jc w:val="left"/>
      </w:pPr>
      <w:r>
        <w:t xml:space="preserve">#### 4. What does not change</w:t>
      </w:r>
    </w:p>
    <w:p>
      <w:pPr>
        <w:spacing w:after="140"/>
        <w:jc w:val="left"/>
      </w:pPr>
      <w:r>
        <w:t xml:space="preserve">No record, no measurement, no verdict, no threshold. The 15,120 records are intact, the data is intact, and the code at each stored commit is recoverable from the local branch. H1's rejection on churn, H1's null on fraud, H2 and H3's NOT ESTABLISHED, and every exploratory family stand exactly as computed. What changes is solely what may be claimed about whether a stranger can trace them.</w:t>
      </w:r>
    </w:p>
    <w:p>
      <w:pPr>
        <w:spacing w:after="140"/>
        <w:jc w:val="left"/>
      </w:pPr>
      <w:r>
        <w:t xml:space="preserve">#### 5. How this was found, which is the part worth keeping</w:t>
      </w:r>
    </w:p>
    <w:p>
      <w:pPr>
        <w:spacing w:after="140"/>
        <w:jc w:val="left"/>
      </w:pPr>
      <w:r>
        <w:t xml:space="preserve">From a housekeeping line in </w:t>
      </w:r>
      <w:r>
        <w:rPr>
          <w:rFonts w:ascii="Consolas" w:cs="Consolas" w:eastAsia="Consolas" w:hAnsi="Consolas"/>
          <w:sz w:val="19"/>
          <w:szCs w:val="19"/>
        </w:rPr>
        <w:t xml:space="preserve">docs/week-09-report.md</w:t>
      </w:r>
      <w:r>
        <w:t xml:space="preserve"> suggesting someone run </w:t>
      </w:r>
      <w:r>
        <w:rPr>
          <w:rFonts w:ascii="Consolas" w:cs="Consolas" w:eastAsia="Consolas" w:hAnsi="Consolas"/>
          <w:sz w:val="19"/>
          <w:szCs w:val="19"/>
        </w:rPr>
        <w:t xml:space="preserve">git cat-file -t 0b796a3</w:t>
      </w:r>
      <w:r>
        <w:t xml:space="preserve">, filed among four loose ends. The first answer was </w:t>
      </w:r>
      <w:r>
        <w:rPr>
          <w:rFonts w:ascii="Consolas" w:cs="Consolas" w:eastAsia="Consolas" w:hAnsi="Consolas"/>
          <w:sz w:val="19"/>
          <w:szCs w:val="19"/>
        </w:rPr>
        <w:t xml:space="preserve">commit</w:t>
      </w:r>
      <w:r>
        <w:t xml:space="preserve">, which reads as an all-clear and would have closed the item. The check that mattered was the second one, and the only reason to run it was that D11's third amendment had already documented this precise trap for different hashes four days earlier.</w:t>
      </w:r>
    </w:p>
    <w:p>
      <w:pPr>
        <w:spacing w:after="140"/>
        <w:jc w:val="left"/>
      </w:pPr>
      <w:r>
        <w:rPr>
          <w:b/>
          <w:bCs/>
        </w:rPr>
        <w:t xml:space="preserve">A record of a past failure prevented a present one, and only because it was written down in enough detail to recognise the shape again.</w:t>
      </w:r>
      <w:r>
        <w:t xml:space="preserve"> That is the argument for </w:t>
      </w:r>
      <w:r>
        <w:rPr>
          <w:rFonts w:ascii="Consolas" w:cs="Consolas" w:eastAsia="Consolas" w:hAnsi="Consolas"/>
          <w:sz w:val="19"/>
          <w:szCs w:val="19"/>
        </w:rPr>
        <w:t xml:space="preserve">deviations.md</w:t>
      </w:r>
      <w:r>
        <w:t xml:space="preserve"> existing, and it is a better argument than any of the individual records in it.</w:t>
      </w:r>
    </w:p>
    <w:p>
      <w:pPr>
        <w:spacing w:after="120" w:before="120"/>
      </w:pPr>
    </w:p>
    <w:p>
      <w:pPr>
        <w:pStyle w:val="Heading1"/>
        <w:spacing w:after="140" w:before="280"/>
      </w:pPr>
      <w:r>
        <w:rPr>
          <w:b/>
          <w:bCs/>
          <w:color w:val="000000"/>
          <w:sz w:val="24"/>
          <w:szCs w:val="24"/>
        </w:rPr>
        <w:t xml:space="preserve">D15 — the paper's organising contribution changes from the kernel comparison to the audit protocol</w:t>
      </w:r>
    </w:p>
    <w:p>
      <w:pPr>
        <w:spacing w:after="140"/>
        <w:jc w:val="left"/>
      </w:pPr>
      <w:r>
        <w:rPr>
          <w:b/>
          <w:bCs/>
        </w:rPr>
        <w:t xml:space="preserve">Date the change was decided:</w:t>
      </w:r>
      <w:r>
        <w:t xml:space="preserve"> 25 September 2026, recorded in </w:t>
      </w:r>
      <w:r>
        <w:rPr>
          <w:rFonts w:ascii="Consolas" w:cs="Consolas" w:eastAsia="Consolas" w:hAnsi="Consolas"/>
          <w:sz w:val="19"/>
          <w:szCs w:val="19"/>
        </w:rPr>
        <w:t xml:space="preserve">docs/week-04-report.md</w:t>
      </w:r>
      <w:r>
        <w:t xml:space="preserve"> sections 14 and 15. </w:t>
      </w:r>
      <w:r>
        <w:rPr>
          <w:b/>
          <w:bCs/>
        </w:rPr>
        <w:t xml:space="preserve">Date of this declaration:</w:t>
      </w:r>
      <w:r>
        <w:t xml:space="preserve"> 3 October 2026. </w:t>
      </w:r>
      <w:r>
        <w:rPr>
          <w:b/>
          <w:bCs/>
        </w:rPr>
        <w:t xml:space="preserve">Nine days late.</w:t>
      </w:r>
      <w:r>
        <w:t xml:space="preserve"> </w:t>
      </w:r>
      <w:r>
        <w:rPr>
          <w:b/>
          <w:bCs/>
        </w:rPr>
        <w:t xml:space="preserve">Affects:</w:t>
      </w:r>
      <w:r>
        <w:t xml:space="preserve"> section 8 of the pre-registration, and what the paper leads with. </w:t>
      </w:r>
      <w:r>
        <w:rPr>
          <w:b/>
          <w:bCs/>
        </w:rPr>
        <w:t xml:space="preserve">Does not affect:</w:t>
      </w:r>
      <w:r>
        <w:t xml:space="preserve"> any hypothesis, threshold, decision rule, aggregation rule, ceiling rule, exclusion, verdict or number.</w:t>
      </w:r>
    </w:p>
    <w:p>
      <w:pPr>
        <w:pStyle w:val="Heading2"/>
        <w:spacing w:after="100" w:before="200"/>
      </w:pPr>
      <w:r>
        <w:rPr>
          <w:b/>
          <w:bCs/>
          <w:color w:val="000000"/>
          <w:sz w:val="22"/>
          <w:szCs w:val="22"/>
        </w:rPr>
        <w:t xml:space="preserve">1. The failure this record repeats</w:t>
      </w:r>
    </w:p>
    <w:p>
      <w:pPr>
        <w:spacing w:after="140"/>
        <w:jc w:val="left"/>
      </w:pPr>
      <w:r>
        <w:t xml:space="preserve">Section 11 requires any departure to be recorded </w:t>
      </w:r>
      <w:r>
        <w:rPr>
          <w:b/>
          <w:bCs/>
        </w:rPr>
        <w:t xml:space="preserve">in this file</w:t>
      </w:r>
      <w:r>
        <w:t xml:space="preserve">. The turn was decided on 25 September and written into a weekly narrative instead:</w:t>
      </w:r>
    </w:p>
    <w:p>
      <w:pPr>
        <w:pBdr>
          <w:left w:val="single" w:color="999999" w:sz="12" w:space="8"/>
        </w:pBdr>
        <w:spacing w:after="120" w:before="120"/>
        <w:ind w:left="360"/>
      </w:pPr>
      <w:r>
        <w:rPr>
          <w:b/>
          <w:bCs/>
          <w:i/>
          <w:iCs/>
        </w:rPr>
        <w:t xml:space="preserve">The direction question in section 15 was decided on 25 September: the project turns toward the audit protocol.</w:t>
      </w:r>
      <w:r>
        <w:rPr>
          <w:i/>
          <w:iCs/>
        </w:rPr>
        <w:t xml:space="preserve"> Reasoning in section 14. — </w:t>
      </w:r>
      <w:r>
        <w:rPr>
          <w:rFonts w:ascii="Consolas" w:cs="Consolas" w:eastAsia="Consolas" w:hAnsi="Consolas"/>
          <w:i/>
          <w:iCs/>
          <w:sz w:val="19"/>
          <w:szCs w:val="19"/>
        </w:rPr>
        <w:t xml:space="preserve">docs/week-04-report.md</w:t>
      </w:r>
      <w:r>
        <w:rPr>
          <w:i/>
          <w:iCs/>
        </w:rPr>
        <w:t xml:space="preserve"> section 16</w:t>
      </w:r>
    </w:p>
    <w:p>
      <w:pPr>
        <w:spacing w:after="140"/>
        <w:jc w:val="left"/>
      </w:pPr>
      <w:r>
        <w:rPr>
          <w:b/>
          <w:bCs/>
        </w:rPr>
        <w:t xml:space="preserve">This is the second time.</w:t>
      </w:r>
      <w:r>
        <w:t xml:space="preserve"> D13 records the same failure for H3's ungating: decided in week 4, reasoned well, written into the weekly record, and never opened as a deviation until 29 September — after the affected result was published. The lateness cost H3 its unambiguous confirmatory reading.</w:t>
      </w:r>
    </w:p>
    <w:p>
      <w:pPr>
        <w:spacing w:after="140"/>
        <w:jc w:val="left"/>
      </w:pPr>
      <w:r>
        <w:t xml:space="preserve">Twice now a real decision has been documented in the place that reads like a diary and not in the place a reader checks. The weekly records are where the reasoning belongs; </w:t>
      </w:r>
      <w:r>
        <w:rPr>
          <w:rFonts w:ascii="Consolas" w:cs="Consolas" w:eastAsia="Consolas" w:hAnsi="Consolas"/>
          <w:sz w:val="19"/>
          <w:szCs w:val="19"/>
        </w:rPr>
        <w:t xml:space="preserve">deviations.md</w:t>
      </w:r>
      <w:r>
        <w:t xml:space="preserve"> is where the fact that a decision was taken belongs, and the two are not substitutes.</w:t>
      </w:r>
    </w:p>
    <w:p>
      <w:pPr>
        <w:pStyle w:val="Heading2"/>
        <w:spacing w:after="100" w:before="200"/>
      </w:pPr>
      <w:r>
        <w:rPr>
          <w:b/>
          <w:bCs/>
          <w:color w:val="000000"/>
          <w:sz w:val="22"/>
          <w:szCs w:val="22"/>
        </w:rPr>
        <w:t xml:space="preserve">2. The reasoning, as recorded on 25 September</w:t>
      </w:r>
    </w:p>
    <w:p>
      <w:pPr>
        <w:spacing w:after="140"/>
        <w:jc w:val="left"/>
      </w:pPr>
      <w:r>
        <w:t xml:space="preserve">Week 4 section 15, headed "Prior art, found late", records that a literature search was run for the first time in the project on 25 September and found two papers that materially overlap. Section 14 then states the consequence:</w:t>
      </w:r>
    </w:p>
    <w:p>
      <w:pPr>
        <w:pBdr>
          <w:left w:val="single" w:color="999999" w:sz="12" w:space="8"/>
        </w:pBdr>
        <w:spacing w:after="120" w:before="120"/>
        <w:ind w:left="360"/>
      </w:pPr>
      <w:r>
        <w:rPr>
          <w:i/>
          <w:iCs/>
        </w:rPr>
        <w:t xml:space="preserve">Note that Flórez-Ablan et al. already compute g against the √N threshold and report it staying below the advantage line at every bandwidth, </w:t>
      </w:r>
      <w:r>
        <w:rPr>
          <w:b/>
          <w:bCs/>
          <w:i/>
          <w:iCs/>
        </w:rPr>
        <w:t xml:space="preserve">so H2 is no longer an open question in the form it was registered.</w:t>
      </w:r>
    </w:p>
    <w:p>
      <w:pPr>
        <w:spacing w:after="140"/>
        <w:jc w:val="left"/>
      </w:pPr>
      <w:r>
        <w:t xml:space="preserve">and</w:t>
      </w:r>
    </w:p>
    <w:p>
      <w:pPr>
        <w:pBdr>
          <w:left w:val="single" w:color="999999" w:sz="12" w:space="8"/>
        </w:pBdr>
        <w:spacing w:after="120" w:before="120"/>
        <w:ind w:left="360"/>
      </w:pPr>
      <w:r>
        <w:rPr>
          <w:i/>
          <w:iCs/>
        </w:rP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40"/>
        <w:jc w:val="left"/>
      </w:pPr>
      <w:r>
        <w:t xml:space="preserve">So the turn was driven by discovering that the registered question had been answered by a peer-reviewed paper fourteen months earlier, and by Kakavand et al. having run a substantially larger study on the same axis. It was not driven by a result.</w:t>
      </w:r>
    </w:p>
    <w:p>
      <w:pPr>
        <w:pStyle w:val="Heading2"/>
        <w:spacing w:after="100" w:before="200"/>
      </w:pPr>
      <w:r>
        <w:rPr>
          <w:b/>
          <w:bCs/>
          <w:color w:val="000000"/>
          <w:sz w:val="22"/>
          <w:szCs w:val="22"/>
        </w:rPr>
        <w:t xml:space="preserve">3. The question a referee will ask, answered directly</w:t>
      </w:r>
    </w:p>
    <w:p>
      <w:pPr>
        <w:spacing w:after="140"/>
        <w:jc w:val="left"/>
      </w:pPr>
      <w:r>
        <w:rPr>
          <w:b/>
          <w:bCs/>
        </w:rPr>
        <w:t xml:space="preserve">Was the audit-protocol framing chosen because the confirmatory result came back null?</w:t>
      </w:r>
    </w:p>
    <w:p>
      <w:pPr>
        <w:spacing w:after="140"/>
        <w:jc w:val="left"/>
      </w:pPr>
      <w:r>
        <w:rPr>
          <w:b/>
          <w:bCs/>
        </w:rPr>
        <w:t xml:space="preserve">No, on the record, and the dates are checkable.</w:t>
      </w:r>
      <w:r>
        <w:t xml:space="preserve"> The turn was decided on 25 September. </w:t>
      </w:r>
      <w:r>
        <w:rPr>
          <w:b/>
          <w:bCs/>
        </w:rPr>
        <w:t xml:space="preserve">H2 and H3 were not executed until 29 September</w:t>
      </w:r>
      <w:r>
        <w:t xml:space="preserve">, four days later, and the paper's registered lead under section 8 is the H2 result. That result was not known when the direction changed.</w:t>
      </w:r>
    </w:p>
    <w:p>
      <w:pPr>
        <w:spacing w:after="140"/>
        <w:jc w:val="left"/>
      </w:pPr>
      <w:r>
        <w:rPr>
          <w:b/>
          <w:bCs/>
        </w:rPr>
        <w:t xml:space="preserve">What was known:</w:t>
      </w:r>
      <w:r>
        <w:t xml:space="preserve"> H1 had been tested in week 4, so the churn deficit and the fraud null were in hand. The framing decision was therefore taken with H1 known and H2 unknown, and this record says so rather than implying the whole confirmatory set was blind.</w:t>
      </w:r>
    </w:p>
    <w:p>
      <w:pPr>
        <w:spacing w:after="140"/>
        <w:jc w:val="left"/>
      </w:pPr>
      <w:r>
        <w:rPr>
          <w:b/>
          <w:bCs/>
        </w:rPr>
        <w:t xml:space="preserve">The caveat that applies to every ordering claim in this project.</w:t>
      </w:r>
      <w:r>
        <w:t xml:space="preserve"> The evidence for "25 September precedes 29 September" is an author-controlled commit history that was itself rewritten on 25 September. D11's third and fourth amendments establish that no external timestamp exists, that every pre-registration hash was invalidated, and that every result record stores a commit absent from </w:t>
      </w:r>
      <w:r>
        <w:rPr>
          <w:rFonts w:ascii="Consolas" w:cs="Consolas" w:eastAsia="Consolas" w:hAnsi="Consolas"/>
          <w:sz w:val="19"/>
          <w:szCs w:val="19"/>
        </w:rPr>
        <w:t xml:space="preserve">main</w:t>
      </w:r>
      <w:r>
        <w:t xml:space="preserve">. A reader who does not accept this project's own history as evidence of ordering should read this declaration as what it is: a claim about dates, supported by the same class of evidence the project has documented as weak.</w:t>
      </w:r>
    </w:p>
    <w:p>
      <w:pPr>
        <w:pStyle w:val="Heading2"/>
        <w:spacing w:after="100" w:before="200"/>
      </w:pPr>
      <w:r>
        <w:rPr>
          <w:b/>
          <w:bCs/>
          <w:color w:val="000000"/>
          <w:sz w:val="22"/>
          <w:szCs w:val="22"/>
        </w:rPr>
        <w:t xml:space="preserve">4. A material update to the turn's stated premise</w:t>
      </w:r>
    </w:p>
    <w:p>
      <w:pPr>
        <w:spacing w:after="140"/>
        <w:jc w:val="left"/>
      </w:pPr>
      <w:r>
        <w:t xml:space="preserve">The reasoning in section 2 above rests partly on Flórez-Ablan et al. having settled H2. </w:t>
      </w:r>
      <w:r>
        <w:rPr>
          <w:b/>
          <w:bCs/>
        </w:rPr>
        <w:t xml:space="preserve">What this project verified from source on 1 October weakens that premise</w:t>
      </w:r>
      <w:r>
        <w:t xml:space="preserve">, and leaving it unstated would be presenting a decision's rationale as stronger than it is.</w:t>
      </w:r>
    </w:p>
    <w:p>
      <w:pPr>
        <w:spacing w:after="140"/>
        <w:jc w:val="left"/>
      </w:pPr>
      <w:r>
        <w:t xml:space="preserve">Their Eq. (4) is Huang's F19, which the fourth amendment to D11 and the amendment to D14 establish is the </w:t>
      </w:r>
      <w:r>
        <w:rPr>
          <w:b/>
          <w:bCs/>
        </w:rPr>
        <w:t xml:space="preserve">reversed</w:t>
      </w:r>
      <w:r>
        <w:t xml:space="preserve"> ordered comparison: </w:t>
      </w:r>
      <w:r>
        <w:rPr>
          <w:rFonts w:ascii="Consolas" w:cs="Consolas" w:eastAsia="Consolas" w:hAnsi="Consolas"/>
          <w:sz w:val="19"/>
          <w:szCs w:val="19"/>
        </w:rPr>
        <w:t xml:space="preserve">g_gen = g(K² ‖ K¹)</w:t>
      </w:r>
      <w:r>
        <w:t xml:space="preserve">. They set K¹ = K_C and K² = K_Q, so the quantity they report as g(K_C, K_Q) and compare against √N is Huang's g(K_Q ‖ K_C). Whether their √N comparison is therefore the advantage screen they take it for is a live question, not a settled one.</w:t>
      </w:r>
    </w:p>
    <w:p>
      <w:pPr>
        <w:spacing w:after="140"/>
        <w:jc w:val="left"/>
      </w:pPr>
      <w:r>
        <w:rPr>
          <w:b/>
          <w:bCs/>
        </w:rPr>
        <w:t xml:space="preserve">That does not reverse the turn.</w:t>
      </w:r>
      <w:r>
        <w:t xml:space="preserve"> Kakavand et al.'s 970 experiments stand untouched, the three things section 14 names as this project's own stand, and a null H2 on 360 pre-registered units remains worth reporting whatever the prior art says. But the specific sentence "H2 is no longer an open question in the form it was registered" is weaker than it looked on 25 September, and the paper must not repeat it without this qualification.</w:t>
      </w:r>
    </w:p>
    <w:p>
      <w:pPr>
        <w:spacing w:after="140"/>
        <w:jc w:val="left"/>
      </w:pPr>
      <w:r>
        <w:rPr>
          <w:b/>
          <w:bCs/>
        </w:rPr>
        <w:t xml:space="preserve">It also makes the case for the new framing stronger rather than weaker.</w:t>
      </w:r>
      <w:r>
        <w:t xml:space="preserve"> The check that found it — read the source, compare the printed equation to the implementation, establish the ordered arguments — is precisely what the protocol specifies, applied to the paper that prompted the turn.</w:t>
      </w:r>
    </w:p>
    <w:p>
      <w:pPr>
        <w:pStyle w:val="Heading2"/>
        <w:spacing w:after="100" w:before="200"/>
      </w:pPr>
      <w:r>
        <w:rPr>
          <w:b/>
          <w:bCs/>
          <w:color w:val="000000"/>
          <w:sz w:val="22"/>
          <w:szCs w:val="22"/>
        </w:rPr>
        <w:t xml:space="preserve">5. What changes</w:t>
      </w:r>
    </w:p>
    <w:p>
      <w:pPr>
        <w:spacing w:after="140"/>
        <w:jc w:val="left"/>
      </w:pPr>
      <w:r>
        <w:t xml:space="preserve">The paper's organising contribution becomes the protocol: checking equation ordering against source, checking implementation fidelity against a paper's own claims, establishing what provenance supports, and stating the limits of the resulting evidence. The churn and fraud comparison becomes the worked example that produced it.</w:t>
      </w:r>
    </w:p>
    <w:p>
      <w:pPr>
        <w:spacing w:after="140"/>
        <w:jc w:val="left"/>
      </w:pPr>
      <w:r>
        <w:t xml:space="preserve">Section 8's text — </w:t>
      </w:r>
      <w:r>
        <w:rPr>
          <w:i/>
          <w:iCs/>
        </w:rPr>
        <w:t xml:space="preserve">"All four outcomes are publishable and the paper is written the same way in each case"</w:t>
      </w:r>
      <w:r>
        <w:t xml:space="preserve"> — no longer describes the paper. Section 8 is </w:t>
      </w:r>
      <w:r>
        <w:rPr>
          <w:b/>
          <w:bCs/>
        </w:rPr>
        <w:t xml:space="preserve">not edited</w:t>
      </w:r>
      <w:r>
        <w:t xml:space="preserve">; version 1.0 stands as registered and this record is the correction, as with D6.</w:t>
      </w:r>
    </w:p>
    <w:p>
      <w:pPr>
        <w:pStyle w:val="Heading2"/>
        <w:spacing w:after="100" w:before="200"/>
      </w:pPr>
      <w:r>
        <w:rPr>
          <w:b/>
          <w:bCs/>
          <w:color w:val="000000"/>
          <w:sz w:val="22"/>
          <w:szCs w:val="22"/>
        </w:rPr>
        <w:t xml:space="preserve">6. What does not change, enumerated</w:t>
      </w:r>
    </w:p>
    <w:p>
      <w:pPr>
        <w:spacing w:after="140"/>
        <w:jc w:val="left"/>
      </w:pPr>
      <w:r>
        <w:t xml:space="preserve">No hypothesis. No threshold. No decision rule. No aggregation rule. No ceiling rule. No exclusion. No power figure. No verdict. No number.</w:t>
      </w:r>
    </w:p>
    <w:p>
      <w:pPr>
        <w:spacing w:after="140"/>
        <w:jc w:val="left"/>
      </w:pPr>
      <w:r>
        <w:t xml:space="preserve">H1 rejects on churn and does not reject on fraud. H2 and H3 return NOT ESTABLISHED. The negative control is clean on both datasets. The frozen λ sweep, D5's ceiling rule, D7's median aggregation and D8's conditions are untouched. Every exploratory family stays exploratory and bears on no confirmatory hypothesis. Nothing is recomputed by this record.</w:t>
      </w:r>
    </w:p>
    <w:p>
      <w:pPr>
        <w:pStyle w:val="Heading2"/>
        <w:spacing w:after="100" w:before="200"/>
      </w:pPr>
      <w:r>
        <w:rPr>
          <w:b/>
          <w:bCs/>
          <w:color w:val="000000"/>
          <w:sz w:val="22"/>
          <w:szCs w:val="22"/>
        </w:rPr>
        <w:t xml:space="preserve">7. What this record does not authorize</w:t>
      </w:r>
    </w:p>
    <w:p>
      <w:pPr>
        <w:spacing w:after="140"/>
        <w:jc w:val="left"/>
      </w:pPr>
      <w:r>
        <w:rPr>
          <w:b/>
          <w:bCs/>
        </w:rPr>
        <w:t xml:space="preserve">D14 remains a DRAFT.</w:t>
      </w:r>
      <w:r>
        <w:t xml:space="preserve"> No option among (a), (b) and (c) is adopted here. Its declaration and its complete outcome-to-verdict mapping must be committed and pushed before any recomputed g is examined.</w:t>
      </w:r>
    </w:p>
    <w:p>
      <w:pPr>
        <w:spacing w:after="140"/>
        <w:jc w:val="left"/>
      </w:pPr>
      <w:r>
        <w:rPr>
          <w:b/>
          <w:bCs/>
        </w:rPr>
        <w:t xml:space="preserve">`prerewrite-20260925` remains unpublished.</w:t>
      </w:r>
      <w:r>
        <w:t xml:space="preserve"> The trade-off in D11's fourth amendment is untouched and undecided.</w:t>
      </w:r>
    </w:p>
    <w:p>
      <w:pPr>
        <w:spacing w:after="140"/>
        <w:jc w:val="left"/>
      </w:pPr>
      <w:r>
        <w:rPr>
          <w:b/>
          <w:bCs/>
        </w:rPr>
        <w:t xml:space="preserve">Writing background or framing text authorizes neither.</w:t>
      </w:r>
      <w:r>
        <w:t xml:space="preserve"> A change in what the paper is about does not license recomputation, publication of the recovered branch, or revisiting any frozen analysis.</w:t>
      </w:r>
    </w:p>
    <w:p>
      <w:pPr>
        <w:spacing w:after="120" w:before="120"/>
      </w:pPr>
    </w:p>
    <w:p>
      <w:pPr>
        <w:pStyle w:val="Heading1"/>
        <w:spacing w:after="140" w:before="280"/>
      </w:pPr>
      <w:r>
        <w:rPr>
          <w:b/>
          <w:bCs/>
          <w:color w:val="000000"/>
          <w:sz w:val="24"/>
          <w:szCs w:val="24"/>
        </w:rPr>
        <w:t xml:space="preserve">D14 — DECISION, 4 October 2026: option (a) is adopted, its stated justification is corrected, and (b) is left open</w:t>
      </w:r>
    </w:p>
    <w:p>
      <w:pPr>
        <w:spacing w:after="140"/>
        <w:jc w:val="left"/>
      </w:pPr>
      <w:r>
        <w:rPr>
          <w:b/>
          <w:bCs/>
        </w:rPr>
        <w:t xml:space="preserve">Decided</w:t>
      </w:r>
      <w:r>
        <w:t xml:space="preserve"> 4 October 2026. </w:t>
      </w:r>
      <w:r>
        <w:rPr>
          <w:b/>
          <w:bCs/>
        </w:rPr>
        <w:t xml:space="preserve">Declared</w:t>
      </w:r>
      <w:r>
        <w:t xml:space="preserve"> 4 October 2026, same day, in this file. </w:t>
      </w:r>
      <w:r>
        <w:rPr>
          <w:b/>
          <w:bCs/>
        </w:rPr>
        <w:t xml:space="preserve">Affected results seen?</w:t>
      </w:r>
      <w:r>
        <w:t xml:space="preserve"> The </w:t>
      </w:r>
      <w:r>
        <w:rPr>
          <w:i/>
          <w:iCs/>
        </w:rPr>
        <w:t xml:space="preserve">pre-correction</w:t>
      </w:r>
      <w:r>
        <w:t xml:space="preserve"> verdict was seen: H2 and H3 have been NOT ESTABLISHED on the record since 29 September. </w:t>
      </w:r>
      <w:r>
        <w:rPr>
          <w:b/>
          <w:bCs/>
        </w:rPr>
        <w:t xml:space="preserve">No recomputed g has been examined</w:t>
      </w:r>
      <w:r>
        <w:t xml:space="preserve">, and this record exists to be pushed before one is.</w:t>
      </w:r>
    </w:p>
    <w:p>
      <w:pPr>
        <w:spacing w:after="140"/>
        <w:jc w:val="left"/>
      </w:pPr>
      <w:r>
        <w:t xml:space="preserve">This closes D14's DRAFT status. It changes one field's definition and nothing else.</w:t>
      </w:r>
    </w:p>
    <w:p>
      <w:pPr>
        <w:pStyle w:val="Heading2"/>
        <w:spacing w:after="100" w:before="200"/>
      </w:pPr>
      <w:r>
        <w:rPr>
          <w:b/>
          <w:bCs/>
          <w:color w:val="000000"/>
          <w:sz w:val="22"/>
          <w:szCs w:val="22"/>
        </w:rPr>
        <w:t xml:space="preserve">1. What is decided</w:t>
      </w:r>
    </w:p>
    <w:p>
      <w:pPr>
        <w:spacing w:after="140"/>
        <w:jc w:val="left"/>
      </w:pPr>
      <w:r>
        <w:rPr>
          <w:b/>
          <w:bCs/>
        </w:rPr>
        <w:t xml:space="preserve">Option (a).</w:t>
      </w:r>
      <w:r>
        <w:t xml:space="preserve"> </w:t>
      </w:r>
      <w:r>
        <w:rPr>
          <w:rFonts w:ascii="Consolas" w:cs="Consolas" w:eastAsia="Consolas" w:hAnsi="Consolas"/>
          <w:sz w:val="19"/>
          <w:szCs w:val="19"/>
        </w:rPr>
        <w:t xml:space="preserve">lambda_from_svm_C(C, n)</w:t>
      </w:r>
      <w:r>
        <w:t xml:space="preserve"> becomes </w:t>
      </w:r>
      <w:r>
        <w:rPr>
          <w:rFonts w:ascii="Consolas" w:cs="Consolas" w:eastAsia="Consolas" w:hAnsi="Consolas"/>
          <w:sz w:val="19"/>
          <w:szCs w:val="19"/>
        </w:rPr>
        <w:t xml:space="preserve">1 / (2 * C)</w:t>
      </w:r>
      <w:r>
        <w:t xml:space="preserve">, dropping the factor of </w:t>
      </w:r>
      <w:r>
        <w:rPr>
          <w:rFonts w:ascii="Consolas" w:cs="Consolas" w:eastAsia="Consolas" w:hAnsi="Consolas"/>
          <w:sz w:val="19"/>
          <w:szCs w:val="19"/>
        </w:rPr>
        <w:t xml:space="preserve">n</w:t>
      </w:r>
      <w:r>
        <w:t xml:space="preserve">. </w:t>
      </w:r>
      <w:r>
        <w:rPr>
          <w:rFonts w:ascii="Consolas" w:cs="Consolas" w:eastAsia="Consolas" w:hAnsi="Consolas"/>
          <w:sz w:val="19"/>
          <w:szCs w:val="19"/>
        </w:rPr>
        <w:t xml:space="preserve">C</w:t>
      </w:r>
      <w:r>
        <w:t xml:space="preserve"> continues to come from inner cross-validation, per cell, as registered. This is the author's decision, taken under D14 section 6's rule that adopting an option amends a pre-registered analysis and is therefore not the assistant's call.</w:t>
      </w:r>
    </w:p>
    <w:p>
      <w:pPr>
        <w:pStyle w:val="Heading2"/>
        <w:spacing w:after="100" w:before="200"/>
      </w:pPr>
      <w:r>
        <w:rPr>
          <w:b/>
          <w:bCs/>
          <w:color w:val="000000"/>
          <w:sz w:val="22"/>
          <w:szCs w:val="22"/>
        </w:rPr>
        <w:t xml:space="preserve">2. The ground offered for it, and the ground recorded for it</w:t>
      </w:r>
    </w:p>
    <w:p>
      <w:pPr>
        <w:spacing w:after="140"/>
        <w:jc w:val="left"/>
      </w:pPr>
      <w:r>
        <w:t xml:space="preserve">The ground offered was: </w:t>
      </w:r>
      <w:r>
        <w:rPr>
          <w:i/>
          <w:iCs/>
        </w:rPr>
        <w:t xml:space="preserve">the column's stated purpose is to reproduce the fixed-C reference calculation, and that purpose must determine the choice regardless of whether recomputation flips `clean`.</w:t>
      </w:r>
    </w:p>
    <w:p>
      <w:pPr>
        <w:spacing w:after="140"/>
        <w:jc w:val="left"/>
      </w:pPr>
      <w:r>
        <w:rPr>
          <w:b/>
          <w:bCs/>
        </w:rPr>
        <w:t xml:space="preserve">The principle is adopted in full. The antecedent is false as written, and is recorded as false here rather than quietly relied on.</w:t>
      </w:r>
    </w:p>
    <w:p>
      <w:pPr>
        <w:spacing w:after="140"/>
        <w:jc w:val="left"/>
      </w:pPr>
      <w:r>
        <w:rPr>
          <w:rFonts w:ascii="Consolas" w:cs="Consolas" w:eastAsia="Consolas" w:hAnsi="Consolas"/>
          <w:sz w:val="19"/>
          <w:szCs w:val="19"/>
        </w:rPr>
        <w:t xml:space="preserve">docs/pre-registration.md</w:t>
      </w:r>
      <w:r>
        <w:t xml:space="preserve"> v1.0 line 112 states the column's registered purpose:</w:t>
      </w:r>
    </w:p>
    <w:p>
      <w:pPr>
        <w:pBdr>
          <w:left w:val="single" w:color="999999" w:sz="12" w:space="8"/>
        </w:pBdr>
        <w:spacing w:after="120" w:before="120"/>
        <w:ind w:left="360"/>
      </w:pPr>
      <w:r>
        <w:rPr>
          <w:i/>
          <w:iCs/>
        </w:rPr>
        <w:t xml:space="preserve">"λ is not chosen by hand: it is derived from the classical model actually being compared against, via `lambda_from_svm_C(C, n) = 1 / (2·C·n)`, using the C that inner-CV selected for that cell."</w:t>
      </w:r>
    </w:p>
    <w:p>
      <w:pPr>
        <w:spacing w:after="140"/>
        <w:jc w:val="left"/>
      </w:pPr>
      <w:r>
        <w:t xml:space="preserve">That purpose is </w:t>
      </w:r>
      <w:r>
        <w:rPr>
          <w:i/>
          <w:iCs/>
        </w:rPr>
        <w:t xml:space="preserve">λ derived from the classical model actually being compared against</w:t>
      </w:r>
      <w:r>
        <w:t xml:space="preserve">. It is not reproduction of any external reference calculation, and no such purpose appears anywhere in the registration.</w:t>
      </w:r>
    </w:p>
    <w:p>
      <w:pPr>
        <w:spacing w:after="140"/>
        <w:jc w:val="left"/>
      </w:pPr>
      <w:r>
        <w:t xml:space="preserve">Flórez Ablan et al. use a </w:t>
      </w:r>
      <w:r>
        <w:rPr>
          <w:b/>
          <w:bCs/>
        </w:rPr>
        <w:t xml:space="preserve">fixed</w:t>
      </w:r>
      <w:r>
        <w:t xml:space="preserve"> C grid — </w:t>
      </w:r>
      <w:r>
        <w:rPr>
          <w:rFonts w:ascii="Consolas" w:cs="Consolas" w:eastAsia="Consolas" w:hAnsi="Consolas"/>
          <w:sz w:val="19"/>
          <w:szCs w:val="19"/>
        </w:rPr>
        <w:t xml:space="preserve">[32, 64, 128, 512, 1024]</w:t>
      </w:r>
      <w:r>
        <w:t xml:space="preserve">, </w:t>
      </w:r>
      <w:r>
        <w:rPr>
          <w:rFonts w:ascii="Consolas" w:cs="Consolas" w:eastAsia="Consolas" w:hAnsi="Consolas"/>
          <w:sz w:val="19"/>
          <w:szCs w:val="19"/>
        </w:rPr>
        <w:t xml:space="preserve">main.tex</w:t>
      </w:r>
      <w:r>
        <w:t xml:space="preserve"> line 393 — giving λ in [4.88e-04, 1.56e-02]. This project takes C from inner CV per cell. Measured on all 7,200 rows of </w:t>
      </w:r>
      <w:r>
        <w:rPr>
          <w:rFonts w:ascii="Consolas" w:cs="Consolas" w:eastAsia="Consolas" w:hAnsi="Consolas"/>
          <w:sz w:val="19"/>
          <w:szCs w:val="19"/>
        </w:rPr>
        <w:t xml:space="preserve">results/audits/g_units.jsonl</w:t>
      </w:r>
      <w:r>
        <w:t xml:space="preserve">: </w:t>
      </w:r>
      <w:r>
        <w:rPr>
          <w:b/>
          <w:bCs/>
        </w:rPr>
        <w:t xml:space="preserve">nine distinct values of `classical_C`, from 1e-4 to 1e+04</w:t>
      </w:r>
      <w:r>
        <w:t xml:space="preserve">, so under (a) λ takes nine distinct values from </w:t>
      </w:r>
      <w:r>
        <w:rPr>
          <w:b/>
          <w:bCs/>
        </w:rPr>
        <w:t xml:space="preserve">5.00e-05 to 5.00e+03</w:t>
      </w:r>
      <w:r>
        <w:t xml:space="preserve">.</w:t>
      </w:r>
    </w:p>
    <w:p>
      <w:pPr>
        <w:spacing w:after="140"/>
        <w:jc w:val="left"/>
      </w:pPr>
      <w:r>
        <w:rPr>
          <w:b/>
          <w:bCs/>
        </w:rPr>
        <w:t xml:space="preserve">(a) adopts their formula. It does not reproduce their calculation</w:t>
      </w:r>
      <w:r>
        <w:t xml:space="preserve">, and the two λ ranges coincide only over a small part of their span. Any outward text claiming reproduction or direct numerical comparability would be wrong and checkable against their line 393.</w:t>
      </w:r>
    </w:p>
    <w:p>
      <w:pPr>
        <w:pStyle w:val="Heading2"/>
        <w:spacing w:after="100" w:before="200"/>
      </w:pPr>
      <w:r>
        <w:rPr>
          <w:b/>
          <w:bCs/>
          <w:color w:val="000000"/>
          <w:sz w:val="22"/>
          <w:szCs w:val="22"/>
        </w:rPr>
        <w:t xml:space="preserve">3. The selection-dependence objection applies to (a) as well</w:t>
      </w:r>
    </w:p>
    <w:p>
      <w:pPr>
        <w:spacing w:after="140"/>
        <w:jc w:val="left"/>
      </w:pPr>
      <w:r>
        <w:t xml:space="preserve">(b) was set aside as answering </w:t>
      </w:r>
      <w:r>
        <w:rPr>
          <w:i/>
          <w:iCs/>
        </w:rPr>
        <w:t xml:space="preserve">"a different, selection-dependent question."</w:t>
      </w:r>
      <w:r>
        <w:t xml:space="preserve"> Recorded here: </w:t>
      </w:r>
      <w:r>
        <w:rPr>
          <w:b/>
          <w:bCs/>
        </w:rPr>
        <w:t xml:space="preserve">so does (a).</w:t>
      </w:r>
      <w:r>
        <w:t xml:space="preserve"> Under (a), λ is a function of an inner-CV outcome — nine values spanning eight orders of magnitude, each fixed by which C the tuning picked in that cell.</w:t>
      </w:r>
    </w:p>
    <w:p>
      <w:pPr>
        <w:spacing w:after="140"/>
        <w:jc w:val="left"/>
      </w:pPr>
      <w:r>
        <w:t xml:space="preserve">The difference between (a) and (b) is not </w:t>
      </w:r>
      <w:r>
        <w:rPr>
          <w:i/>
          <w:iCs/>
        </w:rPr>
        <w:t xml:space="preserve">whether</w:t>
      </w:r>
      <w:r>
        <w:t xml:space="preserve"> λ depends on a selection but </w:t>
      </w:r>
      <w:r>
        <w:rPr>
          <w:i/>
          <w:iCs/>
        </w:rPr>
        <w:t xml:space="preserve">which</w:t>
      </w:r>
      <w:r>
        <w:t xml:space="preserve"> selection: (a) routes it through the classical arm's chosen C, (b) routes it through </w:t>
      </w:r>
      <w:r>
        <w:rPr>
          <w:rFonts w:ascii="Consolas" w:cs="Consolas" w:eastAsia="Consolas" w:hAnsi="Consolas"/>
          <w:sz w:val="19"/>
          <w:szCs w:val="19"/>
        </w:rPr>
        <w:t xml:space="preserve">g_tra</w:t>
      </w:r>
      <w:r>
        <w:t xml:space="preserve"> over Huang's declared grid. </w:t>
      </w:r>
      <w:r>
        <w:rPr>
          <w:b/>
          <w:bCs/>
        </w:rPr>
        <w:t xml:space="preserve">(b) is the one the source prints.</w:t>
      </w:r>
      <w:r>
        <w:t xml:space="preserve"> No outward-facing text may describe (a) as selection-independent, as principled in a way (b) is not, or as Huang's procedure.</w:t>
      </w:r>
    </w:p>
    <w:p>
      <w:pPr>
        <w:pStyle w:val="Heading2"/>
        <w:spacing w:after="100" w:before="200"/>
      </w:pPr>
      <w:r>
        <w:rPr>
          <w:b/>
          <w:bCs/>
          <w:color w:val="000000"/>
          <w:sz w:val="22"/>
          <w:szCs w:val="22"/>
        </w:rPr>
        <w:t xml:space="preserve">4. What (a) therefore is, stated so a reader can check it</w:t>
      </w:r>
    </w:p>
    <w:p>
      <w:pPr>
        <w:spacing w:after="140"/>
        <w:jc w:val="left"/>
      </w:pPr>
      <w:r>
        <w:t xml:space="preserve">A correction of a derivation error inside this project's own registered rule, and nothing more. The registered purpose in section 2 is preserved unchanged; what changes is that the derivation now matches the only objective Huang prints — Appendix D's summed form, as set out in D14 section 4 — instead of resting on a docstring claim that cited nothing and has been withdrawn.</w:t>
      </w:r>
    </w:p>
    <w:p>
      <w:pPr>
        <w:spacing w:after="140"/>
        <w:jc w:val="left"/>
      </w:pPr>
      <w:r>
        <w:rPr>
          <w:b/>
          <w:bCs/>
        </w:rPr>
        <w:t xml:space="preserve">That ground is independent of the outcome</w:t>
      </w:r>
      <w:r>
        <w:t xml:space="preserve">, which is the only reason it is usable here. D14 section 5 recorded that (a) can flip </w:t>
      </w:r>
      <w:r>
        <w:rPr>
          <w:rFonts w:ascii="Consolas" w:cs="Consolas" w:eastAsia="Consolas" w:hAnsi="Consolas"/>
          <w:sz w:val="19"/>
          <w:szCs w:val="19"/>
        </w:rPr>
        <w:t xml:space="preserve">clean</w:t>
      </w:r>
      <w:r>
        <w:t xml:space="preserve"> and that choosing an option for its effect on the verdict, in either direction, is itself selection on the outcome.</w:t>
      </w:r>
    </w:p>
    <w:p>
      <w:pPr>
        <w:pStyle w:val="Heading2"/>
        <w:spacing w:after="100" w:before="200"/>
      </w:pPr>
      <w:r>
        <w:rPr>
          <w:b/>
          <w:bCs/>
          <w:color w:val="000000"/>
          <w:sz w:val="22"/>
          <w:szCs w:val="22"/>
        </w:rPr>
        <w:t xml:space="preserve">5. (b) is not retired, and (c) is rejected</w:t>
      </w:r>
    </w:p>
    <w:p>
      <w:pPr>
        <w:spacing w:after="140"/>
        <w:jc w:val="left"/>
      </w:pPr>
      <w:r>
        <w:rPr>
          <w:b/>
          <w:bCs/>
        </w:rPr>
        <w:t xml:space="preserve">(b) remains open.</w:t>
      </w:r>
      <w:r>
        <w:t xml:space="preserve"> It is neither adopted nor withdrawn, and it stays on the open-items list as implementing </w:t>
      </w:r>
      <w:r>
        <w:rPr>
          <w:rFonts w:ascii="Consolas" w:cs="Consolas" w:eastAsia="Consolas" w:hAnsi="Consolas"/>
          <w:sz w:val="19"/>
          <w:szCs w:val="19"/>
        </w:rPr>
        <w:t xml:space="preserve">g_tra</w:t>
      </w:r>
      <w:r>
        <w:t xml:space="preserve"> over Huang's declared grid </w:t>
      </w:r>
      <w:r>
        <w:rPr>
          <w:rFonts w:ascii="Consolas" w:cs="Consolas" w:eastAsia="Consolas" w:hAnsi="Consolas"/>
          <w:sz w:val="19"/>
          <w:szCs w:val="19"/>
        </w:rPr>
        <w:t xml:space="preserve">{1e-5, 1e-4, 1e-3, 1e-2, 0.025, 0.05, 0.1}</w:t>
      </w:r>
      <w:r>
        <w:t xml:space="preserve"> with the largest admissible λ. The finding it rests on is already established and reportable: </w:t>
      </w:r>
      <w:r>
        <w:rPr>
          <w:b/>
          <w:bCs/>
        </w:rPr>
        <w:t xml:space="preserve">two independent groups substituted a C-derived λ for Huang's declared selection procedure, and neither said so.</w:t>
      </w:r>
    </w:p>
    <w:p>
      <w:pPr>
        <w:spacing w:after="140"/>
        <w:jc w:val="left"/>
      </w:pPr>
      <w:r>
        <w:rPr>
          <w:b/>
          <w:bCs/>
        </w:rPr>
        <w:t xml:space="preserve">(c) is rejected.</w:t>
      </w:r>
      <w:r>
        <w:t xml:space="preserve"> Retiring the column removes an unsourced quantity, but it is also the only option that provably preserves the existing verdict, and the correction in section 4 is available without retiring anything.</w:t>
      </w:r>
    </w:p>
    <w:p>
      <w:pPr>
        <w:pStyle w:val="Heading2"/>
        <w:spacing w:after="100" w:before="200"/>
      </w:pPr>
      <w:r>
        <w:rPr>
          <w:b/>
          <w:bCs/>
          <w:color w:val="000000"/>
          <w:sz w:val="22"/>
          <w:szCs w:val="22"/>
        </w:rPr>
        <w:t xml:space="preserve">6. The affected column, and what rests on it</w:t>
      </w:r>
    </w:p>
    <w:p>
      <w:pPr>
        <w:spacing w:after="140"/>
        <w:jc w:val="left"/>
      </w:pPr>
      <w:r>
        <w:rPr>
          <w:rFonts w:ascii="Consolas" w:cs="Consolas" w:eastAsia="Consolas" w:hAnsi="Consolas"/>
          <w:sz w:val="19"/>
          <w:szCs w:val="19"/>
        </w:rPr>
        <w:t xml:space="preserve">from_C</w:t>
      </w:r>
      <w:r>
        <w:t xml:space="preserve"> — one of five entries in </w:t>
      </w:r>
      <w:r>
        <w:rPr>
          <w:rFonts w:ascii="Consolas" w:cs="Consolas" w:eastAsia="Consolas" w:hAnsi="Consolas"/>
          <w:sz w:val="19"/>
          <w:szCs w:val="19"/>
        </w:rPr>
        <w:t xml:space="preserve">LAM_COLS</w:t>
      </w:r>
      <w:r>
        <w:t xml:space="preserve"> (</w:t>
      </w:r>
      <w:r>
        <w:rPr>
          <w:rFonts w:ascii="Consolas" w:cs="Consolas" w:eastAsia="Consolas" w:hAnsi="Consolas"/>
          <w:sz w:val="19"/>
          <w:szCs w:val="19"/>
        </w:rPr>
        <w:t xml:space="preserve">scripts/geometric_tests.py:354</w:t>
      </w:r>
      <w:r>
        <w:t xml:space="preserve">), read from its own </w:t>
      </w:r>
      <w:r>
        <w:rPr>
          <w:rFonts w:ascii="Consolas" w:cs="Consolas" w:eastAsia="Consolas" w:hAnsi="Consolas"/>
          <w:sz w:val="19"/>
          <w:szCs w:val="19"/>
        </w:rPr>
        <w:t xml:space="preserve">g_from_C</w:t>
      </w:r>
      <w:r>
        <w:t xml:space="preserve"> field (line 364), with that plumbing pinned by </w:t>
      </w:r>
      <w:r>
        <w:rPr>
          <w:rFonts w:ascii="Consolas" w:cs="Consolas" w:eastAsia="Consolas" w:hAnsi="Consolas"/>
          <w:sz w:val="19"/>
          <w:szCs w:val="19"/>
        </w:rPr>
        <w:t xml:space="preserve">mutation_check.py</w:t>
      </w:r>
      <w:r>
        <w:t xml:space="preserve"> mutants at lines 88 and 237.</w:t>
      </w:r>
    </w:p>
    <w:p>
      <w:pPr>
        <w:spacing w:after="140"/>
        <w:jc w:val="left"/>
      </w:pPr>
      <w:r>
        <w:rPr>
          <w:b/>
          <w:bCs/>
        </w:rPr>
        <w:t xml:space="preserve">D5's `clean` is computed over all five columns</w:t>
      </w:r>
      <w:r>
        <w:t xml:space="preserve"> (</w:t>
      </w:r>
      <w:r>
        <w:rPr>
          <w:rFonts w:ascii="Consolas" w:cs="Consolas" w:eastAsia="Consolas" w:hAnsi="Consolas"/>
          <w:sz w:val="19"/>
          <w:szCs w:val="19"/>
        </w:rPr>
        <w:t xml:space="preserve">geometric_tests.py:663</w:t>
      </w:r>
      <w:r>
        <w:t xml:space="preserve">), and a non-empty </w:t>
      </w:r>
      <w:r>
        <w:rPr>
          <w:rFonts w:ascii="Consolas" w:cs="Consolas" w:eastAsia="Consolas" w:hAnsi="Consolas"/>
          <w:sz w:val="19"/>
          <w:szCs w:val="19"/>
        </w:rPr>
        <w:t xml:space="preserve">clean</w:t>
      </w:r>
      <w:r>
        <w:t xml:space="preserve"> is the precondition for H2 and H3 returning a verdict at all. This column can therefore change a verdict. That is why this record precedes the recomputation rather than following it.</w:t>
      </w:r>
    </w:p>
    <w:p>
      <w:pPr>
        <w:spacing w:after="140"/>
        <w:jc w:val="left"/>
      </w:pPr>
      <w:r>
        <w:rPr>
          <w:b/>
          <w:bCs/>
        </w:rPr>
        <w:t xml:space="preserve">Unaffected:</w:t>
      </w:r>
      <w:r>
        <w:t xml:space="preserve"> the frozen sweep's four columns {1e-1, 1e-2, 1e-3, 1e-4}, and </w:t>
      </w:r>
      <w:r>
        <w:rPr>
          <w:rFonts w:ascii="Consolas" w:cs="Consolas" w:eastAsia="Consolas" w:hAnsi="Consolas"/>
          <w:sz w:val="19"/>
          <w:szCs w:val="19"/>
        </w:rPr>
        <w:t xml:space="preserve">d_normap</w:t>
      </w:r>
      <w:r>
        <w:t xml:space="preserve">, which is read from the result records and does not depend on λ.</w:t>
      </w:r>
    </w:p>
    <w:p>
      <w:pPr>
        <w:pStyle w:val="Heading2"/>
        <w:spacing w:after="100" w:before="200"/>
      </w:pPr>
      <w:r>
        <w:rPr>
          <w:b/>
          <w:bCs/>
          <w:color w:val="000000"/>
          <w:sz w:val="22"/>
          <w:szCs w:val="22"/>
        </w:rPr>
        <w:t xml:space="preserve">7. The recomputation is a new run, not a rescale</w:t>
      </w:r>
    </w:p>
    <w:p>
      <w:pPr>
        <w:spacing w:after="140"/>
        <w:jc w:val="left"/>
      </w:pPr>
      <w:r>
        <w:rPr>
          <w:rFonts w:ascii="Consolas" w:cs="Consolas" w:eastAsia="Consolas" w:hAnsi="Consolas"/>
          <w:sz w:val="19"/>
          <w:szCs w:val="19"/>
        </w:rPr>
        <w:t xml:space="preserve">results/kernels/</w:t>
      </w:r>
      <w:r>
        <w:t xml:space="preserve"> is empty. g at a new λ cannot be derived from stored Gram matrices, so </w:t>
      </w:r>
      <w:r>
        <w:rPr>
          <w:b/>
          <w:bCs/>
        </w:rPr>
        <w:t xml:space="preserve">every classical and quantum Gram must be rebuilt</w:t>
      </w:r>
      <w:r>
        <w:t xml:space="preserve">. The output is a new run under current HEAD and is written to a new path:</w:t>
      </w:r>
    </w:p>
    <w:p>
      <w:pPr>
        <w:spacing w:after="40" w:before="40"/>
        <w:ind w:left="360"/>
      </w:pPr>
      <w:r>
        <w:rPr>
          <w:rFonts w:ascii="Consolas" w:cs="Consolas" w:eastAsia="Consolas" w:hAnsi="Consolas"/>
          <w:sz w:val="19"/>
          <w:szCs w:val="19"/>
        </w:rPr>
        <w:t xml:space="preserve">results/audits/g_units_lam2c.jsonl</w:t>
      </w:r>
    </w:p>
    <w:p>
      <w:pPr>
        <w:spacing w:after="120"/>
      </w:pPr>
    </w:p>
    <w:p>
      <w:pPr>
        <w:spacing w:after="140"/>
        <w:jc w:val="left"/>
      </w:pPr>
      <w:r>
        <w:rPr>
          <w:rFonts w:ascii="Consolas" w:cs="Consolas" w:eastAsia="Consolas" w:hAnsi="Consolas"/>
          <w:sz w:val="19"/>
          <w:szCs w:val="19"/>
        </w:rPr>
        <w:t xml:space="preserve">results/audits/g_units.jsonl</w:t>
      </w:r>
      <w:r>
        <w:t xml:space="preserve"> and </w:t>
      </w:r>
      <w:r>
        <w:rPr>
          <w:rFonts w:ascii="Consolas" w:cs="Consolas" w:eastAsia="Consolas" w:hAnsi="Consolas"/>
          <w:sz w:val="19"/>
          <w:szCs w:val="19"/>
        </w:rPr>
        <w:t xml:space="preserve">results/audits/h2_h3_report.json</w:t>
      </w:r>
      <w:r>
        <w:t xml:space="preserve"> are </w:t>
      </w:r>
      <w:r>
        <w:rPr>
          <w:b/>
          <w:bCs/>
        </w:rPr>
        <w:t xml:space="preserve">preserved unmodified as historical results</w:t>
      </w:r>
      <w:r>
        <w:t xml:space="preserve"> and remain the records cited by every verdict published before this date. Nothing overwrites them. The new file carries its own </w:t>
      </w:r>
      <w:r>
        <w:rPr>
          <w:rFonts w:ascii="Consolas" w:cs="Consolas" w:eastAsia="Consolas" w:hAnsi="Consolas"/>
          <w:sz w:val="19"/>
          <w:szCs w:val="19"/>
        </w:rPr>
        <w:t xml:space="preserve">git_commit</w:t>
      </w:r>
      <w:r>
        <w:t xml:space="preserve">, and that identifier will resolve on </w:t>
      </w:r>
      <w:r>
        <w:rPr>
          <w:rFonts w:ascii="Consolas" w:cs="Consolas" w:eastAsia="Consolas" w:hAnsi="Consolas"/>
          <w:sz w:val="19"/>
          <w:szCs w:val="19"/>
        </w:rPr>
        <w:t xml:space="preserve">main</w:t>
      </w:r>
      <w:r>
        <w:t xml:space="preserve"> — unlike the three recorded in D11's fourth amendment.</w:t>
      </w:r>
    </w:p>
    <w:p>
      <w:pPr>
        <w:pStyle w:val="Heading2"/>
        <w:spacing w:after="100" w:before="200"/>
      </w:pPr>
      <w:r>
        <w:rPr>
          <w:b/>
          <w:bCs/>
          <w:color w:val="000000"/>
          <w:sz w:val="22"/>
          <w:szCs w:val="22"/>
        </w:rPr>
        <w:t xml:space="preserve">8. Integrity gate, which must pass before any value is read</w:t>
      </w:r>
    </w:p>
    <w:p>
      <w:pPr>
        <w:spacing w:after="140"/>
        <w:jc w:val="left"/>
      </w:pPr>
      <w:r>
        <w:t xml:space="preserve">The re-run recomputes all five columns. </w:t>
      </w:r>
      <w:r>
        <w:rPr>
          <w:b/>
          <w:bCs/>
        </w:rPr>
        <w:t xml:space="preserve">Only `from_C` should differ.</w:t>
      </w:r>
      <w:r>
        <w:t xml:space="preserve"> If any of the four frozen columns differs from </w:t>
      </w:r>
      <w:r>
        <w:rPr>
          <w:rFonts w:ascii="Consolas" w:cs="Consolas" w:eastAsia="Consolas" w:hAnsi="Consolas"/>
          <w:sz w:val="19"/>
          <w:szCs w:val="19"/>
        </w:rPr>
        <w:t xml:space="preserve">g_units.jsonl</w:t>
      </w:r>
      <w:r>
        <w:t xml:space="preserve"> at any of the 7,200 rows, the re-run is </w:t>
      </w:r>
      <w:r>
        <w:rPr>
          <w:b/>
          <w:bCs/>
        </w:rPr>
        <w:t xml:space="preserve">invalid</w:t>
      </w:r>
      <w:r>
        <w:t xml:space="preserve">, nothing is read from it, and the discrepancy is investigated as a defect in its own right.</w:t>
      </w:r>
    </w:p>
    <w:p>
      <w:pPr>
        <w:spacing w:after="140"/>
        <w:jc w:val="left"/>
      </w:pPr>
      <w:r>
        <w:t xml:space="preserve">This check is free, it is a genuine test of determinism across the sweep, and it is stated before the run rather than after.</w:t>
      </w:r>
    </w:p>
    <w:p>
      <w:pPr>
        <w:pStyle w:val="Heading2"/>
        <w:spacing w:after="100" w:before="200"/>
      </w:pPr>
      <w:r>
        <w:rPr>
          <w:b/>
          <w:bCs/>
          <w:color w:val="000000"/>
          <w:sz w:val="22"/>
          <w:szCs w:val="22"/>
        </w:rPr>
        <w:t xml:space="preserve">9. Outcome-to-verdict mapping, committed in advance</w:t>
      </w:r>
    </w:p>
    <w:p>
      <w:pPr>
        <w:spacing w:after="140"/>
        <w:jc w:val="left"/>
      </w:pPr>
      <w:r>
        <w:t xml:space="preserve">The existing values already bound the outcome, because g is monotone decreasing in λ (</w:t>
      </w:r>
      <w:r>
        <w:rPr>
          <w:rFonts w:ascii="Consolas" w:cs="Consolas" w:eastAsia="Consolas" w:hAnsi="Consolas"/>
          <w:sz w:val="19"/>
          <w:szCs w:val="19"/>
        </w:rPr>
        <w:t xml:space="preserve">docs/week-09-opening.md</w:t>
      </w:r>
      <w:r>
        <w:t xml:space="preserve"> section 3): of 7,200 rows, </w:t>
      </w:r>
      <w:r>
        <w:rPr>
          <w:b/>
          <w:bCs/>
        </w:rPr>
        <w:t xml:space="preserve">5,710 are proven breach-free</w:t>
      </w:r>
      <w:r>
        <w:t xml:space="preserve"> under (a), </w:t>
      </w:r>
      <w:r>
        <w:rPr>
          <w:b/>
          <w:bCs/>
        </w:rPr>
        <w:t xml:space="preserve">1,158 are inconclusive</w:t>
      </w:r>
      <w:r>
        <w:t xml:space="preserve">, and </w:t>
      </w:r>
      <w:r>
        <w:rPr>
          <w:b/>
          <w:bCs/>
        </w:rPr>
        <w:t xml:space="preserve">332 cannot be bounded</w:t>
      </w:r>
      <w:r>
        <w:t xml:space="preserve"> because λ_alt falls below the grid. So between 0 and 1,490 rows may still breach, and </w:t>
      </w:r>
      <w:r>
        <w:rPr>
          <w:b/>
          <w:bCs/>
        </w:rPr>
        <w:t xml:space="preserve">the flip is not guaranteed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 fixed now</w:t>
            </w:r>
          </w:p>
        </w:tc>
      </w:tr>
      <w:tr>
        <w:tc>
          <w:tcPr>
            <w:tcW w:type="dxa" w:w="3120"/>
            <w:tcMar>
              <w:top w:type="dxa" w:w="60"/>
              <w:left w:type="dxa" w:w="100"/>
              <w:bottom w:type="dxa" w:w="60"/>
              <w:right w:type="dxa" w:w="100"/>
            </w:tcMar>
          </w:tcPr>
          <w:p>
            <w:pPr>
              <w:spacing w:after="0" w:before="0"/>
            </w:pPr>
            <w:r>
              <w:rPr>
                <w:b/>
                <w:bCs/>
                <w:sz w:val="19"/>
                <w:szCs w:val="19"/>
              </w:rPr>
              <w:t xml:space="preserve">O1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from_C</w:t>
            </w:r>
            <w:r>
              <w:rPr>
                <w:b w:val="false"/>
                <w:bCs w:val="false"/>
                <w:sz w:val="19"/>
                <w:szCs w:val="19"/>
              </w:rPr>
              <w:t xml:space="preserve"> breach-free on all 7,200 rows, with non-degenerate within-cell variation in g</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 {</w:t>
            </w:r>
            <w:r>
              <w:rPr>
                <w:rFonts w:ascii="Consolas" w:cs="Consolas" w:eastAsia="Consolas" w:hAnsi="Consolas"/>
                <w:b w:val="false"/>
                <w:bCs w:val="false"/>
                <w:sz w:val="19"/>
                <w:szCs w:val="19"/>
              </w:rPr>
              <w:t xml:space="preserve">from_C</w:t>
            </w:r>
            <w:r>
              <w:rPr>
                <w:b w:val="false"/>
                <w:bCs w:val="false"/>
                <w:sz w:val="19"/>
                <w:szCs w:val="19"/>
              </w:rPr>
              <w:t xml:space="preserve">}. The registered D5 rule yields a verdict on that column. </w:t>
            </w:r>
            <w:r>
              <w:rPr>
                <w:b/>
                <w:bCs/>
                <w:sz w:val="19"/>
                <w:szCs w:val="19"/>
              </w:rPr>
              <w:t xml:space="preserve">That verdict is primary for H2 and H3, whatever its sign</w:t>
            </w:r>
            <w:r>
              <w:rPr>
                <w:b w:val="false"/>
                <w:bCs w:val="false"/>
                <w:sz w:val="19"/>
                <w:szCs w:val="19"/>
              </w:rPr>
              <w:t xml:space="preserve">, and §1.2, §6.1 and §6.5 of the paper are rewritten to it.</w:t>
            </w:r>
          </w:p>
        </w:tc>
      </w:tr>
      <w:tr>
        <w:tc>
          <w:tcPr>
            <w:tcW w:type="dxa" w:w="3120"/>
            <w:tcMar>
              <w:top w:type="dxa" w:w="60"/>
              <w:left w:type="dxa" w:w="100"/>
              <w:bottom w:type="dxa" w:w="60"/>
              <w:right w:type="dxa" w:w="100"/>
            </w:tcMar>
          </w:tcPr>
          <w:p>
            <w:pPr>
              <w:spacing w:after="0" w:before="0"/>
            </w:pPr>
            <w:r>
              <w:rPr>
                <w:b/>
                <w:bCs/>
                <w:sz w:val="19"/>
                <w:szCs w:val="19"/>
              </w:rPr>
              <w:t xml:space="preserve">O2</w:t>
            </w:r>
          </w:p>
        </w:tc>
        <w:tc>
          <w:tcPr>
            <w:tcW w:type="dxa" w:w="3120"/>
            <w:tcMar>
              <w:top w:type="dxa" w:w="60"/>
              <w:left w:type="dxa" w:w="100"/>
              <w:bottom w:type="dxa" w:w="60"/>
              <w:right w:type="dxa" w:w="100"/>
            </w:tcMar>
          </w:tcPr>
          <w:p>
            <w:pPr>
              <w:spacing w:after="0" w:before="0"/>
            </w:pPr>
            <w:r>
              <w:rPr>
                <w:b w:val="false"/>
                <w:bCs w:val="false"/>
                <w:sz w:val="19"/>
                <w:szCs w:val="19"/>
              </w:rPr>
              <w:t xml:space="preserve">one or more rows still breach</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stays empty. </w:t>
            </w:r>
            <w:r>
              <w:rPr>
                <w:b/>
                <w:bCs/>
                <w:sz w:val="19"/>
                <w:szCs w:val="19"/>
              </w:rPr>
              <w:t xml:space="preserve">H2 and H3 remain NOT ESTABLISHED.</w:t>
            </w:r>
            <w:r>
              <w:rPr>
                <w:b w:val="false"/>
                <w:bCs w:val="false"/>
                <w:sz w:val="19"/>
                <w:szCs w:val="19"/>
              </w:rPr>
              <w:t xml:space="preserve"> No paper text changes except this record closing and §3.9 gaining a row.</w:t>
            </w:r>
          </w:p>
        </w:tc>
      </w:tr>
      <w:tr>
        <w:tc>
          <w:tcPr>
            <w:tcW w:type="dxa" w:w="3120"/>
            <w:tcMar>
              <w:top w:type="dxa" w:w="60"/>
              <w:left w:type="dxa" w:w="100"/>
              <w:bottom w:type="dxa" w:w="60"/>
              <w:right w:type="dxa" w:w="100"/>
            </w:tcMar>
          </w:tcPr>
          <w:p>
            <w:pPr>
              <w:spacing w:after="0" w:before="0"/>
            </w:pPr>
            <w:r>
              <w:rPr>
                <w:b/>
                <w:bCs/>
                <w:sz w:val="19"/>
                <w:szCs w:val="19"/>
              </w:rPr>
              <w:t xml:space="preserve">O3</w:t>
            </w:r>
          </w:p>
        </w:tc>
        <w:tc>
          <w:tcPr>
            <w:tcW w:type="dxa" w:w="3120"/>
            <w:tcMar>
              <w:top w:type="dxa" w:w="60"/>
              <w:left w:type="dxa" w:w="100"/>
              <w:bottom w:type="dxa" w:w="60"/>
              <w:right w:type="dxa" w:w="100"/>
            </w:tcMar>
          </w:tcPr>
          <w:p>
            <w:pPr>
              <w:spacing w:after="0" w:before="0"/>
            </w:pPr>
            <w:r>
              <w:rPr>
                <w:b w:val="false"/>
                <w:bCs w:val="false"/>
                <w:sz w:val="19"/>
                <w:szCs w:val="19"/>
              </w:rPr>
              <w:t xml:space="preserve">breach-free, but </w:t>
            </w:r>
            <w:r>
              <w:rPr>
                <w:rFonts w:ascii="Consolas" w:cs="Consolas" w:eastAsia="Consolas" w:hAnsi="Consolas"/>
                <w:b w:val="false"/>
                <w:bCs w:val="false"/>
                <w:sz w:val="19"/>
                <w:szCs w:val="19"/>
              </w:rPr>
              <w:t xml:space="preserve">rank_correlation</w:t>
            </w:r>
            <w:r>
              <w:rPr>
                <w:b w:val="false"/>
                <w:bCs w:val="false"/>
                <w:sz w:val="19"/>
                <w:szCs w:val="19"/>
              </w:rPr>
              <w:t xml:space="preserve"> (</w:t>
            </w:r>
            <w:r>
              <w:rPr>
                <w:rFonts w:ascii="Consolas" w:cs="Consolas" w:eastAsia="Consolas" w:hAnsi="Consolas"/>
                <w:b w:val="false"/>
                <w:bCs w:val="false"/>
                <w:sz w:val="19"/>
                <w:szCs w:val="19"/>
              </w:rPr>
              <w:t xml:space="preserve">src/qbench/stats.py:80</w:t>
            </w:r>
            <w:r>
              <w:rPr>
                <w:b w:val="false"/>
                <w:bCs w:val="false"/>
                <w:sz w:val="19"/>
                <w:szCs w:val="19"/>
              </w:rPr>
              <w:t xml:space="preserve">) </w:t>
            </w:r>
            <w:r>
              <w:rPr>
                <w:b/>
                <w:bCs/>
                <w:sz w:val="19"/>
                <w:szCs w:val="19"/>
              </w:rPr>
              <w:t xml:space="preserve">refuses</w:t>
            </w:r>
            <w:r>
              <w:rPr>
                <w:b w:val="false"/>
                <w:bCs w:val="false"/>
                <w:sz w:val="19"/>
                <w:szCs w:val="19"/>
              </w:rPr>
              <w:t xml:space="preserve"> because </w:t>
            </w:r>
            <w:r>
              <w:rPr>
                <w:rFonts w:ascii="Consolas" w:cs="Consolas" w:eastAsia="Consolas" w:hAnsi="Consolas"/>
                <w:b w:val="false"/>
                <w:bCs w:val="false"/>
                <w:sz w:val="19"/>
                <w:szCs w:val="19"/>
              </w:rPr>
              <w:t xml:space="preserve">g_from_C</w:t>
            </w:r>
            <w:r>
              <w:rPr>
                <w:b w:val="false"/>
                <w:bCs w:val="false"/>
                <w:sz w:val="19"/>
                <w:szCs w:val="19"/>
              </w:rPr>
              <w:t xml:space="preserve"> is constant across the 360 units — its existing guard, whose message already reads </w:t>
            </w:r>
            <w:r>
              <w:rPr>
                <w:b w:val="false"/>
                <w:bCs w:val="false"/>
                <w:i/>
                <w:iCs/>
                <w:sz w:val="19"/>
                <w:szCs w:val="19"/>
              </w:rPr>
              <w:t xml:space="preserve">"this is not a null result"</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as a </w:t>
            </w:r>
            <w:r>
              <w:rPr>
                <w:b/>
                <w:bCs/>
                <w:sz w:val="19"/>
                <w:szCs w:val="19"/>
              </w:rPr>
              <w:t xml:space="preserve">measurement</w:t>
            </w:r>
            <w:r>
              <w:rPr>
                <w:b w:val="false"/>
                <w:bCs w:val="false"/>
                <w:sz w:val="19"/>
                <w:szCs w:val="19"/>
              </w:rPr>
              <w:t xml:space="preserve">, with the distinct-value count and tie fraction stated. </w:t>
            </w:r>
            <w:r>
              <w:rPr>
                <w:b/>
                <w:bCs/>
                <w:sz w:val="19"/>
                <w:szCs w:val="19"/>
              </w:rPr>
              <w:t xml:space="preserve">No verdict is claimed from a rank correlation on a constant.</w:t>
            </w:r>
            <w:r>
              <w:rPr>
                <w:b w:val="false"/>
                <w:bCs w:val="false"/>
                <w:sz w:val="19"/>
                <w:szCs w:val="19"/>
              </w:rPr>
              <w:t xml:space="preserve"> λ reaching 5.00e+03 against Grams of trace N ≤ 350 compresses g towards zero, so this is a live branch and is pre-committed rather than invoked afterwards.</w:t>
            </w:r>
          </w:p>
        </w:tc>
      </w:tr>
    </w:tbl>
    <w:p>
      <w:pPr>
        <w:spacing w:after="160"/>
      </w:pPr>
    </w:p>
    <w:p>
      <w:pPr>
        <w:spacing w:after="140"/>
        <w:jc w:val="left"/>
      </w:pPr>
      <w:r>
        <w:rPr>
          <w:b/>
          <w:bCs/>
        </w:rPr>
        <w:t xml:space="preserve">O3 is exact constancy and nothing looser.</w:t>
      </w:r>
      <w:r>
        <w:t xml:space="preserve"> Heavy ties short of constancy are </w:t>
      </w:r>
      <w:r>
        <w:rPr>
          <w:b/>
          <w:bCs/>
        </w:rPr>
        <w:t xml:space="preserve">not</w:t>
      </w:r>
      <w:r>
        <w:t xml:space="preserve"> O3: that case follows O1, with the tie fraction and distinct-value count reported beside the verdict. Written this way so that "the values looked degenerate" cannot become an exit from an unwelcome O1.</w:t>
      </w:r>
    </w:p>
    <w:p>
      <w:pPr>
        <w:spacing w:after="140"/>
        <w:jc w:val="left"/>
      </w:pPr>
      <w:r>
        <w:rPr>
          <w:b/>
          <w:bCs/>
        </w:rPr>
        <w:t xml:space="preserve">O1 is the branch that overturns the existing result, and it is pre-committed as primary.</w:t>
      </w:r>
      <w:r>
        <w:t xml:space="preserve"> What the paper flags under O1 is not the verdict's status but its provenance: that the column's λ definition was corrected after the pre-correction verdict was known, with the justification in section 4 and this mapping pushed first.</w:t>
      </w:r>
    </w:p>
    <w:p>
      <w:pPr>
        <w:spacing w:after="140"/>
        <w:jc w:val="left"/>
      </w:pPr>
      <w:r>
        <w:rPr>
          <w:b/>
          <w:bCs/>
        </w:rPr>
        <w:t xml:space="preserve">What may not happen under any outcome.</w:t>
      </w:r>
      <w:r>
        <w:t xml:space="preserve"> Reporting the λ = 0.1 column's rho as the headline because it is the figure already known. Reinstating NOT ESTABLISHED under O1 on the ground that it is the conservative reading — D14 section 5 names that as outcome selection too. Choosing between O1's verdict and the frozen sweep's after both have been seen. Describing the new run as reproducing the old one.</w:t>
      </w:r>
    </w:p>
    <w:p>
      <w:pPr>
        <w:pStyle w:val="Heading2"/>
        <w:spacing w:after="100" w:before="200"/>
      </w:pPr>
      <w:r>
        <w:rPr>
          <w:b/>
          <w:bCs/>
          <w:color w:val="000000"/>
          <w:sz w:val="22"/>
          <w:szCs w:val="22"/>
        </w:rPr>
        <w:t xml:space="preserve">10. What does not change</w:t>
      </w:r>
    </w:p>
    <w:p>
      <w:pPr>
        <w:spacing w:after="140"/>
        <w:jc w:val="left"/>
      </w:pPr>
      <w:r>
        <w:t xml:space="preserve">No hypothesis. No threshold. No decision rule. No aggregation rule. No ceiling rule. No exclusion bound. No power figure.</w:t>
      </w:r>
    </w:p>
    <w:p>
      <w:pPr>
        <w:spacing w:after="140"/>
        <w:jc w:val="left"/>
      </w:pPr>
      <w:r>
        <w:t xml:space="preserve">H1 rejects on churn and does not reject on fraud, and the negative control is clean on both datasets; none of those depends on λ. The frozen sweep's four columns remain valid under the orientation established in D14 section 3 and its amendment. D5's account of what a ceiling breach measures, and its three recorded wrong answers, are unaffected.</w:t>
      </w:r>
    </w:p>
    <w:p>
      <w:pPr>
        <w:pStyle w:val="Heading2"/>
        <w:spacing w:after="100" w:before="200"/>
      </w:pPr>
      <w:r>
        <w:rPr>
          <w:b/>
          <w:bCs/>
          <w:color w:val="000000"/>
          <w:sz w:val="22"/>
          <w:szCs w:val="22"/>
        </w:rPr>
        <w:t xml:space="preserve">11. The DRAFT heading at line 1200 is left as written</w:t>
      </w:r>
    </w:p>
    <w:p>
      <w:pPr>
        <w:spacing w:after="140"/>
        <w:jc w:val="left"/>
      </w:pPr>
      <w:r>
        <w:t xml:space="preserve">D14's heading still reads </w:t>
      </w:r>
      <w:r>
        <w:rPr>
          <w:i/>
          <w:iCs/>
        </w:rPr>
        <w:t xml:space="preserve">"DRAFT, NOT ADOPTED"</w:t>
      </w:r>
      <w:r>
        <w:t xml:space="preserve">. It stays. The draft is a historical object; this record supersedes its status and is the operative one. Editing that heading would destroy the evidence that the option was declared after the draft existed and before the run happened, which is the whole content of the pre-commitment.</w:t>
      </w:r>
    </w:p>
    <w:p>
      <w:pPr>
        <w:pStyle w:val="Heading2"/>
        <w:spacing w:after="100" w:before="200"/>
      </w:pPr>
      <w:r>
        <w:rPr>
          <w:b/>
          <w:bCs/>
          <w:color w:val="000000"/>
          <w:sz w:val="22"/>
          <w:szCs w:val="22"/>
        </w:rPr>
        <w:t xml:space="preserve">12. Scope: the function has three production callers, not one</w:t>
      </w:r>
    </w:p>
    <w:p>
      <w:pPr>
        <w:spacing w:after="140"/>
        <w:jc w:val="left"/>
      </w:pPr>
      <w:r>
        <w:rPr>
          <w:rFonts w:ascii="Consolas" w:cs="Consolas" w:eastAsia="Consolas" w:hAnsi="Consolas"/>
          <w:sz w:val="19"/>
          <w:szCs w:val="19"/>
        </w:rPr>
        <w:t xml:space="preserve">lambda_from_svm_C</w:t>
      </w:r>
      <w:r>
        <w:t xml:space="preserve"> is corrected </w:t>
      </w:r>
      <w:r>
        <w:rPr>
          <w:b/>
          <w:bCs/>
        </w:rPr>
        <w:t xml:space="preserve">globally</w:t>
      </w:r>
      <w:r>
        <w:t xml:space="preserve">, because the rule itself is wrong and a second, parallel λ rule would be worse than one corrected rule. The consequences outside the </w:t>
      </w:r>
      <w:r>
        <w:rPr>
          <w:rFonts w:ascii="Consolas" w:cs="Consolas" w:eastAsia="Consolas" w:hAnsi="Consolas"/>
          <w:sz w:val="19"/>
          <w:szCs w:val="19"/>
        </w:rPr>
        <w:t xml:space="preserve">from_C</w:t>
      </w:r>
      <w:r>
        <w:t xml:space="preserve"> column are therefore enumerated here rather than discovered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caller</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it does with λ</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scripts/geometric_tests.py:242</w:t>
            </w:r>
          </w:p>
        </w:tc>
        <w:tc>
          <w:tcPr>
            <w:tcW w:type="dxa" w:w="3120"/>
            <w:tcMar>
              <w:top w:type="dxa" w:w="60"/>
              <w:left w:type="dxa" w:w="100"/>
              <w:bottom w:type="dxa" w:w="60"/>
              <w:right w:type="dxa" w:w="100"/>
            </w:tcMar>
          </w:tcPr>
          <w:p>
            <w:pPr>
              <w:spacing w:after="0" w:before="0"/>
            </w:pPr>
            <w:r>
              <w:rPr>
                <w:b w:val="false"/>
                <w:bCs w:val="false"/>
                <w:sz w:val="19"/>
                <w:szCs w:val="19"/>
              </w:rPr>
              <w:t xml:space="preserve">the </w:t>
            </w:r>
            <w:r>
              <w:rPr>
                <w:rFonts w:ascii="Consolas" w:cs="Consolas" w:eastAsia="Consolas" w:hAnsi="Consolas"/>
                <w:b w:val="false"/>
                <w:bCs w:val="false"/>
                <w:sz w:val="19"/>
                <w:szCs w:val="19"/>
              </w:rPr>
              <w:t xml:space="preserve">from_C</w:t>
            </w:r>
            <w:r>
              <w:rPr>
                <w:b w:val="false"/>
                <w:bCs w:val="false"/>
                <w:sz w:val="19"/>
                <w:szCs w:val="19"/>
              </w:rPr>
              <w:t xml:space="preserve"> column of the 360-unit sweep</w:t>
            </w:r>
          </w:p>
        </w:tc>
        <w:tc>
          <w:tcPr>
            <w:tcW w:type="dxa" w:w="3120"/>
            <w:tcMar>
              <w:top w:type="dxa" w:w="60"/>
              <w:left w:type="dxa" w:w="100"/>
              <w:bottom w:type="dxa" w:w="60"/>
              <w:right w:type="dxa" w:w="100"/>
            </w:tcMar>
          </w:tcPr>
          <w:p>
            <w:pPr>
              <w:spacing w:after="0" w:before="0"/>
            </w:pPr>
            <w:r>
              <w:rPr>
                <w:b w:val="false"/>
                <w:bCs w:val="false"/>
                <w:sz w:val="19"/>
                <w:szCs w:val="19"/>
              </w:rPr>
              <w:t xml:space="preserve">the subject of this record; re-run per section 7</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scripts/classical_limit.py:168</w:t>
            </w:r>
          </w:p>
        </w:tc>
        <w:tc>
          <w:tcPr>
            <w:tcW w:type="dxa" w:w="3120"/>
            <w:tcMar>
              <w:top w:type="dxa" w:w="60"/>
              <w:left w:type="dxa" w:w="100"/>
              <w:bottom w:type="dxa" w:w="60"/>
              <w:right w:type="dxa" w:w="100"/>
            </w:tcMar>
          </w:tcPr>
          <w:p>
            <w:pPr>
              <w:spacing w:after="0" w:before="0"/>
            </w:pPr>
            <w:r>
              <w:rPr>
                <w:b w:val="false"/>
                <w:bCs w:val="false"/>
                <w:sz w:val="19"/>
                <w:szCs w:val="19"/>
              </w:rPr>
              <w:t xml:space="preserve">the D4 exploratory classical-limit study — writes </w:t>
            </w:r>
            <w:r>
              <w:rPr>
                <w:rFonts w:ascii="Consolas" w:cs="Consolas" w:eastAsia="Consolas" w:hAnsi="Consolas"/>
                <w:b w:val="false"/>
                <w:bCs w:val="false"/>
                <w:sz w:val="19"/>
                <w:szCs w:val="19"/>
              </w:rPr>
              <w:t xml:space="preserve">lambda</w:t>
            </w:r>
            <w:r>
              <w:rPr>
                <w:b w:val="false"/>
                <w:bCs w:val="false"/>
                <w:sz w:val="19"/>
                <w:szCs w:val="19"/>
              </w:rPr>
              <w:t xml:space="preserve">, </w:t>
            </w:r>
            <w:r>
              <w:rPr>
                <w:rFonts w:ascii="Consolas" w:cs="Consolas" w:eastAsia="Consolas" w:hAnsi="Consolas"/>
                <w:b w:val="false"/>
                <w:bCs w:val="false"/>
                <w:sz w:val="19"/>
                <w:szCs w:val="19"/>
              </w:rPr>
              <w:t xml:space="preserve">g_selected</w:t>
            </w:r>
            <w:r>
              <w:rPr>
                <w:b w:val="false"/>
                <w:bCs w:val="false"/>
                <w:sz w:val="19"/>
                <w:szCs w:val="19"/>
              </w:rPr>
              <w:t xml:space="preserve">, </w:t>
            </w:r>
            <w:r>
              <w:rPr>
                <w:rFonts w:ascii="Consolas" w:cs="Consolas" w:eastAsia="Consolas" w:hAnsi="Consolas"/>
                <w:b w:val="false"/>
                <w:bCs w:val="false"/>
                <w:sz w:val="19"/>
                <w:szCs w:val="19"/>
              </w:rPr>
              <w:t xml:space="preserve">g_registered</w:t>
            </w:r>
          </w:p>
        </w:tc>
        <w:tc>
          <w:tcPr>
            <w:tcW w:type="dxa" w:w="3120"/>
            <w:tcMar>
              <w:top w:type="dxa" w:w="60"/>
              <w:left w:type="dxa" w:w="100"/>
              <w:bottom w:type="dxa" w:w="60"/>
              <w:right w:type="dxa" w:w="100"/>
            </w:tcMar>
          </w:tcPr>
          <w:p>
            <w:pPr>
              <w:spacing w:after="0" w:before="0"/>
            </w:pPr>
            <w:r>
              <w:rPr>
                <w:b/>
                <w:bCs/>
                <w:sz w:val="19"/>
                <w:szCs w:val="19"/>
              </w:rPr>
              <w:t xml:space="preserve">its stored outputs were computed under the old rule and are not re-run.</w:t>
            </w:r>
            <w:r>
              <w:rPr>
                <w:b w:val="false"/>
                <w:bCs w:val="false"/>
                <w:sz w:val="19"/>
                <w:szCs w:val="19"/>
              </w:rPr>
              <w:t xml:space="preserve"> They stand as historical exploratory results, and the λ recorded in them is the λ that was used. The figures citing them in </w:t>
            </w:r>
            <w:r>
              <w:rPr>
                <w:rFonts w:ascii="Consolas" w:cs="Consolas" w:eastAsia="Consolas" w:hAnsi="Consolas"/>
                <w:b w:val="false"/>
                <w:bCs w:val="false"/>
                <w:sz w:val="19"/>
                <w:szCs w:val="19"/>
              </w:rPr>
              <w:t xml:space="preserve">docs/week-04-report.md</w:t>
            </w:r>
            <w:r>
              <w:rPr>
                <w:b w:val="false"/>
                <w:bCs w:val="false"/>
                <w:sz w:val="19"/>
                <w:szCs w:val="19"/>
              </w:rPr>
              <w:t xml:space="preserve"> and </w:t>
            </w:r>
            <w:r>
              <w:rPr>
                <w:rFonts w:ascii="Consolas" w:cs="Consolas" w:eastAsia="Consolas" w:hAnsi="Consolas"/>
                <w:b w:val="false"/>
                <w:bCs w:val="false"/>
                <w:sz w:val="19"/>
                <w:szCs w:val="19"/>
              </w:rPr>
              <w:t xml:space="preserve">docs/week-07-report.md</w:t>
            </w:r>
            <w:r>
              <w:rPr>
                <w:b w:val="false"/>
                <w:bCs w:val="false"/>
                <w:sz w:val="19"/>
                <w:szCs w:val="19"/>
              </w:rPr>
              <w:t xml:space="preserve"> are unchanged and keep that reading.</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scripts/run_quick_benchmark.py:87</w:t>
            </w:r>
          </w:p>
        </w:tc>
        <w:tc>
          <w:tcPr>
            <w:tcW w:type="dxa" w:w="3120"/>
            <w:tcMar>
              <w:top w:type="dxa" w:w="60"/>
              <w:left w:type="dxa" w:w="100"/>
              <w:bottom w:type="dxa" w:w="60"/>
              <w:right w:type="dxa" w:w="100"/>
            </w:tcMar>
          </w:tcPr>
          <w:p>
            <w:pPr>
              <w:spacing w:after="0" w:before="0"/>
            </w:pPr>
            <w:r>
              <w:rPr>
                <w:b w:val="false"/>
                <w:bCs w:val="false"/>
                <w:sz w:val="19"/>
                <w:szCs w:val="19"/>
              </w:rPr>
              <w:t xml:space="preserve">a smoke-level benchmark, no reported result</w:t>
            </w:r>
          </w:p>
        </w:tc>
        <w:tc>
          <w:tcPr>
            <w:tcW w:type="dxa" w:w="3120"/>
            <w:tcMar>
              <w:top w:type="dxa" w:w="60"/>
              <w:left w:type="dxa" w:w="100"/>
              <w:bottom w:type="dxa" w:w="60"/>
              <w:right w:type="dxa" w:w="100"/>
            </w:tcMar>
          </w:tcPr>
          <w:p>
            <w:pPr>
              <w:spacing w:after="0" w:before="0"/>
            </w:pPr>
            <w:r>
              <w:rPr>
                <w:b w:val="false"/>
                <w:bCs w:val="false"/>
                <w:sz w:val="19"/>
                <w:szCs w:val="19"/>
              </w:rPr>
              <w:t xml:space="preserve">no consequence</w:t>
            </w:r>
          </w:p>
        </w:tc>
      </w:tr>
    </w:tbl>
    <w:p>
      <w:pPr>
        <w:spacing w:after="160"/>
      </w:pPr>
    </w:p>
    <w:p>
      <w:pPr>
        <w:spacing w:after="140"/>
        <w:jc w:val="left"/>
      </w:pPr>
      <w:r>
        <w:rPr>
          <w:b/>
          <w:bCs/>
        </w:rPr>
        <w:t xml:space="preserve">What is checked and is unaffected.</w:t>
      </w:r>
      <w:r>
        <w:t xml:space="preserve"> </w:t>
      </w:r>
      <w:r>
        <w:rPr>
          <w:rFonts w:ascii="Consolas" w:cs="Consolas" w:eastAsia="Consolas" w:hAnsi="Consolas"/>
          <w:sz w:val="19"/>
          <w:szCs w:val="19"/>
        </w:rPr>
        <w:t xml:space="preserve">scripts/sample_ceiling_mechanism.py</w:t>
      </w:r>
      <w:r>
        <w:t xml:space="preserve"> — the source of D5's classical-factor cap verification and of the amplification figures 2.491 and 2.487 that refuted the rank-deficiency explanation — does not call this function at all. It iterates the frozen </w:t>
      </w:r>
      <w:r>
        <w:rPr>
          <w:rFonts w:ascii="Consolas" w:cs="Consolas" w:eastAsia="Consolas" w:hAnsi="Consolas"/>
          <w:sz w:val="19"/>
          <w:szCs w:val="19"/>
        </w:rPr>
        <w:t xml:space="preserve">LAMBDAS</w:t>
      </w:r>
      <w:r>
        <w:t xml:space="preserve"> tuple at line 87. </w:t>
      </w:r>
      <w:r>
        <w:rPr>
          <w:b/>
          <w:bCs/>
        </w:rPr>
        <w:t xml:space="preserve">D5's cap result is therefore untouched by this change</w:t>
      </w:r>
      <w:r>
        <w:t xml:space="preserve">, and that was established by reading the script rather than assumed.</w:t>
      </w:r>
    </w:p>
    <w:p>
      <w:pPr>
        <w:spacing w:after="140"/>
        <w:jc w:val="left"/>
      </w:pPr>
      <w:r>
        <w:rPr>
          <w:b/>
          <w:bCs/>
        </w:rPr>
        <w:t xml:space="preserve">Tests.</w:t>
      </w:r>
      <w:r>
        <w:t xml:space="preserve"> </w:t>
      </w:r>
      <w:r>
        <w:rPr>
          <w:rFonts w:ascii="Consolas" w:cs="Consolas" w:eastAsia="Consolas" w:hAnsi="Consolas"/>
          <w:sz w:val="19"/>
          <w:szCs w:val="19"/>
        </w:rPr>
        <w:t xml:space="preserve">tests/test_geometric_difference.py:168</w:t>
      </w:r>
      <w:r>
        <w:t xml:space="preserve"> asserted only that λ is positive and monotone decreasing in C, both of which hold under 1/(2C), and that C &lt;= 0 raises. </w:t>
      </w:r>
      <w:r>
        <w:rPr>
          <w:b/>
          <w:bCs/>
        </w:rPr>
        <w:t xml:space="preserve">No test pinned the factor of n</w:t>
      </w:r>
      <w:r>
        <w:t xml:space="preserve">, which is how the withdrawn rule survived the whole of the registered sweep unexamined. Two tests are added with this change: one asserting the exact values and that n does not move the answer, one asserting that a non-positive n still raises.</w:t>
      </w:r>
    </w:p>
    <w:p>
      <w:pPr>
        <w:spacing w:after="140"/>
        <w:jc w:val="left"/>
      </w:pPr>
      <w:r>
        <w:rPr>
          <w:b/>
          <w:bCs/>
        </w:rPr>
        <w:t xml:space="preserve">The new test has been shown to fail against the old rule.</w:t>
      </w:r>
      <w:r>
        <w:t xml:space="preserve"> The mutation was run by hand — the function reverted to </w:t>
      </w:r>
      <w:r>
        <w:rPr>
          <w:rFonts w:ascii="Consolas" w:cs="Consolas" w:eastAsia="Consolas" w:hAnsi="Consolas"/>
          <w:sz w:val="19"/>
          <w:szCs w:val="19"/>
        </w:rPr>
        <w:t xml:space="preserve">1.0 / (2.0 * C * n)</w:t>
      </w:r>
      <w:r>
        <w:t xml:space="preserve"> in an isolated copy, the assertions re-run, first assertion killed, and the working file verified unchanged by hash afterwards. It is </w:t>
      </w:r>
      <w:r>
        <w:rPr>
          <w:b/>
          <w:bCs/>
        </w:rPr>
        <w:t xml:space="preserve">not</w:t>
      </w:r>
      <w:r>
        <w:t xml:space="preserve"> in </w:t>
      </w:r>
      <w:r>
        <w:rPr>
          <w:rFonts w:ascii="Consolas" w:cs="Consolas" w:eastAsia="Consolas" w:hAnsi="Consolas"/>
          <w:sz w:val="19"/>
          <w:szCs w:val="19"/>
        </w:rPr>
        <w:t xml:space="preserve">scripts/mutation_check.py</w:t>
      </w:r>
      <w:r>
        <w:t xml:space="preserve">, because that harness is hardwired to </w:t>
      </w:r>
      <w:r>
        <w:rPr>
          <w:rFonts w:ascii="Consolas" w:cs="Consolas" w:eastAsia="Consolas" w:hAnsi="Consolas"/>
          <w:sz w:val="19"/>
          <w:szCs w:val="19"/>
        </w:rPr>
        <w:t xml:space="preserve">tests/test_geometric_tests.py</w:t>
      </w:r>
      <w:r>
        <w:t xml:space="preserve"> (</w:t>
      </w:r>
      <w:r>
        <w:rPr>
          <w:rFonts w:ascii="Consolas" w:cs="Consolas" w:eastAsia="Consolas" w:hAnsi="Consolas"/>
          <w:sz w:val="19"/>
          <w:szCs w:val="19"/>
        </w:rPr>
        <w:t xml:space="preserve">TESTS</w:t>
      </w:r>
      <w:r>
        <w:t xml:space="preserve">, line 51; </w:t>
      </w:r>
      <w:r>
        <w:rPr>
          <w:rFonts w:ascii="Consolas" w:cs="Consolas" w:eastAsia="Consolas" w:hAnsi="Consolas"/>
          <w:sz w:val="19"/>
          <w:szCs w:val="19"/>
        </w:rPr>
        <w:t xml:space="preserve">run_test</w:t>
      </w:r>
      <w:r>
        <w:t xml:space="preserve">, line 251) and its coverage check at line 262 enumerates that file alone. Extending the harness to a second test file is an open item, recorded here rather than left implicit: until it is done, this mutant's status rests on a manual run and not on the suite.</w:t>
      </w:r>
    </w:p>
    <w:p>
      <w:pPr>
        <w:spacing w:after="140"/>
        <w:jc w:val="left"/>
      </w:pPr>
      <w:r>
        <w:rPr>
          <w:b/>
          <w:bCs/>
        </w:rPr>
        <w:t xml:space="preserve">A consequence worth stating plainly:</w:t>
      </w:r>
      <w:r>
        <w:t xml:space="preserve"> </w:t>
      </w:r>
      <w:r>
        <w:rPr>
          <w:rFonts w:ascii="Consolas" w:cs="Consolas" w:eastAsia="Consolas" w:hAnsi="Consolas"/>
          <w:sz w:val="19"/>
          <w:szCs w:val="19"/>
        </w:rPr>
        <w:t xml:space="preserve">classical_limit.py</w:t>
      </w:r>
      <w:r>
        <w:t xml:space="preserve">'s stored outputs cannot be reproduced from current HEAD after this change. That is a new instance of the binding problem D11 records, created deliberately and declared here. The alternative — re-running an exploratory D4 study to keep an unsourced λ rule consistent with itself — buys nothing.</w:t>
      </w:r>
    </w:p>
    <w:p>
      <w:pPr>
        <w:spacing w:after="120" w:before="120"/>
      </w:pPr>
    </w:p>
    <w:p>
      <w:pPr>
        <w:pStyle w:val="Heading2"/>
        <w:spacing w:after="100" w:before="200"/>
      </w:pPr>
      <w:r>
        <w:rPr>
          <w:b/>
          <w:bCs/>
          <w:color w:val="000000"/>
          <w:sz w:val="22"/>
          <w:szCs w:val="22"/>
        </w:rPr>
        <w:t xml:space="preserve">Amendment to D14's decision, 5 October 2026: outcome </w:t>
      </w:r>
      <w:r>
        <w:rPr>
          <w:b/>
          <w:bCs/>
          <w:color w:val="000000"/>
          <w:sz w:val="22"/>
          <w:szCs w:val="22"/>
        </w:rPr>
        <w:t xml:space="preserve">O2</w:t>
      </w:r>
      <w:r>
        <w:rPr>
          <w:b/>
          <w:bCs/>
          <w:color w:val="000000"/>
          <w:sz w:val="22"/>
          <w:szCs w:val="22"/>
        </w:rPr>
        <w:t xml:space="preserve"> obtained, and the verdict does not move</w:t>
      </w:r>
    </w:p>
    <w:p>
      <w:pPr>
        <w:spacing w:after="140"/>
        <w:jc w:val="left"/>
      </w:pPr>
      <w:r>
        <w:t xml:space="preserve">The option-(a) re-run is complete. The outcome is the one the mapping in the decision record calls </w:t>
      </w:r>
      <w:r>
        <w:rPr>
          <w:b/>
          <w:bCs/>
        </w:rPr>
        <w:t xml:space="preserve">O2</w:t>
      </w:r>
      <w:r>
        <w:t xml:space="preserve">, and the mapping is what fixes the response, not this paragraph.</w:t>
      </w:r>
    </w:p>
    <w:p>
      <w:pPr>
        <w:spacing w:after="140"/>
        <w:jc w:val="left"/>
      </w:pPr>
      <w:r>
        <w:rPr>
          <w:b/>
          <w:bCs/>
        </w:rPr>
        <w:t xml:space="preserve">The integrity gate passed first</w:t>
      </w:r>
      <w:r>
        <w:t xml:space="preserve"> (</w:t>
      </w:r>
      <w:r>
        <w:rPr>
          <w:rFonts w:ascii="Consolas" w:cs="Consolas" w:eastAsia="Consolas" w:hAnsi="Consolas"/>
          <w:sz w:val="19"/>
          <w:szCs w:val="19"/>
        </w:rPr>
        <w:t xml:space="preserve">scripts/check_lam2c_rerun.py</w:t>
      </w:r>
      <w:r>
        <w:t xml:space="preserve">, decision section 8), before any from_C value was read:</w:t>
      </w:r>
    </w:p>
    <w:p>
      <w:pPr>
        <w:spacing w:after="40" w:before="40"/>
        <w:ind w:left="360"/>
      </w:pPr>
      <w:r>
        <w:rPr>
          <w:rFonts w:ascii="Consolas" w:cs="Consolas" w:eastAsia="Consolas" w:hAnsi="Consolas"/>
          <w:sz w:val="19"/>
          <w:szCs w:val="19"/>
        </w:rPr>
        <w:t xml:space="preserve">7,200 old rows, 7,200 new rows, 7,200 shared keys</w:t>
      </w:r>
    </w:p>
    <w:p>
      <w:pPr>
        <w:spacing w:after="40" w:before="40"/>
        <w:ind w:left="360"/>
      </w:pPr>
      <w:r>
        <w:rPr>
          <w:rFonts w:ascii="Consolas" w:cs="Consolas" w:eastAsia="Consolas" w:hAnsi="Consolas"/>
          <w:sz w:val="19"/>
          <w:szCs w:val="19"/>
        </w:rPr>
        <w:t xml:space="preserve">[PASS] all four frozen columns bit-identical</w:t>
      </w:r>
    </w:p>
    <w:p>
      <w:pPr>
        <w:spacing w:after="40" w:before="40"/>
        <w:ind w:left="360"/>
      </w:pPr>
      <w:r>
        <w:rPr>
          <w:rFonts w:ascii="Consolas" w:cs="Consolas" w:eastAsia="Consolas" w:hAnsi="Consolas"/>
          <w:sz w:val="19"/>
          <w:szCs w:val="19"/>
        </w:rPr>
        <w:t xml:space="preserve">[PASS] all 7 lambda-independent fields identical</w:t>
      </w:r>
    </w:p>
    <w:p>
      <w:pPr>
        <w:spacing w:after="40" w:before="40"/>
        <w:ind w:left="360"/>
      </w:pPr>
      <w:r>
        <w:rPr>
          <w:rFonts w:ascii="Consolas" w:cs="Consolas" w:eastAsia="Consolas" w:hAnsi="Consolas"/>
          <w:sz w:val="19"/>
          <w:szCs w:val="19"/>
        </w:rPr>
        <w:t xml:space="preserve">[PASS] lambda_from_C == 1/(2C) on every row</w:t>
      </w:r>
    </w:p>
    <w:p>
      <w:pPr>
        <w:spacing w:after="120"/>
      </w:pPr>
    </w:p>
    <w:p>
      <w:pPr>
        <w:spacing w:after="140"/>
        <w:jc w:val="left"/>
      </w:pPr>
      <w:r>
        <w:rPr>
          <w:b/>
          <w:bCs/>
        </w:rPr>
        <w:t xml:space="preserve">An unplanned result, recorded because it was not predicted.</w:t>
      </w:r>
      <w:r>
        <w:t xml:space="preserve"> The four frozen columns came back </w:t>
      </w:r>
      <w:r>
        <w:rPr>
          <w:b/>
          <w:bCs/>
        </w:rPr>
        <w:t xml:space="preserve">bit-identical</w:t>
      </w:r>
      <w:r>
        <w:t xml:space="preserve"> across six days, a separate interpreter session and a changed λ rule. The gate only required that they not move; that they match to the last bit is stronger, and it is the first direct evidence in this project that the sweep is deterministic end to end. It is established for these 7,200 rows on one machine and says nothing about another machine, another BLAS or another library build.</w:t>
      </w:r>
    </w:p>
    <w:p>
      <w:pPr>
        <w:spacing w:after="140"/>
        <w:jc w:val="left"/>
      </w:pPr>
      <w:r>
        <w:rPr>
          <w:b/>
          <w:bCs/>
        </w:rPr>
        <w:t xml:space="preserve">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1/(2Cn), withdrawn</w:t>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 adopted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from_C ceiling breaches</w:t>
            </w:r>
          </w:p>
        </w:tc>
        <w:tc>
          <w:tcPr>
            <w:tcW w:type="dxa" w:w="3120"/>
            <w:tcMar>
              <w:top w:type="dxa" w:w="60"/>
              <w:left w:type="dxa" w:w="100"/>
              <w:bottom w:type="dxa" w:w="60"/>
              <w:right w:type="dxa" w:w="100"/>
            </w:tcMar>
          </w:tcPr>
          <w:p>
            <w:pPr>
              <w:spacing w:after="0" w:before="0"/>
            </w:pPr>
            <w:r>
              <w:rPr>
                <w:b w:val="false"/>
                <w:bCs w:val="false"/>
                <w:sz w:val="19"/>
                <w:szCs w:val="19"/>
              </w:rPr>
              <w:t xml:space="preserve">2,893 / 7,200 (40.18%)</w:t>
            </w:r>
          </w:p>
        </w:tc>
        <w:tc>
          <w:tcPr>
            <w:tcW w:type="dxa" w:w="3120"/>
            <w:tcMar>
              <w:top w:type="dxa" w:w="60"/>
              <w:left w:type="dxa" w:w="100"/>
              <w:bottom w:type="dxa" w:w="60"/>
              <w:right w:type="dxa" w:w="100"/>
            </w:tcMar>
          </w:tcPr>
          <w:p>
            <w:pPr>
              <w:spacing w:after="0" w:before="0"/>
            </w:pPr>
            <w:r>
              <w:rPr>
                <w:b/>
                <w:bCs/>
                <w:sz w:val="19"/>
                <w:szCs w:val="19"/>
              </w:rPr>
              <w:t xml:space="preserve">979 / 7,200 (13.60%)</w:t>
            </w:r>
          </w:p>
        </w:tc>
      </w:tr>
    </w:tbl>
    <w:p>
      <w:pPr>
        <w:spacing w:after="160"/>
      </w:pPr>
    </w:p>
    <w:p>
      <w:pPr>
        <w:spacing w:after="140"/>
        <w:jc w:val="left"/>
      </w:pPr>
      <w:r>
        <w:rPr>
          <w:b/>
          <w:bCs/>
        </w:rPr>
        <w:t xml:space="preserve">The pre-published bound held.</w:t>
      </w:r>
      <w:r>
        <w:t xml:space="preserve"> </w:t>
      </w:r>
      <w:r>
        <w:rPr>
          <w:rFonts w:ascii="Consolas" w:cs="Consolas" w:eastAsia="Consolas" w:hAnsi="Consolas"/>
          <w:sz w:val="19"/>
          <w:szCs w:val="19"/>
        </w:rPr>
        <w:t xml:space="preserve">docs/week-09-opening.md</w:t>
      </w:r>
      <w:r>
        <w:t xml:space="preserve"> section 3, written on 1 October from the monotonicity of g in λ and without recomputing anything, said at least 5,710 rows would be breach-free and at most 1,490 could still breach. </w:t>
      </w:r>
      <w:r>
        <w:rPr>
          <w:b/>
          <w:bCs/>
        </w:rPr>
        <w:t xml:space="preserve">979 falls inside that interval.</w:t>
      </w:r>
      <w:r>
        <w:t xml:space="preserve"> Of the 1,490 rows the bound could not clear, 511 turned out breach-free and 979 did not. A bound published before the run and satisfied by it is worth more than the breach count itself.</w:t>
      </w:r>
    </w:p>
    <w:p>
      <w:pPr>
        <w:spacing w:after="140"/>
        <w:jc w:val="left"/>
      </w:pPr>
      <w:r>
        <w:rPr>
          <w:b/>
          <w:bCs/>
        </w:rPr>
        <w:t xml:space="preserve">Not O3.</w:t>
      </w:r>
      <w:r>
        <w:t xml:space="preserve"> </w:t>
      </w:r>
      <w:r>
        <w:rPr>
          <w:rFonts w:ascii="Consolas" w:cs="Consolas" w:eastAsia="Consolas" w:hAnsi="Consolas"/>
          <w:sz w:val="19"/>
          <w:szCs w:val="19"/>
        </w:rPr>
        <w:t xml:space="preserve">g_from_C</w:t>
      </w:r>
      <w:r>
        <w:t xml:space="preserve"> takes 7,195 distinct values across 7,200 rows, tie fraction 0.0007. The column is not degenerate and the O3 branch does not apply.</w:t>
      </w:r>
    </w:p>
    <w:p>
      <w:pPr>
        <w:spacing w:after="140"/>
        <w:jc w:val="left"/>
      </w:pPr>
      <w:r>
        <w:rPr>
          <w:b/>
          <w:bCs/>
        </w:rPr>
        <w:t xml:space="preserve">Therefore, per O2:</w:t>
      </w:r>
      <w:r>
        <w:t xml:space="preserve"> </w:t>
      </w:r>
      <w:r>
        <w:rPr>
          <w:rFonts w:ascii="Consolas" w:cs="Consolas" w:eastAsia="Consolas" w:hAnsi="Consolas"/>
          <w:sz w:val="19"/>
          <w:szCs w:val="19"/>
        </w:rPr>
        <w:t xml:space="preserve">clean</w:t>
      </w:r>
      <w:r>
        <w:t xml:space="preserve"> stays empty, and </w:t>
      </w:r>
      <w:r>
        <w:rPr>
          <w:b/>
          <w:bCs/>
        </w:rPr>
        <w:t xml:space="preserve">H2 and H3 remain NOT ESTABLISHED.</w:t>
      </w:r>
      <w:r>
        <w:t xml:space="preserve"> The λ = 0.1 column retains the four breaching rows recorded in D5's correction section 2, so </w:t>
      </w:r>
      <w:r>
        <w:rPr>
          <w:b/>
          <w:bCs/>
        </w:rPr>
        <w:t xml:space="preserve">no λ column is breach-free under either λ rule.</w:t>
      </w:r>
      <w:r>
        <w:t xml:space="preserve"> No paper text changes. Sections 1.2, 6.1 and 6.5 stand as written.</w:t>
      </w:r>
    </w:p>
    <w:p>
      <w:pPr>
        <w:spacing w:after="140"/>
        <w:jc w:val="left"/>
      </w:pPr>
      <w:r>
        <w:rPr>
          <w:b/>
          <w:bCs/>
        </w:rPr>
        <w:t xml:space="preserve">What this does not establish.</w:t>
      </w:r>
      <w:r>
        <w:t xml:space="preserve"> It does not establish that the correction was immaterial. It changed the breach status of </w:t>
      </w:r>
      <w:r>
        <w:rPr>
          <w:b/>
          <w:bCs/>
        </w:rPr>
        <w:t xml:space="preserve">1,914 rows</w:t>
      </w:r>
      <w:r>
        <w:t xml:space="preserve">, two thirds of that column's breaches. The verdict is unchanged because the registered rule requires a wholly breach-free column and no column has one, not because the λ rule turned out not to matter.</w:t>
      </w:r>
    </w:p>
    <w:p>
      <w:pPr>
        <w:spacing w:after="140"/>
        <w:jc w:val="left"/>
      </w:pPr>
      <w:r>
        <w:rPr>
          <w:b/>
          <w:bCs/>
        </w:rPr>
        <w:t xml:space="preserve">It also does not establish that the verdict is stable.</w:t>
      </w:r>
      <w:r>
        <w:t xml:space="preserve"> It now rests on no column being breach-free under </w:t>
      </w:r>
      <w:r>
        <w:rPr>
          <w:b/>
          <w:bCs/>
        </w:rPr>
        <w:t xml:space="preserve">two</w:t>
      </w:r>
      <w:r>
        <w:t xml:space="preserve"> λ rules. Option (b) — </w:t>
      </w:r>
      <w:r>
        <w:rPr>
          <w:rFonts w:ascii="Consolas" w:cs="Consolas" w:eastAsia="Consolas" w:hAnsi="Consolas"/>
          <w:sz w:val="19"/>
          <w:szCs w:val="19"/>
        </w:rPr>
        <w:t xml:space="preserve">g_tra</w:t>
      </w:r>
      <w:r>
        <w:t xml:space="preserve"> over Huang's declared grid, the only procedure the source prints — remains untried, and a breach-free column under (b) would reopen H2 and H3. That possibility is recorded here rather than left for a reader to raise.</w:t>
      </w:r>
    </w:p>
    <w:p>
      <w:pPr>
        <w:spacing w:after="140"/>
        <w:jc w:val="left"/>
      </w:pPr>
      <w:r>
        <w:rPr>
          <w:b/>
          <w:bCs/>
        </w:rPr>
        <w:t xml:space="preserve">On the shape of this outcome.</w:t>
      </w:r>
      <w:r>
        <w:t xml:space="preserve"> O2 is the branch that preserves the existing result, which is exactly why the mapping had to precede the run. The option, the justification and the full outcome-to-verdict mapping were committed and pushed in </w:t>
      </w:r>
      <w:r>
        <w:rPr>
          <w:rFonts w:ascii="Consolas" w:cs="Consolas" w:eastAsia="Consolas" w:hAnsi="Consolas"/>
          <w:sz w:val="19"/>
          <w:szCs w:val="19"/>
        </w:rPr>
        <w:t xml:space="preserve">67b5c9e</w:t>
      </w:r>
      <w:r>
        <w:t xml:space="preserve"> before the sweep started, and the bound in week-09-opening section 3 had already said in public that a flip was possible and not assured. Without that order, this amendment would be indistinguishable from having picked the option that protected the answer.</w:t>
      </w:r>
    </w:p>
    <w:p>
      <w:pPr>
        <w:spacing w:after="120" w:before="120"/>
      </w:pPr>
    </w:p>
    <w:p>
      <w:pPr>
        <w:pStyle w:val="Heading2"/>
        <w:spacing w:after="100" w:before="200"/>
      </w:pPr>
      <w:r>
        <w:rPr>
          <w:b/>
          <w:bCs/>
          <w:color w:val="000000"/>
          <w:sz w:val="22"/>
          <w:szCs w:val="22"/>
        </w:rPr>
        <w:t xml:space="preserve">Note, 5 October 2026: two latent defects in this project's own reporting code, and why they are not added to the §5.6 count</w:t>
      </w:r>
    </w:p>
    <w:p>
      <w:pPr>
        <w:spacing w:after="140"/>
        <w:jc w:val="left"/>
      </w:pPr>
      <w:r>
        <w:t xml:space="preserve">Not a deviation. No hypothesis, endpoint, rule, threshold or result moves, and the pre-registered design is untouched. Recorded because the paper's §5.6 enumerates this project's own failures and a reader is entitled to know the two below were found, by whom and how.</w:t>
      </w:r>
    </w:p>
    <w:p>
      <w:pPr>
        <w:spacing w:after="140"/>
        <w:jc w:val="left"/>
      </w:pPr>
      <w:r>
        <w:rPr>
          <w:b/>
          <w:bCs/>
        </w:rPr>
        <w:t xml:space="preserve">Found while making `report_per_setting` and `report_sweep` return their results instead of only printing them.</w:t>
      </w:r>
      <w:r>
        <w:t xml:space="preserve"> Both are in </w:t>
      </w:r>
      <w:r>
        <w:rPr>
          <w:rFonts w:ascii="Consolas" w:cs="Consolas" w:eastAsia="Consolas" w:hAnsi="Consolas"/>
          <w:sz w:val="19"/>
          <w:szCs w:val="19"/>
        </w:rPr>
        <w:t xml:space="preserve">scripts/primary_tests.py</w:t>
      </w:r>
      <w:r>
        <w:t xml:space="preserve">.</w:t>
      </w:r>
    </w:p>
    <w:p>
      <w:pPr>
        <w:spacing w:after="80"/>
        <w:ind w:left="360" w:hanging="240"/>
      </w:pPr>
      <w:r>
        <w:t xml:space="preserve">1.  The per-setting family's header printed </w:t>
      </w:r>
      <w:r>
        <w:rPr>
          <w:b/>
          <w:bCs/>
        </w:rPr>
        <w:t xml:space="preserve">the literal `4`</w:t>
      </w:r>
      <w:r>
        <w:t xml:space="preserve"> as its Holm</w:t>
      </w:r>
    </w:p>
    <w:p>
      <w:pPr>
        <w:spacing w:after="140"/>
        <w:jc w:val="left"/>
      </w:pPr>
      <w:r>
        <w:t xml:space="preserve">family size. The actual family is the number of settings that produced a test, which is </w:t>
      </w:r>
      <w:r>
        <w:rPr>
          <w:rFonts w:ascii="Consolas" w:cs="Consolas" w:eastAsia="Consolas" w:hAnsi="Consolas"/>
          <w:sz w:val="19"/>
          <w:szCs w:val="19"/>
        </w:rPr>
        <w:t xml:space="preserve">len(labels)</w:t>
      </w:r>
      <w:r>
        <w:t xml:space="preserve"> and is never 4 by construction. It was 4 in every run ever made, so no printed value was ever wrong.</w:t>
      </w:r>
    </w:p>
    <w:p>
      <w:pPr>
        <w:spacing w:after="80"/>
        <w:ind w:left="360" w:hanging="240"/>
      </w:pPr>
      <w:r>
        <w:t xml:space="preserve">2.  </w:t>
      </w:r>
      <w:r>
        <w:rPr>
          <w:rFonts w:ascii="Consolas" w:cs="Consolas" w:eastAsia="Consolas" w:hAnsi="Consolas"/>
          <w:sz w:val="19"/>
          <w:szCs w:val="19"/>
        </w:rPr>
        <w:t xml:space="preserve">report_sweep</w:t>
      </w:r>
      <w:r>
        <w:t xml:space="preserve">'s header said </w:t>
      </w:r>
      <w:r>
        <w:rPr>
          <w:b/>
          <w:bCs/>
        </w:rPr>
        <w:t xml:space="preserve">"all cells"</w:t>
      </w:r>
      <w:r>
        <w:t xml:space="preserve"> while silently skipping any cell</w:t>
      </w:r>
    </w:p>
    <w:p>
      <w:pPr>
        <w:spacing w:after="140"/>
        <w:jc w:val="left"/>
      </w:pPr>
      <w:r>
        <w:t xml:space="preserve">with fewer than two paired series. No cell was ever skipped, so no table was ever short.</w:t>
      </w:r>
    </w:p>
    <w:p>
      <w:pPr>
        <w:spacing w:after="140"/>
        <w:jc w:val="left"/>
      </w:pPr>
      <w:r>
        <w:t xml:space="preserve">Both are now computed from the data and both report the gap when there is one.</w:t>
      </w:r>
    </w:p>
    <w:p>
      <w:pPr>
        <w:spacing w:after="140"/>
        <w:jc w:val="left"/>
      </w:pPr>
      <w:r>
        <w:rPr>
          <w:b/>
          <w:bCs/>
        </w:rPr>
        <w:t xml:space="preserve">Neither is added to §5.6's list, and the count there stays at four.</w:t>
      </w:r>
      <w:r>
        <w:t xml:space="preserve"> §5.6's four items are </w:t>
      </w:r>
      <w:r>
        <w:rPr>
          <w:i/>
          <w:iCs/>
        </w:rPr>
        <w:t xml:space="preserve">realised</w:t>
      </w:r>
      <w:r>
        <w:t xml:space="preserve"> failures: two where the tool produced wrong answers on real records, and two where this project's authors asserted something they had not checked and published it. These two are </w:t>
      </w:r>
      <w:r>
        <w:rPr>
          <w:b/>
          <w:bCs/>
        </w:rPr>
        <w:t xml:space="preserve">latent</w:t>
      </w:r>
      <w:r>
        <w:t xml:space="preserve"> — unchecked assertions in code that would have become wrong answers under inputs that never arrived. Listing them beside the four would inflate a count the paper uses to argue against its own contribution, and conflating a defect that fired with one that did not is the same move §6.1 refuses when it declines to read eight refusals as eight findings.</w:t>
      </w:r>
    </w:p>
    <w:p>
      <w:pPr>
        <w:spacing w:after="140"/>
        <w:jc w:val="left"/>
      </w:pPr>
      <w:r>
        <w:rPr>
          <w:b/>
          <w:bCs/>
        </w:rPr>
        <w:t xml:space="preserve">What the two do establish</w:t>
      </w:r>
      <w:r>
        <w:t xml:space="preserve">, and it belongs in §5.6 as a sentence rather than a list item: </w:t>
      </w:r>
      <w:r>
        <w:rPr>
          <w:b/>
          <w:bCs/>
        </w:rPr>
        <w:t xml:space="preserve">both were found by writing a return value and a test, not by any check in the audit protocol.</w:t>
      </w:r>
      <w:r>
        <w:t xml:space="preserve"> The protocol's own tiers inspect records and kernels; nothing in it reads this project's reporting code for claims the data does not support. That is a bounded gap in the instrument, stated plainly.</w:t>
      </w:r>
    </w:p>
    <w:p>
      <w:pPr>
        <w:spacing w:after="140"/>
        <w:jc w:val="left"/>
      </w:pPr>
      <w:r>
        <w:rPr>
          <w:b/>
          <w:bCs/>
        </w:rPr>
        <w:t xml:space="preserve">What the refactor also establishes, on the persistence question.</w:t>
      </w:r>
      <w:r>
        <w:t xml:space="preserve"> The two families were never lost: all six arms are in </w:t>
      </w:r>
      <w:r>
        <w:rPr>
          <w:rFonts w:ascii="Consolas" w:cs="Consolas" w:eastAsia="Consolas" w:hAnsi="Consolas"/>
          <w:sz w:val="19"/>
          <w:szCs w:val="19"/>
        </w:rPr>
        <w:t xml:space="preserve">results/analysis/primary_tests.log</w:t>
      </w:r>
      <w:r>
        <w:t xml:space="preserve">, which is tracked. What that log carries is three rounded values per level at four decimal places. It carries </w:t>
      </w:r>
      <w:r>
        <w:rPr>
          <w:b/>
          <w:bCs/>
        </w:rPr>
        <w:t xml:space="preserve">no `n`, no median, no sd, no confidence interval and no sensitivity t-test</w:t>
      </w:r>
      <w:r>
        <w:t xml:space="preserve">, because none of those is printed, and no commit, input digest or seed list. The earlier description of these families as "stdout-only" was the assistant's overstatement and is withdrawn here: they were </w:t>
      </w:r>
      <w:r>
        <w:rPr>
          <w:i/>
          <w:iCs/>
        </w:rPr>
        <w:t xml:space="preserve">captured without provenance and at reduced precision</w:t>
      </w:r>
      <w:r>
        <w:t xml:space="preserve">, which is a different and smaller problem than not being captured.</w:t>
      </w:r>
    </w:p>
    <w:p>
      <w:pPr>
        <w:spacing w:after="140"/>
        <w:jc w:val="left"/>
      </w:pPr>
      <w:r>
        <w:rPr>
          <w:b/>
          <w:bCs/>
        </w:rPr>
        <w:t xml:space="preserve">Verification, before the regenerated file was committed.</w:t>
      </w:r>
      <w:r>
        <w:t xml:space="preserve"> Stdout is </w:t>
      </w:r>
      <w:r>
        <w:rPr>
          <w:b/>
          <w:bCs/>
        </w:rPr>
        <w:t xml:space="preserve">byte-identical</w:t>
      </w:r>
      <w:r>
        <w:t xml:space="preserve"> across the refactor on all six arms (</w:t>
      </w:r>
      <w:r>
        <w:rPr>
          <w:rFonts w:ascii="Consolas" w:cs="Consolas" w:eastAsia="Consolas" w:hAnsi="Consolas"/>
          <w:sz w:val="19"/>
          <w:szCs w:val="19"/>
        </w:rPr>
        <w:t xml:space="preserve">diff</w:t>
      </w:r>
      <w:r>
        <w:t xml:space="preserve"> of the committed log against the new run: no output). The regenerated </w:t>
      </w:r>
      <w:r>
        <w:rPr>
          <w:rFonts w:ascii="Consolas" w:cs="Consolas" w:eastAsia="Consolas" w:hAnsi="Consolas"/>
          <w:sz w:val="19"/>
          <w:szCs w:val="19"/>
        </w:rPr>
        <w:t xml:space="preserve">results/analysis/primary_tests.json</w:t>
      </w:r>
      <w:r>
        <w:t xml:space="preserve"> differs from its predecessor in </w:t>
      </w:r>
      <w:r>
        <w:rPr>
          <w:b/>
          <w:bCs/>
        </w:rPr>
        <w:t xml:space="preserve">zero</w:t>
      </w:r>
      <w:r>
        <w:t xml:space="preserve"> pre-existing fields, compared key by key and recursively. Additions only: </w:t>
      </w:r>
      <w:r>
        <w:rPr>
          <w:rFonts w:ascii="Consolas" w:cs="Consolas" w:eastAsia="Consolas" w:hAnsi="Consolas"/>
          <w:sz w:val="19"/>
          <w:szCs w:val="19"/>
        </w:rPr>
        <w:t xml:space="preserve">run</w:t>
      </w:r>
      <w:r>
        <w:t xml:space="preserve"> and </w:t>
      </w:r>
      <w:r>
        <w:rPr>
          <w:rFonts w:ascii="Consolas" w:cs="Consolas" w:eastAsia="Consolas" w:hAnsi="Consolas"/>
          <w:sz w:val="19"/>
          <w:szCs w:val="19"/>
        </w:rPr>
        <w:t xml:space="preserve">quantum_suffix</w:t>
      </w:r>
      <w:r>
        <w:t xml:space="preserve"> at top level, and </w:t>
      </w:r>
      <w:r>
        <w:rPr>
          <w:rFonts w:ascii="Consolas" w:cs="Consolas" w:eastAsia="Consolas" w:hAnsi="Consolas"/>
          <w:sz w:val="19"/>
          <w:szCs w:val="19"/>
        </w:rPr>
        <w:t xml:space="preserve">seeds</w:t>
      </w:r>
      <w:r>
        <w:t xml:space="preserve">, </w:t>
      </w:r>
      <w:r>
        <w:rPr>
          <w:rFonts w:ascii="Consolas" w:cs="Consolas" w:eastAsia="Consolas" w:hAnsi="Consolas"/>
          <w:sz w:val="19"/>
          <w:szCs w:val="19"/>
        </w:rPr>
        <w:t xml:space="preserve">inputs</w:t>
      </w:r>
      <w:r>
        <w:t xml:space="preserve"> and </w:t>
      </w:r>
      <w:r>
        <w:rPr>
          <w:rFonts w:ascii="Consolas" w:cs="Consolas" w:eastAsia="Consolas" w:hAnsi="Consolas"/>
          <w:sz w:val="19"/>
          <w:szCs w:val="19"/>
        </w:rPr>
        <w:t xml:space="preserve">exploratory_families</w:t>
      </w:r>
      <w:r>
        <w:t xml:space="preserve"> on each result. </w:t>
      </w:r>
      <w:r>
        <w:rPr>
          <w:rFonts w:ascii="Consolas" w:cs="Consolas" w:eastAsia="Consolas" w:hAnsi="Consolas"/>
          <w:sz w:val="19"/>
          <w:szCs w:val="19"/>
        </w:rPr>
        <w:t xml:space="preserve">inputs</w:t>
      </w:r>
      <w:r>
        <w:t xml:space="preserve"> carries the SHA-256 digest of both record files read, and </w:t>
      </w:r>
      <w:r>
        <w:rPr>
          <w:rFonts w:ascii="Consolas" w:cs="Consolas" w:eastAsia="Consolas" w:hAnsi="Consolas"/>
          <w:sz w:val="19"/>
          <w:szCs w:val="19"/>
        </w:rPr>
        <w:t xml:space="preserve">run</w:t>
      </w:r>
      <w:r>
        <w:t xml:space="preserve"> carries the commit, a UTC timestamp and </w:t>
      </w:r>
      <w:r>
        <w:rPr>
          <w:rFonts w:ascii="Consolas" w:cs="Consolas" w:eastAsia="Consolas" w:hAnsi="Consolas"/>
          <w:sz w:val="19"/>
          <w:szCs w:val="19"/>
        </w:rPr>
        <w:t xml:space="preserve">is_new_run: true</w:t>
      </w:r>
      <w:r>
        <w:t xml:space="preserve"> with a note that the file authenticates no earlier figure.</w:t>
      </w:r>
    </w:p>
    <w:p>
      <w:pPr>
        <w:spacing w:after="140"/>
        <w:jc w:val="left"/>
      </w:pPr>
      <w:r>
        <w:rPr>
          <w:b/>
          <w:bCs/>
        </w:rPr>
        <w:t xml:space="preserve">Still not reproducible, and not to be described as such.</w:t>
      </w:r>
      <w:r>
        <w:t xml:space="preserve"> </w:t>
      </w:r>
      <w:r>
        <w:rPr>
          <w:rFonts w:ascii="Consolas" w:cs="Consolas" w:eastAsia="Consolas" w:hAnsi="Consolas"/>
          <w:sz w:val="19"/>
          <w:szCs w:val="19"/>
        </w:rPr>
        <w:t xml:space="preserve">results/analysis/primary_tests_bw.json</w:t>
      </w:r>
      <w:r>
        <w:t xml:space="preserve">, the exploratory bandwidth arm, was not regenerated and keeps the old shape with no provenance block. It is a historical output.</w:t>
      </w:r>
    </w:p>
    <w:p>
      <w:pPr>
        <w:spacing w:after="120" w:before="120"/>
      </w:pPr>
    </w:p>
    <w:p>
      <w:pPr>
        <w:pStyle w:val="Heading2"/>
        <w:spacing w:after="100" w:before="200"/>
      </w:pPr>
      <w:r>
        <w:rPr>
          <w:b/>
          <w:bCs/>
          <w:color w:val="000000"/>
          <w:sz w:val="22"/>
          <w:szCs w:val="22"/>
        </w:rPr>
        <w:t xml:space="preserve">Note, 5 October 2026: an inaccurate commit message of this project's own, recorded rather than rewritten</w:t>
      </w:r>
    </w:p>
    <w:p>
      <w:pPr>
        <w:spacing w:after="140"/>
        <w:jc w:val="left"/>
      </w:pPr>
      <w:r>
        <w:t xml:space="preserve">Not a deviation. No hypothesis, rule, result or document content is affected. Recorded because this project's case against published work is that a record must say what happened, and a commit message is a record.</w:t>
      </w:r>
    </w:p>
    <w:p>
      <w:pPr>
        <w:spacing w:after="140"/>
        <w:jc w:val="left"/>
      </w:pPr>
      <w:r>
        <w:rPr>
          <w:b/>
          <w:bCs/>
        </w:rPr>
        <w:t xml:space="preserve">What the history shows.</w:t>
      </w:r>
    </w:p>
    <w:p>
      <w:pPr>
        <w:spacing w:after="40" w:before="40"/>
        <w:ind w:left="360"/>
      </w:pPr>
      <w:r>
        <w:rPr>
          <w:rFonts w:ascii="Consolas" w:cs="Consolas" w:eastAsia="Consolas" w:hAnsi="Consolas"/>
          <w:sz w:val="19"/>
          <w:szCs w:val="19"/>
        </w:rPr>
        <w:t xml:space="preserve">c9556a4  Paper section 6: discussion</w:t>
      </w:r>
    </w:p>
    <w:p>
      <w:pPr>
        <w:spacing w:after="40" w:before="40"/>
        <w:ind w:left="360"/>
      </w:pPr>
      <w:r>
        <w:rPr>
          <w:rFonts w:ascii="Consolas" w:cs="Consolas" w:eastAsia="Consolas" w:hAnsi="Consolas"/>
          <w:sz w:val="19"/>
          <w:szCs w:val="19"/>
        </w:rPr>
        <w:t xml:space="preserve">         docs/paper-discussion.md | 156 +++++  (1 file changed, 156 insertions)</w:t>
      </w:r>
    </w:p>
    <w:p>
      <w:pPr>
        <w:spacing w:after="40" w:before="40"/>
        <w:ind w:left="360"/>
      </w:pPr>
      <w:r>
        <w:rPr>
          <w:rFonts w:ascii="Consolas" w:cs="Consolas" w:eastAsia="Consolas" w:hAnsi="Consolas"/>
          <w:sz w:val="19"/>
          <w:szCs w:val="19"/>
        </w:rPr>
        <w:t xml:space="preserve">fd86eb2  docs: add paper section 6, discussion</w:t>
      </w:r>
    </w:p>
    <w:p>
      <w:pPr>
        <w:spacing w:after="40" w:before="40"/>
        <w:ind w:left="360"/>
      </w:pPr>
      <w:r>
        <w:rPr>
          <w:rFonts w:ascii="Consolas" w:cs="Consolas" w:eastAsia="Consolas" w:hAnsi="Consolas"/>
          <w:sz w:val="19"/>
          <w:szCs w:val="19"/>
        </w:rPr>
        <w:t xml:space="preserve">         docs/paper-discussion.md |  30 +--    (18 insertions, 12 deletions)</w:t>
      </w:r>
    </w:p>
    <w:p>
      <w:pPr>
        <w:spacing w:after="120"/>
      </w:pPr>
    </w:p>
    <w:p>
      <w:pPr>
        <w:spacing w:after="140"/>
        <w:jc w:val="left"/>
      </w:pPr>
      <w:r>
        <w:rPr>
          <w:rFonts w:ascii="Consolas" w:cs="Consolas" w:eastAsia="Consolas" w:hAnsi="Consolas"/>
          <w:sz w:val="19"/>
          <w:szCs w:val="19"/>
        </w:rPr>
        <w:t xml:space="preserve">c9556a4</w:t>
      </w:r>
      <w:r>
        <w:t xml:space="preserve"> created the file. </w:t>
      </w:r>
      <w:r>
        <w:rPr>
          <w:rFonts w:ascii="Consolas" w:cs="Consolas" w:eastAsia="Consolas" w:hAnsi="Consolas"/>
          <w:sz w:val="19"/>
          <w:szCs w:val="19"/>
        </w:rPr>
        <w:t xml:space="preserve">fd86eb2</w:t>
      </w:r>
      <w:r>
        <w:t xml:space="preserve">, two commits later, </w:t>
      </w:r>
      <w:r>
        <w:rPr>
          <w:b/>
          <w:bCs/>
        </w:rPr>
        <w:t xml:space="preserve">revised</w:t>
      </w:r>
      <w:r>
        <w:t xml:space="preserve"> it, and its subject line says </w:t>
      </w:r>
      <w:r>
        <w:rPr>
          <w:i/>
          <w:iCs/>
        </w:rPr>
        <w:t xml:space="preserve">"add"</w:t>
      </w:r>
      <w:r>
        <w:t xml:space="preserve">. The file already existed and the commit added nothing new to the repository.</w:t>
      </w:r>
    </w:p>
    <w:p>
      <w:pPr>
        <w:spacing w:after="140"/>
        <w:jc w:val="left"/>
      </w:pPr>
      <w:r>
        <w:rPr>
          <w:b/>
          <w:bCs/>
        </w:rPr>
        <w:t xml:space="preserve">What `fd86eb2` actually did</w:t>
      </w:r>
      <w:r>
        <w:t xml:space="preserve">, and what its own message body did state correctly: it narrowed §6.1 and §6.5 from </w:t>
      </w:r>
      <w:r>
        <w:rPr>
          <w:i/>
          <w:iCs/>
        </w:rPr>
        <w:t xml:space="preserve">"g did not predict observed difference"</w:t>
      </w:r>
      <w:r>
        <w:t xml:space="preserve"> to the unusability claim, after a cross-check established that at λ = 0.1 H2's null </w:t>
      </w:r>
      <w:r>
        <w:rPr>
          <w:b/>
          <w:bCs/>
        </w:rPr>
        <w:t xml:space="preserve">is</w:t>
      </w:r>
      <w:r>
        <w:t xml:space="preserve"> rejected (rho = +0.1712, p = 1.11e-03, CI [+0.069, +0.270]) and that NOT ESTABLISHED is the registered rule declining to return a verdict rather than a finding of no relationship.</w:t>
      </w:r>
    </w:p>
    <w:p>
      <w:pPr>
        <w:spacing w:after="140"/>
        <w:jc w:val="left"/>
      </w:pPr>
      <w:r>
        <w:rPr>
          <w:b/>
          <w:bCs/>
        </w:rPr>
        <w:t xml:space="preserve">Provenance of the error.</w:t>
      </w:r>
      <w:r>
        <w:t xml:space="preserve"> The message was drafted by the assistant and run by the author unaltered. It is recorded here with that attribution because the alternative, leaving it unattributed, is the kind of silence this file exists to prevent.</w:t>
      </w:r>
    </w:p>
    <w:p>
      <w:pPr>
        <w:spacing w:after="140"/>
        <w:jc w:val="left"/>
      </w:pPr>
      <w:r>
        <w:rPr>
          <w:b/>
          <w:bCs/>
        </w:rPr>
        <w:t xml:space="preserve">Not corrected in place.</w:t>
      </w:r>
      <w:r>
        <w:t xml:space="preserve"> The history is not rewritten. </w:t>
      </w:r>
      <w:r>
        <w:rPr>
          <w:rFonts w:ascii="Consolas" w:cs="Consolas" w:eastAsia="Consolas" w:hAnsi="Consolas"/>
          <w:sz w:val="19"/>
          <w:szCs w:val="19"/>
        </w:rPr>
        <w:t xml:space="preserve">fd86eb2</w:t>
      </w:r>
      <w:r>
        <w:t xml:space="preserve">'s message stands as pushed and this note is the correction, by the same rule D11 applies to the pre-registration: a record that is edited after the fact is weaker evidence than a wrong record with its correction attached.</w:t>
      </w:r>
    </w:p>
    <w:p>
      <w:pPr>
        <w:spacing w:after="140"/>
        <w:jc w:val="left"/>
      </w:pPr>
      <w:r>
        <w:rPr>
          <w:b/>
          <w:bCs/>
        </w:rPr>
        <w:t xml:space="preserve">Not added to §5.6's count, and the line that decides it.</w:t>
      </w:r>
      <w:r>
        <w:t xml:space="preserve"> §5.6 enumerates failures of the </w:t>
      </w:r>
      <w:r>
        <w:rPr>
          <w:i/>
          <w:iCs/>
        </w:rPr>
        <w:t xml:space="preserve">protocol</w:t>
      </w:r>
      <w:r>
        <w:t xml:space="preserve">: the tool producing wrong answers on real records, and the authors making claims about measurements they had not checked. A commit subject line is neither an instrument output nor a claim about a measurement, and no number anywhere moved. The boundary is stated explicitly so that it is a rule rather than a convenience: </w:t>
      </w:r>
      <w:r>
        <w:rPr>
          <w:b/>
          <w:bCs/>
        </w:rPr>
        <w:t xml:space="preserve">an inaccuracy enters §5.6 when it misstates a measurement or an instrument's behaviour.</w:t>
      </w:r>
      <w:r>
        <w:t xml:space="preserve"> By that rule the superseded exclusion bound printed by </w:t>
      </w:r>
      <w:r>
        <w:rPr>
          <w:rFonts w:ascii="Consolas" w:cs="Consolas" w:eastAsia="Consolas" w:hAnsi="Consolas"/>
          <w:sz w:val="19"/>
          <w:szCs w:val="19"/>
        </w:rPr>
        <w:t xml:space="preserve">scripts/primary_tests.py</w:t>
      </w:r>
      <w:r>
        <w:t xml:space="preserve"> does qualify, and this does not.</w:t>
      </w:r>
    </w:p>
    <w:p>
      <w:pPr>
        <w:spacing w:after="120" w:before="120"/>
      </w:pPr>
    </w:p>
    <w:p>
      <w:pPr>
        <w:pStyle w:val="Heading2"/>
        <w:spacing w:after="100" w:before="200"/>
      </w:pPr>
      <w:r>
        <w:rPr>
          <w:b/>
          <w:bCs/>
          <w:color w:val="000000"/>
          <w:sz w:val="22"/>
          <w:szCs w:val="22"/>
        </w:rPr>
        <w:t xml:space="preserve">Note, 6 October 2026: the fifth public repair. The confirmatory script printed a superseded exclusion bound for eleven days</w:t>
      </w:r>
    </w:p>
    <w:p>
      <w:pPr>
        <w:spacing w:after="140"/>
        <w:jc w:val="left"/>
      </w:pPr>
      <w:r>
        <w:t xml:space="preserve">Not a deviation from the registered design. D6 already corrected the figure on </w:t>
      </w:r>
      <w:r>
        <w:rPr>
          <w:b/>
          <w:bCs/>
        </w:rPr>
        <w:t xml:space="preserve">25 September 2026</w:t>
      </w:r>
      <w:r>
        <w:t xml:space="preserve">; what failed is that the correction never reached the code. The original failure and its correction are preserved above in D6 and are not edited here.</w:t>
      </w:r>
    </w:p>
    <w:p>
      <w:pPr>
        <w:spacing w:after="140"/>
        <w:jc w:val="left"/>
      </w:pPr>
      <w:r>
        <w:rPr>
          <w:b/>
          <w:bCs/>
        </w:rPr>
        <w:t xml:space="preserve">What was wrong.</w:t>
      </w:r>
      <w:r>
        <w:t xml:space="preserve"> </w:t>
      </w:r>
      <w:r>
        <w:rPr>
          <w:rFonts w:ascii="Consolas" w:cs="Consolas" w:eastAsia="Consolas" w:hAnsi="Consolas"/>
          <w:sz w:val="19"/>
          <w:szCs w:val="19"/>
        </w:rPr>
        <w:t xml:space="preserve">scripts/primary_tests.py</w:t>
      </w:r>
      <w:r>
        <w:t xml:space="preserve"> carried the constant </w:t>
      </w:r>
      <w:r>
        <w:rPr>
          <w:rFonts w:ascii="Consolas" w:cs="Consolas" w:eastAsia="Consolas" w:hAnsi="Consolas"/>
          <w:sz w:val="19"/>
          <w:szCs w:val="19"/>
        </w:rPr>
        <w:t xml:space="preserve">MDE_IU</w:t>
      </w:r>
      <w:r>
        <w:t xml:space="preserve"> holding section 5's registered table. When a confirmatory arm does not reject, the script prints </w:t>
      </w:r>
      <w:r>
        <w:rPr>
          <w:i/>
          <w:iCs/>
        </w:rPr>
        <w:t xml:space="preserve">"an advantage larger than X in normAP is excluded at 80% power in this cell"</w:t>
      </w:r>
      <w:r>
        <w:t xml:space="preserve">. For fraud at 250 per class it printed </w:t>
      </w:r>
      <w:r>
        <w:rPr>
          <w:b/>
          <w:bCs/>
        </w:rPr>
        <w:t xml:space="preserve">0.0059</w:t>
      </w:r>
      <w:r>
        <w:t xml:space="preserve">.</w:t>
      </w:r>
    </w:p>
    <w:p>
      <w:pPr>
        <w:spacing w:after="140"/>
        <w:jc w:val="left"/>
      </w:pPr>
      <w:r>
        <w:t xml:space="preserve">Three records carried that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where</w:t>
            </w:r>
          </w:p>
        </w:tc>
        <w:tc>
          <w:tcPr>
            <w:tcW w:type="dxa" w:w="4680"/>
            <w:shd w:fill="EDEDED" w:val="clear"/>
            <w:tcMar>
              <w:top w:type="dxa" w:w="60"/>
              <w:left w:type="dxa" w:w="100"/>
              <w:bottom w:type="dxa" w:w="60"/>
              <w:right w:type="dxa" w:w="100"/>
            </w:tcMar>
          </w:tcPr>
          <w:p>
            <w:pPr>
              <w:spacing w:after="0" w:before="0"/>
            </w:pPr>
            <w:r>
              <w:rPr>
                <w:b/>
                <w:bCs/>
                <w:sz w:val="19"/>
                <w:szCs w:val="19"/>
              </w:rPr>
              <w:t xml:space="preserve">what it said</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scripts/primary_tests.py</w:t>
            </w:r>
            <w:r>
              <w:rPr>
                <w:b w:val="false"/>
                <w:bCs w:val="false"/>
                <w:sz w:val="19"/>
                <w:szCs w:val="19"/>
              </w:rPr>
              <w:t xml:space="preserve"> line 72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("fraud", 250):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results/analysis/primary_tests.log</w:t>
            </w:r>
            <w:r>
              <w:rPr>
                <w:b w:val="false"/>
                <w:bCs w:val="false"/>
                <w:sz w:val="19"/>
                <w:szCs w:val="19"/>
              </w:rPr>
              <w:t xml:space="preserve"> line 78</w:t>
            </w:r>
          </w:p>
        </w:tc>
        <w:tc>
          <w:tcPr>
            <w:tcW w:type="dxa" w:w="4680"/>
            <w:tcMar>
              <w:top w:type="dxa" w:w="60"/>
              <w:left w:type="dxa" w:w="100"/>
              <w:bottom w:type="dxa" w:w="60"/>
              <w:right w:type="dxa" w:w="100"/>
            </w:tcMar>
          </w:tcPr>
          <w:p>
            <w:pPr>
              <w:spacing w:after="0" w:before="0"/>
            </w:pPr>
            <w:r>
              <w:rPr>
                <w:b w:val="false"/>
                <w:bCs w:val="false"/>
                <w:sz w:val="19"/>
                <w:szCs w:val="19"/>
              </w:rPr>
              <w:t xml:space="preserve">the printed bound,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tests/test_primary_tests.py</w:t>
            </w:r>
            <w:r>
              <w:rPr>
                <w:b w:val="false"/>
                <w:bCs w:val="false"/>
                <w:sz w:val="19"/>
                <w:szCs w:val="19"/>
              </w:rPr>
              <w:t xml:space="preserve"> line 152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assert "0.0059" in out</w:t>
            </w:r>
          </w:p>
        </w:tc>
      </w:tr>
    </w:tbl>
    <w:p>
      <w:pPr>
        <w:spacing w:after="160"/>
      </w:pPr>
    </w:p>
    <w:p>
      <w:pPr>
        <w:spacing w:after="140"/>
        <w:jc w:val="left"/>
      </w:pPr>
      <w:r>
        <w:t xml:space="preserve">Meanwhile </w:t>
      </w:r>
      <w:r>
        <w:rPr>
          <w:rFonts w:ascii="Consolas" w:cs="Consolas" w:eastAsia="Consolas" w:hAnsi="Consolas"/>
          <w:sz w:val="19"/>
          <w:szCs w:val="19"/>
        </w:rPr>
        <w:t xml:space="preserve">docs/paper-draft.md</w:t>
      </w:r>
      <w:r>
        <w:t xml:space="preserve">, </w:t>
      </w:r>
      <w:r>
        <w:rPr>
          <w:rFonts w:ascii="Consolas" w:cs="Consolas" w:eastAsia="Consolas" w:hAnsi="Consolas"/>
          <w:sz w:val="19"/>
          <w:szCs w:val="19"/>
        </w:rPr>
        <w:t xml:space="preserve">docs/paper-design.md</w:t>
      </w:r>
      <w:r>
        <w:t xml:space="preserve">, </w:t>
      </w:r>
      <w:r>
        <w:rPr>
          <w:rFonts w:ascii="Consolas" w:cs="Consolas" w:eastAsia="Consolas" w:hAnsi="Consolas"/>
          <w:sz w:val="19"/>
          <w:szCs w:val="19"/>
        </w:rPr>
        <w:t xml:space="preserve">docs/paper-discussion.md</w:t>
      </w:r>
      <w:r>
        <w:t xml:space="preserve"> and </w:t>
      </w:r>
      <w:r>
        <w:rPr>
          <w:rFonts w:ascii="Consolas" w:cs="Consolas" w:eastAsia="Consolas" w:hAnsi="Consolas"/>
          <w:sz w:val="19"/>
          <w:szCs w:val="19"/>
        </w:rPr>
        <w:t xml:space="preserve">scripts/audit_sweep.py</w:t>
      </w:r>
      <w:r>
        <w:t xml:space="preserve"> all carried D6's corrected </w:t>
      </w:r>
      <w:r>
        <w:rPr>
          <w:b/>
          <w:bCs/>
        </w:rPr>
        <w:t xml:space="preserve">0.0063</w:t>
      </w:r>
      <w:r>
        <w:t xml:space="preserve">. A reader who cloned the repository and ran the confirmatory script got a number contradicting every document in it, with nothing anywhere saying why.</w:t>
      </w:r>
    </w:p>
    <w:p>
      <w:pPr>
        <w:spacing w:after="140"/>
        <w:jc w:val="left"/>
      </w:pPr>
      <w:r>
        <w:rPr>
          <w:b/>
          <w:bCs/>
        </w:rPr>
        <w:t xml:space="preserve">Why it is the authors' failure and not the tool's.</w:t>
      </w:r>
      <w:r>
        <w:t xml:space="preserve"> The script did what it was written to do. D6 was written, published and then not applied to the one place that prints the quantity it corrects, and a regression test was left pinning the superseded value with the comment </w:t>
      </w:r>
      <w:r>
        <w:rPr>
          <w:i/>
          <w:iCs/>
        </w:rPr>
        <w:t xml:space="preserve">"fraud's registered intersection-union MDE"</w:t>
      </w:r>
      <w:r>
        <w:t xml:space="preserve">. That is the same category as the two items already in §5.6 under claims made without checking.</w:t>
      </w:r>
    </w:p>
    <w:p>
      <w:pPr>
        <w:spacing w:after="140"/>
        <w:jc w:val="left"/>
      </w:pPr>
      <w:r>
        <w:rPr>
          <w:b/>
          <w:bCs/>
        </w:rPr>
        <w:t xml:space="preserve">Which quantity, which is the part that is easy to get wrong.</w:t>
      </w:r>
      <w:r>
        <w:t xml:space="preserve"> D6 records two tables. Arm level, which section 5 registered: fraud 250 → 0.0138. Primary-cell paired, </w:t>
      </w:r>
      <w:r>
        <w:rPr>
          <w:i/>
          <w:iCs/>
        </w:rPr>
        <w:t xml:space="preserve">"the quantity an exclusion bound must quote"</w:t>
      </w:r>
      <w:r>
        <w:t xml:space="preserve">: fraud 250 → </w:t>
      </w:r>
      <w:r>
        <w:rPr>
          <w:b/>
          <w:bCs/>
        </w:rPr>
        <w:t xml:space="preserve">0.0063</w:t>
      </w:r>
      <w:r>
        <w:t xml:space="preserve">. The printed sentence is a bound at the primary cell, so 0.0063 is the correct figure and </w:t>
      </w:r>
      <w:r>
        <w:rPr>
          <w:b/>
          <w:bCs/>
        </w:rPr>
        <w:t xml:space="preserve">0.0138 would be the wrong quantity</w:t>
      </w:r>
      <w:r>
        <w:t xml:space="preserve">. Substituting the arm-level number is precisely the conflation D6's own correction note confesses to having made once.</w:t>
      </w:r>
    </w:p>
    <w:p>
      <w:pPr>
        <w:spacing w:after="140"/>
        <w:jc w:val="left"/>
      </w:pPr>
      <w:r>
        <w:rPr>
          <w:b/>
          <w:bCs/>
        </w:rPr>
        <w:t xml:space="preserve">The repair.</w:t>
      </w:r>
    </w:p>
    <w:p>
      <w:pPr>
        <w:pStyle w:val="ListParagraph"/>
        <w:numPr>
          <w:ilvl w:val="0"/>
          <w:numId w:val="1"/>
        </w:numPr>
        <w:spacing w:after="80"/>
      </w:pPr>
      <w:r>
        <w:rPr>
          <w:rFonts w:ascii="Consolas" w:cs="Consolas" w:eastAsia="Consolas" w:hAnsi="Consolas"/>
          <w:sz w:val="19"/>
          <w:szCs w:val="19"/>
        </w:rPr>
        <w:t xml:space="preserve">MDE_IU</w:t>
      </w:r>
      <w:r>
        <w:t xml:space="preserve"> is renamed </w:t>
      </w:r>
      <w:r>
        <w:rPr>
          <w:b/>
          <w:bCs/>
        </w:rPr>
        <w:t xml:space="preserve">`MDE_PRIMARY_CELL`</w:t>
      </w:r>
      <w:r>
        <w:t xml:space="preserve">, because the old name said which</w:t>
      </w:r>
    </w:p>
    <w:p>
      <w:pPr>
        <w:spacing w:after="140"/>
        <w:jc w:val="left"/>
      </w:pPr>
      <w:r>
        <w:t xml:space="preserve">decision rule the figure belonged to and never which quantity it measured, and quantity ambiguity is what D6 is about.</w:t>
      </w:r>
    </w:p>
    <w:p>
      <w:pPr>
        <w:pStyle w:val="ListParagraph"/>
        <w:numPr>
          <w:ilvl w:val="0"/>
          <w:numId w:val="1"/>
        </w:numPr>
        <w:spacing w:after="80"/>
      </w:pPr>
      <w:r>
        <w:t xml:space="preserve">Its contents become D6's primary-cell figures for the two confirmatory cells</w:t>
      </w:r>
    </w:p>
    <w:p>
      <w:pPr>
        <w:spacing w:after="140"/>
        <w:jc w:val="left"/>
      </w:pPr>
      <w:r>
        <w:t xml:space="preserve">only: churn 250 → 0.0608, fraud 250 → 0.0063.</w:t>
      </w:r>
    </w:p>
    <w:p>
      <w:pPr>
        <w:pStyle w:val="ListParagraph"/>
        <w:numPr>
          <w:ilvl w:val="0"/>
          <w:numId w:val="1"/>
        </w:numPr>
        <w:spacing w:after="80"/>
      </w:pPr>
      <w:r>
        <w:t xml:space="preserve">The four non-confirmatory rows are </w:t>
      </w:r>
      <w:r>
        <w:rPr>
          <w:b/>
          <w:bCs/>
        </w:rPr>
        <w:t xml:space="preserve">deleted</w:t>
      </w:r>
      <w:r>
        <w:t xml:space="preserve">. They can never print, since the</w:t>
      </w:r>
    </w:p>
    <w:p>
      <w:pPr>
        <w:spacing w:after="140"/>
        <w:jc w:val="left"/>
      </w:pPr>
      <w:r>
        <w:t xml:space="preserve">bound is emitted only for a confirmatory arm, and D6 computed no primary-cell paired figure for them. Leaving four superseded numbers in the source for arms that never read them is storage of known-wrong values for no purpose.</w:t>
      </w:r>
    </w:p>
    <w:p>
      <w:pPr>
        <w:pStyle w:val="ListParagraph"/>
        <w:numPr>
          <w:ilvl w:val="0"/>
          <w:numId w:val="1"/>
        </w:numPr>
        <w:spacing w:after="80"/>
      </w:pPr>
      <w:r>
        <w:t xml:space="preserve">The test asserts </w:t>
      </w:r>
      <w:r>
        <w:rPr>
          <w:b/>
          <w:bCs/>
        </w:rPr>
        <w:t xml:space="preserve">0.0063</w:t>
      </w:r>
      <w:r>
        <w:t xml:space="preserve"> and additionally asserts that 0.0059 does </w:t>
      </w:r>
      <w:r>
        <w:rPr>
          <w:b/>
          <w:bCs/>
        </w:rPr>
        <w:t xml:space="preserve">not</w:t>
      </w:r>
    </w:p>
    <w:p>
      <w:pPr>
        <w:spacing w:after="140"/>
        <w:jc w:val="left"/>
      </w:pPr>
      <w:r>
        <w:t xml:space="preserve">appear. </w:t>
      </w:r>
      <w:r>
        <w:rPr>
          <w:b/>
          <w:bCs/>
        </w:rPr>
        <w:t xml:space="preserve">The test follows D6's independently measured table.</w:t>
      </w:r>
      <w:r>
        <w:t xml:space="preserve"> It was not changed to make the code pass; the code and the test were both wrong against a figure measured and published eleven days earlier.</w:t>
      </w:r>
    </w:p>
    <w:p>
      <w:pPr>
        <w:spacing w:after="140"/>
        <w:jc w:val="left"/>
      </w:pPr>
      <w:r>
        <w:rPr>
          <w:b/>
          <w:bCs/>
        </w:rPr>
        <w:t xml:space="preserve">The latent twin, recorded so it is not presented as a single slip.</w:t>
      </w:r>
      <w:r>
        <w:t xml:space="preserve"> Churn 250 carried the registered 0.0171 against D6's 0.0608, wrong by 3.6x. It never printed, because churn rejects and the bound is emitted only on a non-rejection. Had a re-run failed to reject, it would have printed. It is corrected in the same change and counted as latent, by the rule stated in the note of 5 October.</w:t>
      </w:r>
    </w:p>
    <w:p>
      <w:pPr>
        <w:spacing w:after="140"/>
        <w:jc w:val="left"/>
      </w:pPr>
      <w:r>
        <w:rPr>
          <w:b/>
          <w:bCs/>
        </w:rPr>
        <w:t xml:space="preserve">Effect on the paper's own count.</w:t>
      </w:r>
      <w:r>
        <w:t xml:space="preserve"> §5.6 moves from four public failures to </w:t>
      </w:r>
      <w:r>
        <w:rPr>
          <w:b/>
          <w:bCs/>
        </w:rPr>
        <w:t xml:space="preserve">five</w:t>
      </w:r>
      <w:r>
        <w:t xml:space="preserve">, split two instrument defects and </w:t>
      </w:r>
      <w:r>
        <w:rPr>
          <w:b/>
          <w:bCs/>
        </w:rPr>
        <w:t xml:space="preserve">three</w:t>
      </w:r>
      <w:r>
        <w:t xml:space="preserve"> authorial. §1.3 moves from </w:t>
      </w:r>
      <w:r>
        <w:rPr>
          <w:i/>
          <w:iCs/>
        </w:rPr>
        <w:t xml:space="preserve">"four times in public, twice ... and twice"</w:t>
      </w:r>
      <w:r>
        <w:t xml:space="preserve"> to five, two and three. The existing fifth item in §5.6, the 26x sampling understatement, is of neither kind and is relabelled </w:t>
      </w:r>
      <w:r>
        <w:rPr>
          <w:i/>
          <w:iCs/>
        </w:rPr>
        <w:t xml:space="preserve">"a further item"</w:t>
      </w:r>
      <w:r>
        <w:t xml:space="preserve"> so the ordinal does not collide.</w:t>
      </w:r>
    </w:p>
    <w:p>
      <w:pPr>
        <w:spacing w:after="140"/>
        <w:jc w:val="left"/>
      </w:pPr>
      <w:r>
        <w:rPr>
          <w:b/>
          <w:bCs/>
        </w:rPr>
        <w:t xml:space="preserve">How it was found, which is the part §5.6 now states.</w:t>
      </w:r>
      <w:r>
        <w:t xml:space="preserve"> By inspection, while refactoring </w:t>
      </w:r>
      <w:r>
        <w:rPr>
          <w:rFonts w:ascii="Consolas" w:cs="Consolas" w:eastAsia="Consolas" w:hAnsi="Consolas"/>
          <w:sz w:val="19"/>
          <w:szCs w:val="19"/>
        </w:rPr>
        <w:t xml:space="preserve">report_per_setting</w:t>
      </w:r>
      <w:r>
        <w:t xml:space="preserve"> and </w:t>
      </w:r>
      <w:r>
        <w:rPr>
          <w:rFonts w:ascii="Consolas" w:cs="Consolas" w:eastAsia="Consolas" w:hAnsi="Consolas"/>
          <w:sz w:val="19"/>
          <w:szCs w:val="19"/>
        </w:rPr>
        <w:t xml:space="preserve">report_sweep</w:t>
      </w:r>
      <w:r>
        <w:t xml:space="preserve"> for an unrelated reason. </w:t>
      </w:r>
      <w:r>
        <w:rPr>
          <w:b/>
          <w:bCs/>
        </w:rPr>
        <w:t xml:space="preserve">No check in this protocol found it, and none could have.</w:t>
      </w:r>
      <w:r>
        <w:t xml:space="preserve"> Tier 1 reads records and Tier 2 reads kernels. Nothing reads this project's own reporting code for claims the data does not support, which is where this defect and the two latent ones of 5 October all lived. That gap is now stated in §5.6 rather than left for a referee.</w:t>
      </w:r>
    </w:p>
    <w:p>
      <w:pPr>
        <w:spacing w:after="140"/>
        <w:jc w:val="left"/>
      </w:pPr>
      <w:r>
        <w:rPr>
          <w:b/>
          <w:bCs/>
        </w:rPr>
        <w:t xml:space="preserve">What does not change.</w:t>
      </w:r>
      <w:r>
        <w:t xml:space="preserve"> No hypothesis, endpoint, decision rule, aggregation rule, ceiling rule or verdict. H1 rejects on churn and does not reject on fraud. The exclusion bound a reader should quote has been 0.0063 since 25 September and still is; only the code now agrees with it. One line of stdout changes, and the committed analysis log and JSON are regenerated to match.</w:t>
      </w:r>
    </w:p>
    <w:p>
      <w:pPr>
        <w:spacing w:after="120" w:before="120"/>
      </w:pPr>
    </w:p>
    <w:p>
      <w:pPr>
        <w:pStyle w:val="Heading1"/>
        <w:spacing w:after="140" w:before="280"/>
      </w:pPr>
      <w:r>
        <w:rPr>
          <w:b/>
          <w:bCs/>
          <w:color w:val="000000"/>
          <w:sz w:val="24"/>
          <w:szCs w:val="24"/>
        </w:rPr>
        <w:t xml:space="preserve">D16 — PRE-COMMITMENT, 6 October 2026: option (b), Huang's own λ selection rule, specified before it is computed</w:t>
      </w:r>
    </w:p>
    <w:p>
      <w:pPr>
        <w:spacing w:after="140"/>
        <w:jc w:val="left"/>
      </w:pPr>
      <w:r>
        <w:rPr>
          <w:b/>
          <w:bCs/>
        </w:rPr>
        <w:t xml:space="preserve">Decided</w:t>
      </w:r>
      <w:r>
        <w:t xml:space="preserve"> 6 October 2026. </w:t>
      </w:r>
      <w:r>
        <w:rPr>
          <w:b/>
          <w:bCs/>
        </w:rPr>
        <w:t xml:space="preserve">Declared</w:t>
      </w:r>
      <w:r>
        <w:t xml:space="preserve"> 6 October 2026, same day, in this file. </w:t>
      </w:r>
      <w:r>
        <w:rPr>
          <w:b/>
          <w:bCs/>
        </w:rPr>
        <w:t xml:space="preserve">Affected results seen?</w:t>
      </w:r>
      <w:r>
        <w:t xml:space="preserve"> The verdicts under the two λ rules already evaluated are known: </w:t>
      </w:r>
      <w:r>
        <w:rPr>
          <w:rFonts w:ascii="Consolas" w:cs="Consolas" w:eastAsia="Consolas" w:hAnsi="Consolas"/>
          <w:sz w:val="19"/>
          <w:szCs w:val="19"/>
        </w:rPr>
        <w:t xml:space="preserve">clean</w:t>
      </w:r>
      <w:r>
        <w:t xml:space="preserve"> is empty and H2 and H3 are NOT ESTABLISHED. </w:t>
      </w:r>
      <w:r>
        <w:rPr>
          <w:b/>
          <w:bCs/>
        </w:rPr>
        <w:t xml:space="preserve">Nothing has been computed under the rule specified below.</w:t>
      </w:r>
      <w:r>
        <w:t xml:space="preserve"> This record exists to be committed and pushed before anything is.</w:t>
      </w:r>
    </w:p>
    <w:p>
      <w:pPr>
        <w:spacing w:after="140"/>
        <w:jc w:val="left"/>
      </w:pPr>
      <w:r>
        <w:rPr>
          <w:b/>
          <w:bCs/>
        </w:rPr>
        <w:t xml:space="preserve">Status, fixed here and not revisable later.</w:t>
      </w:r>
      <w:r>
        <w:t xml:space="preserve"> This is a </w:t>
      </w:r>
      <w:r>
        <w:rPr>
          <w:b/>
          <w:bCs/>
        </w:rPr>
        <w:t xml:space="preserve">prospectively specified follow-up analysis</w:t>
      </w:r>
      <w:r>
        <w:t xml:space="preserve">. It is not part of the registered confirmatory design, it cannot become part of it, and no outcome of it may be reported as a confirmatory result. §3.9 and the paper label it so.</w:t>
      </w:r>
    </w:p>
    <w:p>
      <w:pPr>
        <w:spacing w:after="120" w:before="120"/>
      </w:pPr>
    </w:p>
    <w:p>
      <w:pPr>
        <w:pStyle w:val="Heading2"/>
        <w:spacing w:after="100" w:before="200"/>
      </w:pPr>
      <w:r>
        <w:rPr>
          <w:b/>
          <w:bCs/>
          <w:color w:val="000000"/>
          <w:sz w:val="22"/>
          <w:szCs w:val="22"/>
        </w:rPr>
        <w:t xml:space="preserve">1. The rule, quoted rather than reconstructed</w:t>
      </w:r>
    </w:p>
    <w:p>
      <w:pPr>
        <w:spacing w:after="140"/>
        <w:jc w:val="left"/>
      </w:pPr>
      <w:r>
        <w:rPr>
          <w:b/>
          <w:bCs/>
        </w:rPr>
        <w:t xml:space="preserve">Source states</w:t>
      </w:r>
      <w:r>
        <w:t xml:space="preserve"> (Appendix F, as recorded in D14 §2 and paper §2.3): report g_gen at the </w:t>
      </w:r>
      <w:r>
        <w:rPr>
          <w:b/>
          <w:bCs/>
        </w:rPr>
        <w:t xml:space="preserve">largest λ in the declared grid such that the training error g_tra ≤ 0.045</w:t>
      </w:r>
      <w:r>
        <w:t xml:space="preserve">.</w:t>
      </w:r>
    </w:p>
    <w:p>
      <w:pPr>
        <w:spacing w:after="140"/>
        <w:jc w:val="left"/>
      </w:pPr>
      <w:r>
        <w:rPr>
          <w:b/>
          <w:bCs/>
        </w:rPr>
        <w:t xml:space="preserve">The grid is frozen exactly, and is Huang's, not this project's:</w:t>
      </w:r>
    </w:p>
    <w:p>
      <w:pPr>
        <w:spacing w:after="40" w:before="40"/>
        <w:ind w:left="360"/>
      </w:pPr>
      <w:r>
        <w:rPr>
          <w:rFonts w:ascii="Consolas" w:cs="Consolas" w:eastAsia="Consolas" w:hAnsi="Consolas"/>
          <w:sz w:val="19"/>
          <w:szCs w:val="19"/>
        </w:rPr>
        <w:t xml:space="preserve">{1e-5, 1e-4, 1e-3, 1e-2, 0.025, 0.05, 0.1}</w:t>
      </w:r>
    </w:p>
    <w:p>
      <w:pPr>
        <w:spacing w:after="120"/>
      </w:pPr>
    </w:p>
    <w:p>
      <w:pPr>
        <w:spacing w:after="140"/>
        <w:jc w:val="left"/>
      </w:pPr>
      <w:r>
        <w:t xml:space="preserve">Seven values. This project's frozen sweep {1e-1, 1e-2, 1e-3, 1e-4} is a subset; 1e-5, 0.025 and 0.05 are new.</w:t>
      </w:r>
    </w:p>
    <w:p>
      <w:pPr>
        <w:spacing w:after="140"/>
        <w:jc w:val="left"/>
      </w:pPr>
      <w:r>
        <w:rPr>
          <w:b/>
          <w:bCs/>
        </w:rPr>
        <w:t xml:space="preserve">F20, the diagnostic:</w:t>
      </w:r>
    </w:p>
    <w:p>
      <w:pPr>
        <w:spacing w:after="40" w:before="40"/>
        <w:ind w:left="360"/>
      </w:pPr>
      <w:r>
        <w:rPr>
          <w:rFonts w:ascii="Consolas" w:cs="Consolas" w:eastAsia="Consolas" w:hAnsi="Consolas"/>
          <w:sz w:val="19"/>
          <w:szCs w:val="19"/>
        </w:rPr>
        <w:t xml:space="preserve">g_tra = λ · sqrt( || sqrt(K¹) (K² + λI)⁻² sqrt(K¹) ||_∞ )</w:t>
      </w:r>
    </w:p>
    <w:p>
      <w:pPr>
        <w:spacing w:after="120"/>
      </w:pPr>
    </w:p>
    <w:p>
      <w:pPr>
        <w:spacing w:after="140"/>
        <w:jc w:val="left"/>
      </w:pPr>
      <w:r>
        <w:rPr>
          <w:b/>
          <w:bCs/>
        </w:rPr>
        <w:t xml:space="preserve">The boundary is ambiguous in the source</w:t>
      </w:r>
      <w:r>
        <w:t xml:space="preserve"> and is not resolved here. One passage writes </w:t>
      </w:r>
      <w:r>
        <w:rPr>
          <w:rFonts w:ascii="Consolas" w:cs="Consolas" w:eastAsia="Consolas" w:hAnsi="Consolas"/>
          <w:sz w:val="19"/>
          <w:szCs w:val="19"/>
        </w:rPr>
        <w:t xml:space="preserve">g_tra ≤ 0.045</w:t>
      </w:r>
      <w:r>
        <w:t xml:space="preserve">, the numerical-details passage writes </w:t>
      </w:r>
      <w:r>
        <w:rPr>
          <w:rFonts w:ascii="Consolas" w:cs="Consolas" w:eastAsia="Consolas" w:hAnsi="Consolas"/>
          <w:sz w:val="19"/>
          <w:szCs w:val="19"/>
        </w:rPr>
        <w:t xml:space="preserve">g_tra &lt; 0.045</w:t>
      </w:r>
      <w:r>
        <w:t xml:space="preserve">. </w:t>
      </w:r>
      <w:r>
        <w:rPr>
          <w:b/>
          <w:bCs/>
        </w:rPr>
        <w:t xml:space="preserve">The computation uses `≤`.</w:t>
      </w:r>
      <w:r>
        <w:t xml:space="preserve"> The run additionally reports how many rows have </w:t>
      </w:r>
      <w:r>
        <w:rPr>
          <w:rFonts w:ascii="Consolas" w:cs="Consolas" w:eastAsia="Consolas" w:hAnsi="Consolas"/>
          <w:sz w:val="19"/>
          <w:szCs w:val="19"/>
        </w:rPr>
        <w:t xml:space="preserve">|g_tra − 0.045| &lt; 1e-9</w:t>
      </w:r>
      <w:r>
        <w:t xml:space="preserve"> at any grid λ, which is the only population on which the two readings could differ. If that count is zero, as expected in floating point, the ambiguity is immaterial and the record says so with a number rather than an assumption.</w:t>
      </w:r>
    </w:p>
    <w:p>
      <w:pPr>
        <w:pStyle w:val="Heading2"/>
        <w:spacing w:after="100" w:before="200"/>
      </w:pPr>
      <w:r>
        <w:rPr>
          <w:b/>
          <w:bCs/>
          <w:color w:val="000000"/>
          <w:sz w:val="22"/>
          <w:szCs w:val="22"/>
        </w:rPr>
        <w:t xml:space="preserve">2. Orientation, which is not a free choice</w:t>
      </w:r>
    </w:p>
    <w:p>
      <w:pPr>
        <w:spacing w:after="140"/>
        <w:jc w:val="left"/>
      </w:pPr>
      <w:r>
        <w:t xml:space="preserve">F20 carries the </w:t>
      </w:r>
      <w:r>
        <w:rPr>
          <w:b/>
          <w:bCs/>
        </w:rPr>
        <w:t xml:space="preserve">same</w:t>
      </w:r>
      <w:r>
        <w:t xml:space="preserve"> K¹ and K² assignment as F19. This project's F19 call is </w:t>
      </w:r>
      <w:r>
        <w:rPr>
          <w:rFonts w:ascii="Consolas" w:cs="Consolas" w:eastAsia="Consolas" w:hAnsi="Consolas"/>
          <w:sz w:val="19"/>
          <w:szCs w:val="19"/>
        </w:rPr>
        <w:t xml:space="preserve">geometric_difference_regularised(K_C, K_Q, lam=·)</w:t>
      </w:r>
      <w:r>
        <w:t xml:space="preserve">, which is F19 with </w:t>
      </w:r>
      <w:r>
        <w:rPr>
          <w:b/>
          <w:bCs/>
        </w:rPr>
        <w:t xml:space="preserve">K¹ = K_Q and K² = K_C</w:t>
      </w:r>
      <w:r>
        <w:t xml:space="preserve"> (D14 §3). Therefore</w:t>
      </w:r>
    </w:p>
    <w:p>
      <w:pPr>
        <w:spacing w:after="40" w:before="40"/>
        <w:ind w:left="360"/>
      </w:pPr>
      <w:r>
        <w:rPr>
          <w:rFonts w:ascii="Consolas" w:cs="Consolas" w:eastAsia="Consolas" w:hAnsi="Consolas"/>
          <w:sz w:val="19"/>
          <w:szCs w:val="19"/>
        </w:rPr>
        <w:t xml:space="preserve">g_tra = λ · sqrt( || sqrt(K_Q) (K_C + λI)⁻² sqrt(K_Q) ||_∞ )</w:t>
      </w:r>
    </w:p>
    <w:p>
      <w:pPr>
        <w:spacing w:after="120"/>
      </w:pPr>
    </w:p>
    <w:p>
      <w:pPr>
        <w:spacing w:after="140"/>
        <w:jc w:val="left"/>
      </w:pPr>
      <w:r>
        <w:t xml:space="preserve">and the matrix inverted in g_tra is the same </w:t>
      </w:r>
      <w:r>
        <w:rPr>
          <w:rFonts w:ascii="Consolas" w:cs="Consolas" w:eastAsia="Consolas" w:hAnsi="Consolas"/>
          <w:sz w:val="19"/>
          <w:szCs w:val="19"/>
        </w:rPr>
        <w:t xml:space="preserve">K_C + λI</w:t>
      </w:r>
      <w:r>
        <w:t xml:space="preserve"> inverted in g_gen. A consequence, stated so it is checkable rather than discovered: because Flórez Ablan et al. use the reverse assignment, </w:t>
      </w:r>
      <w:r>
        <w:rPr>
          <w:b/>
          <w:bCs/>
        </w:rPr>
        <w:t xml:space="preserve">their stored `g_tra_train` is the reverse of this quantity.</w:t>
      </w:r>
      <w:r>
        <w:t xml:space="preserve"> That follows from the orientation finding in §2.2 and is not an additional claim.</w:t>
      </w:r>
    </w:p>
    <w:p>
      <w:pPr>
        <w:pStyle w:val="Heading2"/>
        <w:spacing w:after="100" w:before="200"/>
      </w:pPr>
      <w:r>
        <w:rPr>
          <w:b/>
          <w:bCs/>
          <w:color w:val="000000"/>
          <w:sz w:val="22"/>
          <w:szCs w:val="22"/>
        </w:rPr>
        <w:t xml:space="preserve">3. Normalisation</w:t>
      </w:r>
    </w:p>
    <w:p>
      <w:pPr>
        <w:spacing w:after="140"/>
        <w:jc w:val="left"/>
      </w:pPr>
      <w:r>
        <w:t xml:space="preserve">Both Gram matrices are trace-normalised to </w:t>
      </w:r>
      <w:r>
        <w:rPr>
          <w:rFonts w:ascii="Consolas" w:cs="Consolas" w:eastAsia="Consolas" w:hAnsi="Consolas"/>
          <w:sz w:val="19"/>
          <w:szCs w:val="19"/>
        </w:rPr>
        <w:t xml:space="preserve">tr(K) = N</w:t>
      </w:r>
      <w:r>
        <w:t xml:space="preserve"> before anything else, by </w:t>
      </w:r>
      <w:r>
        <w:rPr>
          <w:rFonts w:ascii="Consolas" w:cs="Consolas" w:eastAsia="Consolas" w:hAnsi="Consolas"/>
          <w:sz w:val="19"/>
          <w:szCs w:val="19"/>
        </w:rPr>
        <w:t xml:space="preserve">normalise_kernel</w:t>
      </w:r>
      <w:r>
        <w:t xml:space="preserve">, which is what </w:t>
      </w:r>
      <w:r>
        <w:rPr>
          <w:rFonts w:ascii="Consolas" w:cs="Consolas" w:eastAsia="Consolas" w:hAnsi="Consolas"/>
          <w:sz w:val="19"/>
          <w:szCs w:val="19"/>
        </w:rPr>
        <w:t xml:space="preserve">geometric_difference_regularised</w:t>
      </w:r>
      <w:r>
        <w:t xml:space="preserve"> already does internally with </w:t>
      </w:r>
      <w:r>
        <w:rPr>
          <w:rFonts w:ascii="Consolas" w:cs="Consolas" w:eastAsia="Consolas" w:hAnsi="Consolas"/>
          <w:sz w:val="19"/>
          <w:szCs w:val="19"/>
        </w:rPr>
        <w:t xml:space="preserve">normalise=True</w:t>
      </w:r>
      <w:r>
        <w:t xml:space="preserve">. </w:t>
      </w:r>
      <w:r>
        <w:rPr>
          <w:b/>
          <w:bCs/>
        </w:rPr>
        <w:t xml:space="preserve">g_tra is computed on the same normalised matrices, in the same call path</w:t>
      </w:r>
      <w:r>
        <w:t xml:space="preserve">, so that g_tra and g_gen cannot disagree about which matrices they describe. No separate normalisation is applied.</w:t>
      </w:r>
    </w:p>
    <w:p>
      <w:pPr>
        <w:pStyle w:val="Heading2"/>
        <w:spacing w:after="100" w:before="200"/>
      </w:pPr>
      <w:r>
        <w:rPr>
          <w:b/>
          <w:bCs/>
          <w:color w:val="000000"/>
          <w:sz w:val="22"/>
          <w:szCs w:val="22"/>
        </w:rPr>
        <w:t xml:space="preserve">4. Selection unit</w:t>
      </w:r>
    </w:p>
    <w:p>
      <w:pPr>
        <w:spacing w:after="140"/>
        <w:jc w:val="left"/>
      </w:pPr>
      <w:r>
        <w:rPr>
          <w:b/>
          <w:bCs/>
        </w:rPr>
        <w:t xml:space="preserve">λ is selected per row</w:t>
      </w:r>
      <w:r>
        <w:t xml:space="preserve">, independently, where a row is one </w:t>
      </w:r>
      <w:r>
        <w:rPr>
          <w:rFonts w:ascii="Consolas" w:cs="Consolas" w:eastAsia="Consolas" w:hAnsi="Consolas"/>
          <w:sz w:val="19"/>
          <w:szCs w:val="19"/>
        </w:rPr>
        <w:t xml:space="preserve">(arm, dataset, n_per_class, mapping, n_qubits, setting, seed)</w:t>
      </w:r>
      <w:r>
        <w:t xml:space="preserve"> tuple — one classical Gram against one quantum Gram, which is the object Huang's rule is about. It is </w:t>
      </w:r>
      <w:r>
        <w:rPr>
          <w:b/>
          <w:bCs/>
        </w:rPr>
        <w:t xml:space="preserve">not</w:t>
      </w:r>
      <w:r>
        <w:t xml:space="preserve"> selected per cell, per seed or per column.</w:t>
      </w:r>
    </w:p>
    <w:p>
      <w:pPr>
        <w:spacing w:after="140"/>
        <w:jc w:val="left"/>
      </w:pPr>
      <w:r>
        <w:rPr>
          <w:b/>
          <w:bCs/>
        </w:rPr>
        <w:t xml:space="preserve">The consequence is stated rather than hidden:</w:t>
      </w:r>
      <w:r>
        <w:t xml:space="preserve"> the resulting column is not a single λ. It is a column of per-row λ chosen by a data-dependent rule, exactly as </w:t>
      </w:r>
      <w:r>
        <w:rPr>
          <w:rFonts w:ascii="Consolas" w:cs="Consolas" w:eastAsia="Consolas" w:hAnsi="Consolas"/>
          <w:sz w:val="19"/>
          <w:szCs w:val="19"/>
        </w:rPr>
        <w:t xml:space="preserve">from_C</w:t>
      </w:r>
      <w:r>
        <w:t xml:space="preserve"> is, and it is therefore </w:t>
      </w:r>
      <w:r>
        <w:rPr>
          <w:b/>
          <w:bCs/>
        </w:rPr>
        <w:t xml:space="preserve">not</w:t>
      </w:r>
      <w:r>
        <w:t xml:space="preserve"> comparable to the frozen columns as a "λ = x" column. Any outward text describing it as a fixed-λ result would be wrong.</w:t>
      </w:r>
    </w:p>
    <w:p>
      <w:pPr>
        <w:pStyle w:val="Heading2"/>
        <w:spacing w:after="100" w:before="200"/>
      </w:pPr>
      <w:r>
        <w:rPr>
          <w:b/>
          <w:bCs/>
          <w:color w:val="000000"/>
          <w:sz w:val="22"/>
          <w:szCs w:val="22"/>
        </w:rPr>
        <w:t xml:space="preserve">5. Tie-breaking</w:t>
      </w:r>
    </w:p>
    <w:p>
      <w:pPr>
        <w:spacing w:after="140"/>
        <w:jc w:val="left"/>
      </w:pPr>
      <w:r>
        <w:t xml:space="preserve">Grid values are distinct, and the rule takes the </w:t>
      </w:r>
      <w:r>
        <w:rPr>
          <w:b/>
          <w:bCs/>
        </w:rPr>
        <w:t xml:space="preserve">largest</w:t>
      </w:r>
      <w:r>
        <w:t xml:space="preserve"> admissible λ, so ties cannot arise in the selection itself. If two grid λ yield bit-identical g_tra, the larger λ is still the one selected, by the rule as written.</w:t>
      </w:r>
    </w:p>
    <w:p>
      <w:pPr>
        <w:pStyle w:val="Heading2"/>
        <w:spacing w:after="100" w:before="200"/>
      </w:pPr>
      <w:r>
        <w:rPr>
          <w:b/>
          <w:bCs/>
          <w:color w:val="000000"/>
          <w:sz w:val="22"/>
          <w:szCs w:val="22"/>
        </w:rPr>
        <w:t xml:space="preserve">6. Numerical tolerances</w:t>
      </w:r>
    </w:p>
    <w:p>
      <w:pPr>
        <w:pStyle w:val="ListParagraph"/>
        <w:numPr>
          <w:ilvl w:val="0"/>
          <w:numId w:val="1"/>
        </w:numPr>
        <w:spacing w:after="80"/>
      </w:pPr>
      <w:r>
        <w:t xml:space="preserve">g_tra and g_gen are computed in float64 through the existing module, sharing</w:t>
      </w:r>
    </w:p>
    <w:p>
      <w:pPr>
        <w:spacing w:after="140"/>
        <w:jc w:val="left"/>
      </w:pPr>
      <w:r>
        <w:rPr>
          <w:rFonts w:ascii="Consolas" w:cs="Consolas" w:eastAsia="Consolas" w:hAnsi="Consolas"/>
          <w:sz w:val="19"/>
          <w:szCs w:val="19"/>
        </w:rPr>
        <w:t xml:space="preserve">_matrix_sqrt_psd</w:t>
      </w:r>
      <w:r>
        <w:t xml:space="preserve"> and </w:t>
      </w:r>
      <w:r>
        <w:rPr>
          <w:rFonts w:ascii="Consolas" w:cs="Consolas" w:eastAsia="Consolas" w:hAnsi="Consolas"/>
          <w:sz w:val="19"/>
          <w:szCs w:val="19"/>
        </w:rPr>
        <w:t xml:space="preserve">_spectral_norm_sym</w:t>
      </w:r>
      <w:r>
        <w:t xml:space="preserve">, so neither can differ from the other in conditioning behaviour.</w:t>
      </w:r>
    </w:p>
    <w:p>
      <w:pPr>
        <w:pStyle w:val="ListParagraph"/>
        <w:numPr>
          <w:ilvl w:val="0"/>
          <w:numId w:val="1"/>
        </w:numPr>
        <w:spacing w:after="80"/>
      </w:pPr>
      <w:r>
        <w:t xml:space="preserve">The comparison </w:t>
      </w:r>
      <w:r>
        <w:rPr>
          <w:rFonts w:ascii="Consolas" w:cs="Consolas" w:eastAsia="Consolas" w:hAnsi="Consolas"/>
          <w:sz w:val="19"/>
          <w:szCs w:val="19"/>
        </w:rPr>
        <w:t xml:space="preserve">g_tra ≤ 0.045</w:t>
      </w:r>
      <w:r>
        <w:t xml:space="preserve"> is performed on the raw float64 value. **No</w:t>
      </w:r>
    </w:p>
    <w:p>
      <w:pPr>
        <w:spacing w:after="140"/>
        <w:jc w:val="left"/>
      </w:pPr>
      <w:r>
        <w:t xml:space="preserve">tolerance band is applied**, and no rounding precedes it.</w:t>
      </w:r>
    </w:p>
    <w:p>
      <w:pPr>
        <w:pStyle w:val="ListParagraph"/>
        <w:numPr>
          <w:ilvl w:val="0"/>
          <w:numId w:val="1"/>
        </w:numPr>
        <w:spacing w:after="80"/>
      </w:pPr>
      <w:r>
        <w:t xml:space="preserve">For every row, the run stores the selected λ, g_tra at that λ, the margin</w:t>
      </w:r>
    </w:p>
    <w:p>
      <w:pPr>
        <w:spacing w:after="140"/>
        <w:jc w:val="left"/>
      </w:pPr>
      <w:r>
        <w:rPr>
          <w:rFonts w:ascii="Consolas" w:cs="Consolas" w:eastAsia="Consolas" w:hAnsi="Consolas"/>
          <w:sz w:val="19"/>
          <w:szCs w:val="19"/>
        </w:rPr>
        <w:t xml:space="preserve">0.045 − g_tra</w:t>
      </w:r>
      <w:r>
        <w:t xml:space="preserve">, and g_tra at the next larger grid λ, so a reader can see how close each selection was to moving.</w:t>
      </w:r>
    </w:p>
    <w:p>
      <w:pPr>
        <w:pStyle w:val="ListParagraph"/>
        <w:numPr>
          <w:ilvl w:val="0"/>
          <w:numId w:val="1"/>
        </w:numPr>
        <w:spacing w:after="80"/>
      </w:pPr>
      <w:r>
        <w:t xml:space="preserve">The breach test is the one D5's accounting already applies to all five existing</w:t>
      </w:r>
    </w:p>
    <w:p>
      <w:pPr>
        <w:spacing w:after="140"/>
        <w:jc w:val="left"/>
      </w:pPr>
      <w:r>
        <w:t xml:space="preserve">columns: strict </w:t>
      </w:r>
      <w:r>
        <w:rPr>
          <w:rFonts w:ascii="Consolas" w:cs="Consolas" w:eastAsia="Consolas" w:hAnsi="Consolas"/>
          <w:sz w:val="19"/>
          <w:szCs w:val="19"/>
        </w:rPr>
        <w:t xml:space="preserve">g &gt; ceiling</w:t>
      </w:r>
      <w:r>
        <w:t xml:space="preserve"> against the stored </w:t>
      </w:r>
      <w:r>
        <w:rPr>
          <w:rFonts w:ascii="Consolas" w:cs="Consolas" w:eastAsia="Consolas" w:hAnsi="Consolas"/>
          <w:sz w:val="19"/>
          <w:szCs w:val="19"/>
        </w:rPr>
        <w:t xml:space="preserve">ceiling</w:t>
      </w:r>
      <w:r>
        <w:t xml:space="preserve">, no tolerance.</w:t>
      </w:r>
    </w:p>
    <w:p>
      <w:pPr>
        <w:pStyle w:val="Heading2"/>
        <w:spacing w:after="100" w:before="200"/>
      </w:pPr>
      <w:r>
        <w:rPr>
          <w:b/>
          <w:bCs/>
          <w:color w:val="000000"/>
          <w:sz w:val="22"/>
          <w:szCs w:val="22"/>
        </w:rPr>
        <w:t xml:space="preserve">7. Failure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4680"/>
            <w:shd w:fill="EDEDED" w:val="clear"/>
            <w:tcMar>
              <w:top w:type="dxa" w:w="60"/>
              <w:left w:type="dxa" w:w="100"/>
              <w:bottom w:type="dxa" w:w="60"/>
              <w:right w:type="dxa" w:w="100"/>
            </w:tcMar>
          </w:tcPr>
          <w:p>
            <w:pPr>
              <w:spacing w:after="0" w:before="0"/>
            </w:pPr>
            <w:r>
              <w:rPr>
                <w:b/>
                <w:bCs/>
                <w:sz w:val="19"/>
                <w:szCs w:val="19"/>
              </w:rPr>
              <w:t xml:space="preserve">handling, fixed now</w:t>
            </w:r>
          </w:p>
        </w:tc>
      </w:tr>
      <w:tr>
        <w:tc>
          <w:tcPr>
            <w:tcW w:type="dxa" w:w="4680"/>
            <w:tcMar>
              <w:top w:type="dxa" w:w="60"/>
              <w:left w:type="dxa" w:w="100"/>
              <w:bottom w:type="dxa" w:w="60"/>
              <w:right w:type="dxa" w:w="100"/>
            </w:tcMar>
          </w:tcPr>
          <w:p>
            <w:pPr>
              <w:spacing w:after="0" w:before="0"/>
            </w:pPr>
            <w:r>
              <w:rPr>
                <w:b w:val="false"/>
                <w:bCs w:val="false"/>
                <w:sz w:val="19"/>
                <w:szCs w:val="19"/>
              </w:rPr>
              <w:t xml:space="preserve">no grid λ satisfies </w:t>
            </w:r>
            <w:r>
              <w:rPr>
                <w:rFonts w:ascii="Consolas" w:cs="Consolas" w:eastAsia="Consolas" w:hAnsi="Consolas"/>
                <w:b w:val="false"/>
                <w:bCs w:val="false"/>
                <w:sz w:val="19"/>
                <w:szCs w:val="19"/>
              </w:rPr>
              <w:t xml:space="preserve">g_tra ≤ 0.045</w:t>
            </w:r>
          </w:p>
        </w:tc>
        <w:tc>
          <w:tcPr>
            <w:tcW w:type="dxa" w:w="4680"/>
            <w:tcMar>
              <w:top w:type="dxa" w:w="60"/>
              <w:left w:type="dxa" w:w="100"/>
              <w:bottom w:type="dxa" w:w="60"/>
              <w:right w:type="dxa" w:w="100"/>
            </w:tcMar>
          </w:tcPr>
          <w:p>
            <w:pPr>
              <w:spacing w:after="0" w:before="0"/>
            </w:pPr>
            <w:r>
              <w:rPr>
                <w:b w:val="false"/>
                <w:bCs w:val="false"/>
                <w:sz w:val="19"/>
                <w:szCs w:val="19"/>
              </w:rPr>
              <w:t xml:space="preserve">the row has </w:t>
            </w:r>
            <w:r>
              <w:rPr>
                <w:b/>
                <w:bCs/>
                <w:sz w:val="19"/>
                <w:szCs w:val="19"/>
              </w:rPr>
              <w:t xml:space="preserve">no admissible λ</w:t>
            </w:r>
            <w:r>
              <w:rPr>
                <w:b w:val="false"/>
                <w:bCs w:val="false"/>
                <w:sz w:val="19"/>
                <w:szCs w:val="19"/>
              </w:rPr>
              <w:t xml:space="preserve">. It is marked </w:t>
            </w:r>
            <w:r>
              <w:rPr>
                <w:rFonts w:ascii="Consolas" w:cs="Consolas" w:eastAsia="Consolas" w:hAnsi="Consolas"/>
                <w:b w:val="false"/>
                <w:bCs w:val="false"/>
                <w:sz w:val="19"/>
                <w:szCs w:val="19"/>
              </w:rPr>
              <w:t xml:space="preserve">admissible: false</w:t>
            </w:r>
            <w:r>
              <w:rPr>
                <w:b w:val="false"/>
                <w:bCs w:val="false"/>
                <w:sz w:val="19"/>
                <w:szCs w:val="19"/>
              </w:rPr>
              <w:t xml:space="preserve">, </w:t>
            </w:r>
            <w:r>
              <w:rPr>
                <w:b/>
                <w:bCs/>
                <w:sz w:val="19"/>
                <w:szCs w:val="19"/>
              </w:rPr>
              <w:t xml:space="preserve">no fallback λ is substituted</w:t>
            </w:r>
            <w:r>
              <w:rPr>
                <w:b w:val="false"/>
                <w:bCs w:val="false"/>
                <w:sz w:val="19"/>
                <w:szCs w:val="19"/>
              </w:rPr>
              <w:t xml:space="preserve">, it is excluded from the column, and the count is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g_tra or g_gen non-finite at any grid λ</w:t>
            </w:r>
          </w:p>
        </w:tc>
        <w:tc>
          <w:tcPr>
            <w:tcW w:type="dxa" w:w="4680"/>
            <w:tcMar>
              <w:top w:type="dxa" w:w="60"/>
              <w:left w:type="dxa" w:w="100"/>
              <w:bottom w:type="dxa" w:w="60"/>
              <w:right w:type="dxa" w:w="100"/>
            </w:tcMar>
          </w:tcPr>
          <w:p>
            <w:pPr>
              <w:spacing w:after="0" w:before="0"/>
            </w:pPr>
            <w:r>
              <w:rPr>
                <w:b w:val="false"/>
                <w:bCs w:val="false"/>
                <w:sz w:val="19"/>
                <w:szCs w:val="19"/>
              </w:rPr>
              <w:t xml:space="preserve">row marked </w:t>
            </w:r>
            <w:r>
              <w:rPr>
                <w:rFonts w:ascii="Consolas" w:cs="Consolas" w:eastAsia="Consolas" w:hAnsi="Consolas"/>
                <w:b w:val="false"/>
                <w:bCs w:val="false"/>
                <w:sz w:val="19"/>
                <w:szCs w:val="19"/>
              </w:rPr>
              <w:t xml:space="preserve">valid: false</w:t>
            </w:r>
            <w:r>
              <w:rPr>
                <w:b w:val="false"/>
                <w:bCs w:val="false"/>
                <w:sz w:val="19"/>
                <w:szCs w:val="19"/>
              </w:rPr>
              <w:t xml:space="preserve">, counted,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a linear-algebra routine raises</w:t>
            </w:r>
          </w:p>
        </w:tc>
        <w:tc>
          <w:tcPr>
            <w:tcW w:type="dxa" w:w="4680"/>
            <w:tcMar>
              <w:top w:type="dxa" w:w="60"/>
              <w:left w:type="dxa" w:w="100"/>
              <w:bottom w:type="dxa" w:w="60"/>
              <w:right w:type="dxa" w:w="100"/>
            </w:tcMar>
          </w:tcPr>
          <w:p>
            <w:pPr>
              <w:spacing w:after="0" w:before="0"/>
            </w:pPr>
            <w:r>
              <w:rPr>
                <w:b w:val="false"/>
                <w:bCs w:val="false"/>
                <w:sz w:val="19"/>
                <w:szCs w:val="19"/>
              </w:rPr>
              <w:t xml:space="preserve">same as above; the exception text is stored with the row.</w:t>
            </w:r>
          </w:p>
        </w:tc>
      </w:tr>
    </w:tbl>
    <w:p>
      <w:pPr>
        <w:spacing w:after="160"/>
      </w:pPr>
    </w:p>
    <w:p>
      <w:pPr>
        <w:spacing w:after="140"/>
        <w:jc w:val="left"/>
      </w:pPr>
      <w:r>
        <w:rPr>
          <w:b/>
          <w:bCs/>
        </w:rPr>
        <w:t xml:space="preserve">A column containing any inadmissible or invalid row is INCOMPLETE</w:t>
      </w:r>
      <w:r>
        <w:t xml:space="preserve">, and an incomplete column yields no verdict. This is the clause that must not be softened later: a rule that cannot be satisfied on some rows is a finding about the rule, not a licence to analyse the rows where it can.</w:t>
      </w:r>
    </w:p>
    <w:p>
      <w:pPr>
        <w:pStyle w:val="Heading2"/>
        <w:spacing w:after="100" w:before="200"/>
      </w:pPr>
      <w:r>
        <w:rPr>
          <w:b/>
          <w:bCs/>
          <w:color w:val="000000"/>
          <w:sz w:val="22"/>
          <w:szCs w:val="22"/>
        </w:rPr>
        <w:t xml:space="preserve">8. Eligible rows</w:t>
      </w:r>
    </w:p>
    <w:p>
      <w:pPr>
        <w:spacing w:after="140"/>
        <w:jc w:val="left"/>
      </w:pPr>
      <w:r>
        <w:t xml:space="preserve">All </w:t>
      </w:r>
      <w:r>
        <w:rPr>
          <w:b/>
          <w:bCs/>
        </w:rPr>
        <w:t xml:space="preserve">7,200</w:t>
      </w:r>
      <w:r>
        <w:t xml:space="preserve"> rows of the registered arm, the same population as the frozen sweep and </w:t>
      </w:r>
      <w:r>
        <w:rPr>
          <w:rFonts w:ascii="Consolas" w:cs="Consolas" w:eastAsia="Consolas" w:hAnsi="Consolas"/>
          <w:sz w:val="19"/>
          <w:szCs w:val="19"/>
        </w:rPr>
        <w:t xml:space="preserve">from_C</w:t>
      </w:r>
      <w:r>
        <w:t xml:space="preserve">. No subsetting, no exclusions beyond §7's. The exploratory bandwidth arm (D4) is </w:t>
      </w:r>
      <w:r>
        <w:rPr>
          <w:b/>
          <w:bCs/>
        </w:rPr>
        <w:t xml:space="preserve">not</w:t>
      </w:r>
      <w:r>
        <w:t xml:space="preserve"> included; it bears on no hypothesis. Units are then formed by D7's median over surviving seeds and D5's ceiling applies per row, exactly as for every other column.</w:t>
      </w:r>
    </w:p>
    <w:p>
      <w:pPr>
        <w:pStyle w:val="Heading2"/>
        <w:spacing w:after="100" w:before="200"/>
      </w:pPr>
      <w:r>
        <w:rPr>
          <w:b/>
          <w:bCs/>
          <w:color w:val="000000"/>
          <w:sz w:val="22"/>
          <w:szCs w:val="22"/>
        </w:rPr>
        <w:t xml:space="preserve">9. Integrity gate, which must pass before any value is read</w:t>
      </w:r>
    </w:p>
    <w:p>
      <w:pPr>
        <w:spacing w:after="140"/>
        <w:jc w:val="left"/>
      </w:pPr>
      <w:r>
        <w:t xml:space="preserve">The run recomputes the four frozen columns alongside the new one. </w:t>
      </w:r>
      <w:r>
        <w:rPr>
          <w:b/>
          <w:bCs/>
        </w:rPr>
        <w:t xml:space="preserve">If any of them differs from `results/audits/g_units.jsonl` at any of the 7,200 rows, the run is invalid and nothing is read from it.</w:t>
      </w:r>
      <w:r>
        <w:t xml:space="preserve"> Additionally, for every row whose selected λ is 0.1, </w:t>
      </w:r>
      <w:r>
        <w:rPr>
          <w:b/>
          <w:bCs/>
        </w:rPr>
        <w:t xml:space="preserve">g_gen must equal the frozen λ = 0.1 column bit-identically</w:t>
      </w:r>
      <w:r>
        <w:t xml:space="preserve">, since it is the same quantity at the same λ. Output goes to a new path, </w:t>
      </w:r>
      <w:r>
        <w:rPr>
          <w:rFonts w:ascii="Consolas" w:cs="Consolas" w:eastAsia="Consolas" w:hAnsi="Consolas"/>
          <w:sz w:val="19"/>
          <w:szCs w:val="19"/>
        </w:rPr>
        <w:t xml:space="preserve">results/audits/g_units_gtra.jsonl</w:t>
      </w:r>
      <w:r>
        <w:t xml:space="preserve">; </w:t>
      </w:r>
      <w:r>
        <w:rPr>
          <w:rFonts w:ascii="Consolas" w:cs="Consolas" w:eastAsia="Consolas" w:hAnsi="Consolas"/>
          <w:sz w:val="19"/>
          <w:szCs w:val="19"/>
        </w:rPr>
        <w:t xml:space="preserve">g_units.jsonl</w:t>
      </w:r>
      <w:r>
        <w:t xml:space="preserve"> and </w:t>
      </w:r>
      <w:r>
        <w:rPr>
          <w:rFonts w:ascii="Consolas" w:cs="Consolas" w:eastAsia="Consolas" w:hAnsi="Consolas"/>
          <w:sz w:val="19"/>
          <w:szCs w:val="19"/>
        </w:rPr>
        <w:t xml:space="preserve">g_units_lam2c.jsonl</w:t>
      </w:r>
      <w:r>
        <w:t xml:space="preserve"> are preserved unmodified.</w:t>
      </w:r>
    </w:p>
    <w:p>
      <w:pPr>
        <w:pStyle w:val="Heading2"/>
        <w:spacing w:after="100" w:before="200"/>
      </w:pPr>
      <w:r>
        <w:rPr>
          <w:b/>
          <w:bCs/>
          <w:color w:val="000000"/>
          <w:sz w:val="22"/>
          <w:szCs w:val="22"/>
        </w:rPr>
        <w:t xml:space="preserve">10. A prediction, published before the computation, that determines the outcome</w:t>
      </w:r>
    </w:p>
    <w:p>
      <w:pPr>
        <w:spacing w:after="140"/>
        <w:jc w:val="left"/>
      </w:pPr>
      <w:r>
        <w:rPr>
          <w:b/>
          <w:bCs/>
        </w:rPr>
        <w:t xml:space="preserve">g_gen is non-increasing in λ</w:t>
      </w:r>
      <w:r>
        <w:t xml:space="preserve">, and this is a theorem rather than an observation. In </w:t>
      </w:r>
      <w:r>
        <w:rPr>
          <w:rFonts w:ascii="Consolas" w:cs="Consolas" w:eastAsia="Consolas" w:hAnsi="Consolas"/>
          <w:sz w:val="19"/>
          <w:szCs w:val="19"/>
        </w:rPr>
        <w:t xml:space="preserve">g_gen² = ‖ sqrt(K¹) M(λ) sqrt(K¹) ‖_∞</w:t>
      </w:r>
      <w:r>
        <w:t xml:space="preserve"> with </w:t>
      </w:r>
      <w:r>
        <w:rPr>
          <w:rFonts w:ascii="Consolas" w:cs="Consolas" w:eastAsia="Consolas" w:hAnsi="Consolas"/>
          <w:sz w:val="19"/>
          <w:szCs w:val="19"/>
        </w:rPr>
        <w:t xml:space="preserve">M(λ) = sqrt(K²)(K²+λI)⁻² sqrt(K²)</w:t>
      </w:r>
      <w:r>
        <w:t xml:space="preserve">, the eigenvalues of M are </w:t>
      </w:r>
      <w:r>
        <w:rPr>
          <w:rFonts w:ascii="Consolas" w:cs="Consolas" w:eastAsia="Consolas" w:hAnsi="Consolas"/>
          <w:sz w:val="19"/>
          <w:szCs w:val="19"/>
        </w:rPr>
        <w:t xml:space="preserve">μ/(μ+λ)²</w:t>
      </w:r>
      <w:r>
        <w:t xml:space="preserve"> with derivative </w:t>
      </w:r>
      <w:r>
        <w:rPr>
          <w:rFonts w:ascii="Consolas" w:cs="Consolas" w:eastAsia="Consolas" w:hAnsi="Consolas"/>
          <w:sz w:val="19"/>
          <w:szCs w:val="19"/>
        </w:rPr>
        <w:t xml:space="preserve">−2μ/(μ+λ)³ &lt; 0</w:t>
      </w:r>
      <w:r>
        <w:t xml:space="preserve">, so </w:t>
      </w:r>
      <w:r>
        <w:rPr>
          <w:rFonts w:ascii="Consolas" w:cs="Consolas" w:eastAsia="Consolas" w:hAnsi="Consolas"/>
          <w:sz w:val="19"/>
          <w:szCs w:val="19"/>
        </w:rPr>
        <w:t xml:space="preserve">M(λ₁) ⪰ M(λ₂)</w:t>
      </w:r>
      <w:r>
        <w:t xml:space="preserve"> whenever </w:t>
      </w:r>
      <w:r>
        <w:rPr>
          <w:rFonts w:ascii="Consolas" w:cs="Consolas" w:eastAsia="Consolas" w:hAnsi="Consolas"/>
          <w:sz w:val="19"/>
          <w:szCs w:val="19"/>
        </w:rPr>
        <w:t xml:space="preserve">λ₁ ≤ λ₂</w:t>
      </w:r>
      <w:r>
        <w:t xml:space="preserve">; congruence by </w:t>
      </w:r>
      <w:r>
        <w:rPr>
          <w:rFonts w:ascii="Consolas" w:cs="Consolas" w:eastAsia="Consolas" w:hAnsi="Consolas"/>
          <w:sz w:val="19"/>
          <w:szCs w:val="19"/>
        </w:rPr>
        <w:t xml:space="preserve">sqrt(K¹)</w:t>
      </w:r>
      <w:r>
        <w:t xml:space="preserve"> preserves the Loewner order, and the largest eigenvalue is monotone under it. The project's test suite pins the same fact empirically in </w:t>
      </w:r>
      <w:r>
        <w:rPr>
          <w:rFonts w:ascii="Consolas" w:cs="Consolas" w:eastAsia="Consolas" w:hAnsi="Consolas"/>
          <w:sz w:val="19"/>
          <w:szCs w:val="19"/>
        </w:rPr>
        <w:t xml:space="preserve">test_larger_lambda_gives_smaller_or_equal_g</w:t>
      </w:r>
      <w:r>
        <w:t xml:space="preserve">.</w:t>
      </w:r>
    </w:p>
    <w:p>
      <w:pPr>
        <w:spacing w:after="140"/>
        <w:jc w:val="left"/>
      </w:pPr>
      <w:r>
        <w:t xml:space="preserve">The grid's maximum is </w:t>
      </w:r>
      <w:r>
        <w:rPr>
          <w:b/>
          <w:bCs/>
        </w:rPr>
        <w:t xml:space="preserve">0.1</w:t>
      </w:r>
      <w:r>
        <w:t xml:space="preserve">, so every selected λ satisfies </w:t>
      </w:r>
      <w:r>
        <w:rPr>
          <w:rFonts w:ascii="Consolas" w:cs="Consolas" w:eastAsia="Consolas" w:hAnsi="Consolas"/>
          <w:sz w:val="19"/>
          <w:szCs w:val="19"/>
        </w:rPr>
        <w:t xml:space="preserve">λ* ≤ 0.1</w:t>
      </w:r>
      <w:r>
        <w:t xml:space="preserve">, so </w:t>
      </w:r>
      <w:r>
        <w:rPr>
          <w:rFonts w:ascii="Consolas" w:cs="Consolas" w:eastAsia="Consolas" w:hAnsi="Consolas"/>
          <w:sz w:val="19"/>
          <w:szCs w:val="19"/>
        </w:rPr>
        <w:t xml:space="preserve">g_gen(λ*) ≥ g_gen(0.1)</w:t>
      </w:r>
      <w:r>
        <w:t xml:space="preserve"> for every row. The ceiling is independent of λ. </w:t>
      </w:r>
      <w:r>
        <w:rPr>
          <w:b/>
          <w:bCs/>
        </w:rPr>
        <w:t xml:space="preserve">Therefore every row that breaches at λ = 0.1 breaches under this rule.</w:t>
      </w:r>
      <w:r>
        <w:t xml:space="preserve"> The λ = 0.1 column has </w:t>
      </w:r>
      <w:r>
        <w:rPr>
          <w:b/>
          <w:bCs/>
        </w:rPr>
        <w:t xml:space="preserve">4 breaching rows</w:t>
      </w:r>
      <w:r>
        <w:t xml:space="preserve"> (D5 correction §2).</w:t>
      </w:r>
    </w:p>
    <w:p>
      <w:pPr>
        <w:spacing w:after="140"/>
        <w:jc w:val="left"/>
      </w:pPr>
      <w:r>
        <w:rPr>
          <w:b/>
          <w:bCs/>
        </w:rPr>
        <w:t xml:space="preserve">Hence the column cannot be breach-free, and outcome B1 below is excluded in advance. The outcome is B2 or B3.</w:t>
      </w:r>
    </w:p>
    <w:p>
      <w:pPr>
        <w:spacing w:after="140"/>
        <w:jc w:val="left"/>
      </w:pPr>
      <w:r>
        <w:rPr>
          <w:b/>
          <w:bCs/>
        </w:rPr>
        <w:t xml:space="preserve">If the run returns a breach-free column, the implementation is wrong, not the proof.</w:t>
      </w:r>
      <w:r>
        <w:t xml:space="preserve"> That case is pre-committed as an invalid run: nothing is read from it and the discrepancy is investigated before anything else.</w:t>
      </w:r>
    </w:p>
    <w:p>
      <w:pPr>
        <w:spacing w:after="140"/>
        <w:jc w:val="left"/>
      </w:pPr>
      <w:r>
        <w:rPr>
          <w:b/>
          <w:bCs/>
        </w:rPr>
        <w:t xml:space="preserve">What option (b) is still for, given that.</w:t>
      </w:r>
      <w:r>
        <w:t xml:space="preserve"> The verdict is not what it produces. It produces the λ values Huang's own rule selects on this data, g at those λ, and the answer to whether his rule is even satisfiable here — the quantity neither this project nor Flórez Ablan et al. computed, and the one the audit contribution rests on. That is reportable under every outcome.</w:t>
      </w:r>
    </w:p>
    <w:p>
      <w:pPr>
        <w:pStyle w:val="Heading2"/>
        <w:spacing w:after="100" w:before="200"/>
      </w:pPr>
      <w:r>
        <w:rPr>
          <w:b/>
          <w:bCs/>
          <w:color w:val="000000"/>
          <w:sz w:val="22"/>
          <w:szCs w:val="22"/>
        </w:rPr>
        <w:t xml:space="preserve">11. Outcome-to-verdict mapping, committed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 fixed now</w:t>
            </w:r>
          </w:p>
        </w:tc>
      </w:tr>
      <w:tr>
        <w:tc>
          <w:tcPr>
            <w:tcW w:type="dxa" w:w="3120"/>
            <w:tcMar>
              <w:top w:type="dxa" w:w="60"/>
              <w:left w:type="dxa" w:w="100"/>
              <w:bottom w:type="dxa" w:w="60"/>
              <w:right w:type="dxa" w:w="100"/>
            </w:tcMar>
          </w:tcPr>
          <w:p>
            <w:pPr>
              <w:spacing w:after="0" w:before="0"/>
            </w:pPr>
            <w:r>
              <w:rPr>
                <w:b/>
                <w:bCs/>
                <w:sz w:val="19"/>
                <w:szCs w:val="19"/>
              </w:rPr>
              <w:t xml:space="preserve">B1</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valid, and breach-free</w:t>
            </w:r>
          </w:p>
        </w:tc>
        <w:tc>
          <w:tcPr>
            <w:tcW w:type="dxa" w:w="3120"/>
            <w:tcMar>
              <w:top w:type="dxa" w:w="60"/>
              <w:left w:type="dxa" w:w="100"/>
              <w:bottom w:type="dxa" w:w="60"/>
              <w:right w:type="dxa" w:w="100"/>
            </w:tcMar>
          </w:tcPr>
          <w:p>
            <w:pPr>
              <w:spacing w:after="0" w:before="0"/>
            </w:pPr>
            <w:r>
              <w:rPr>
                <w:b w:val="false"/>
                <w:bCs w:val="false"/>
                <w:sz w:val="19"/>
                <w:szCs w:val="19"/>
              </w:rPr>
              <w:t xml:space="preserve">Excluded in advance by §10. Should it nonetheless occur, the run is invalid pending resolution of the contradiction. If it survives that, H2 and H3 are </w:t>
            </w:r>
            <w:r>
              <w:rPr>
                <w:b/>
                <w:bCs/>
                <w:sz w:val="19"/>
                <w:szCs w:val="19"/>
              </w:rPr>
              <w:t xml:space="preserve">evaluated</w:t>
            </w:r>
            <w:r>
              <w:rPr>
                <w:b w:val="false"/>
                <w:bCs w:val="false"/>
                <w:sz w:val="19"/>
                <w:szCs w:val="19"/>
              </w:rPr>
              <w:t xml:space="preserve"> under the registered D5/D7/D8 machinery on this column and the verdict reported as the outcome of a </w:t>
            </w:r>
            <w:r>
              <w:rPr>
                <w:b/>
                <w:bCs/>
                <w:sz w:val="19"/>
                <w:szCs w:val="19"/>
              </w:rPr>
              <w:t xml:space="preserve">follow-up analysis</w:t>
            </w:r>
            <w:r>
              <w:rPr>
                <w:b w:val="false"/>
                <w:bCs w:val="false"/>
                <w:sz w:val="19"/>
                <w:szCs w:val="19"/>
              </w:rPr>
              <w:t xml:space="preserve">, never as confirmatory. </w:t>
            </w:r>
            <w:r>
              <w:rPr>
                <w:b/>
                <w:bCs/>
                <w:sz w:val="19"/>
                <w:szCs w:val="19"/>
              </w:rPr>
              <w:t xml:space="preserve">A breach-free column establishes neither hypothesis</w:t>
            </w:r>
            <w:r>
              <w:rPr>
                <w:b w:val="false"/>
                <w:bCs w:val="false"/>
                <w:sz w:val="19"/>
                <w:szCs w:val="19"/>
              </w:rPr>
              <w:t xml:space="preserve">; it only removes the precondition failure, and the verdict is whatever the test returns, including NOT SUPPORTED.</w:t>
            </w:r>
          </w:p>
        </w:tc>
      </w:tr>
      <w:tr>
        <w:tc>
          <w:tcPr>
            <w:tcW w:type="dxa" w:w="3120"/>
            <w:tcMar>
              <w:top w:type="dxa" w:w="60"/>
              <w:left w:type="dxa" w:w="100"/>
              <w:bottom w:type="dxa" w:w="60"/>
              <w:right w:type="dxa" w:w="100"/>
            </w:tcMar>
          </w:tcPr>
          <w:p>
            <w:pPr>
              <w:spacing w:after="0" w:before="0"/>
            </w:pPr>
            <w:r>
              <w:rPr>
                <w:b/>
                <w:bCs/>
                <w:sz w:val="19"/>
                <w:szCs w:val="19"/>
              </w:rPr>
              <w:t xml:space="preserve">B2</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and valid, one or more breaches</w:t>
            </w:r>
          </w:p>
        </w:tc>
        <w:tc>
          <w:tcPr>
            <w:tcW w:type="dxa" w:w="3120"/>
            <w:tcMar>
              <w:top w:type="dxa" w:w="60"/>
              <w:left w:type="dxa" w:w="100"/>
              <w:bottom w:type="dxa" w:w="60"/>
              <w:right w:type="dxa" w:w="100"/>
            </w:tcMar>
          </w:tcPr>
          <w:p>
            <w:pPr>
              <w:spacing w:after="0" w:before="0"/>
            </w:pPr>
            <w:r>
              <w:rPr>
                <w:b/>
                <w:bCs/>
                <w:sz w:val="19"/>
                <w:szCs w:val="19"/>
              </w:rPr>
              <w:t xml:space="preserve">NOT ESTABLISHED stands</w:t>
            </w:r>
            <w:r>
              <w:rPr>
                <w:b w:val="false"/>
                <w:bCs w:val="false"/>
                <w:sz w:val="19"/>
                <w:szCs w:val="19"/>
              </w:rPr>
              <w:t xml:space="preserve">, and its scope widens from the two evaluated rules to three. No other paper text changes.</w:t>
            </w:r>
          </w:p>
        </w:tc>
      </w:tr>
      <w:tr>
        <w:tc>
          <w:tcPr>
            <w:tcW w:type="dxa" w:w="3120"/>
            <w:tcMar>
              <w:top w:type="dxa" w:w="60"/>
              <w:left w:type="dxa" w:w="100"/>
              <w:bottom w:type="dxa" w:w="60"/>
              <w:right w:type="dxa" w:w="100"/>
            </w:tcMar>
          </w:tcPr>
          <w:p>
            <w:pPr>
              <w:spacing w:after="0" w:before="0"/>
            </w:pPr>
            <w:r>
              <w:rPr>
                <w:b/>
                <w:bCs/>
                <w:sz w:val="19"/>
                <w:szCs w:val="19"/>
              </w:rPr>
              <w:t xml:space="preserve">B3</w:t>
            </w:r>
          </w:p>
        </w:tc>
        <w:tc>
          <w:tcPr>
            <w:tcW w:type="dxa" w:w="3120"/>
            <w:tcMar>
              <w:top w:type="dxa" w:w="60"/>
              <w:left w:type="dxa" w:w="100"/>
              <w:bottom w:type="dxa" w:w="60"/>
              <w:right w:type="dxa" w:w="100"/>
            </w:tcMar>
          </w:tcPr>
          <w:p>
            <w:pPr>
              <w:spacing w:after="0" w:before="0"/>
            </w:pPr>
            <w:r>
              <w:rPr>
                <w:b w:val="false"/>
                <w:bCs w:val="false"/>
                <w:sz w:val="19"/>
                <w:szCs w:val="19"/>
              </w:rPr>
              <w:t xml:space="preserve">incomplete or numerically invalid: any inadmissible or non-finite row</w:t>
            </w:r>
          </w:p>
        </w:tc>
        <w:tc>
          <w:tcPr>
            <w:tcW w:type="dxa" w:w="3120"/>
            <w:tcMar>
              <w:top w:type="dxa" w:w="60"/>
              <w:left w:type="dxa" w:w="100"/>
              <w:bottom w:type="dxa" w:w="60"/>
              <w:right w:type="dxa" w:w="100"/>
            </w:tcMar>
          </w:tcPr>
          <w:p>
            <w:pPr>
              <w:spacing w:after="0" w:before="0"/>
            </w:pPr>
            <w:r>
              <w:rPr>
                <w:b/>
                <w:bCs/>
                <w:sz w:val="19"/>
                <w:szCs w:val="19"/>
              </w:rPr>
              <w:t xml:space="preserve">Option (b) is reported as unresolved.</w:t>
            </w:r>
            <w:r>
              <w:rPr>
                <w:b w:val="false"/>
                <w:bCs w:val="false"/>
                <w:sz w:val="19"/>
                <w:szCs w:val="19"/>
              </w:rPr>
              <w:t xml:space="preserve"> No verdict is drawn from a partial column. The inadmissible and invalid counts are published, and the inability to satisfy Huang's rule on this data is itself the reported finding.</w:t>
            </w:r>
          </w:p>
        </w:tc>
      </w:tr>
    </w:tbl>
    <w:p>
      <w:pPr>
        <w:spacing w:after="160"/>
      </w:pPr>
    </w:p>
    <w:p>
      <w:pPr>
        <w:spacing w:after="140"/>
        <w:jc w:val="left"/>
      </w:pPr>
      <w:r>
        <w:rPr>
          <w:b/>
          <w:bCs/>
        </w:rPr>
        <w:t xml:space="preserve">What may not happen under any outcome.</w:t>
      </w:r>
      <w:r>
        <w:t xml:space="preserve"> Substituting a fallback λ for an inadmissible row. Extending the grid beyond Huang's seven values. Relaxing 0.045, or applying a tolerance band to it, after seeing how many rows fall near it. Reporting a subset of rows as though the column were complete. Choosing between B1's verdict and the frozen sweep's after both are known. Describing the selected-λ column as a fixed-λ result.</w:t>
      </w:r>
    </w:p>
    <w:p>
      <w:pPr>
        <w:pStyle w:val="Heading2"/>
        <w:spacing w:after="100" w:before="200"/>
      </w:pPr>
      <w:r>
        <w:rPr>
          <w:b/>
          <w:bCs/>
          <w:color w:val="000000"/>
          <w:sz w:val="22"/>
          <w:szCs w:val="22"/>
        </w:rPr>
        <w:t xml:space="preserve">12. What this record does not change</w:t>
      </w:r>
    </w:p>
    <w:p>
      <w:pPr>
        <w:spacing w:after="140"/>
        <w:jc w:val="left"/>
      </w:pPr>
      <w:r>
        <w:t xml:space="preserve">No hypothesis, endpoint, decision rule, aggregation rule, ceiling rule, exclusion bound, power figure or verdict. H1's results, the negative control, the frozen four columns and the </w:t>
      </w:r>
      <w:r>
        <w:rPr>
          <w:rFonts w:ascii="Consolas" w:cs="Consolas" w:eastAsia="Consolas" w:hAnsi="Consolas"/>
          <w:sz w:val="19"/>
          <w:szCs w:val="19"/>
        </w:rPr>
        <w:t xml:space="preserve">from_C</w:t>
      </w:r>
      <w:r>
        <w:t xml:space="preserve"> column are untouched. H2 and H3 remain NOT ESTABLISHED under the two λ rules evaluated so far, and that scope is the one the paper states until this record is resolved.</w:t>
      </w:r>
    </w:p>
    <w:p>
      <w:pPr>
        <w:spacing w:after="120" w:before="120"/>
      </w:pPr>
    </w:p>
    <w:p>
      <w:pPr>
        <w:pStyle w:val="Heading2"/>
        <w:spacing w:after="100" w:before="200"/>
      </w:pPr>
      <w:r>
        <w:rPr>
          <w:b/>
          <w:bCs/>
          <w:color w:val="000000"/>
          <w:sz w:val="22"/>
          <w:szCs w:val="22"/>
        </w:rPr>
        <w:t xml:space="preserve">Amendment to D16, 8 October 2026: the gate's monotonicity check gets a declared tolerance, and a tighter clause beside it</w:t>
      </w:r>
    </w:p>
    <w:p>
      <w:pPr>
        <w:spacing w:after="140"/>
        <w:jc w:val="left"/>
      </w:pPr>
      <w:r>
        <w:rPr>
          <w:b/>
          <w:bCs/>
        </w:rPr>
        <w:t xml:space="preserve">Declared before the outcome was read.</w:t>
      </w:r>
      <w:r>
        <w:t xml:space="preserve"> The gate failed, the failure was diagnosed, this amendment was written and pushed, and only then was the gate re-run. Loosening a check after it fails is the pattern D16 exists to prevent, so the loosening is public and argued rather than applied quietly.</w:t>
      </w:r>
    </w:p>
    <w:p>
      <w:pPr>
        <w:spacing w:after="140"/>
        <w:jc w:val="left"/>
      </w:pPr>
      <w:r>
        <w:rPr>
          <w:b/>
          <w:bCs/>
        </w:rPr>
        <w:t xml:space="preserve">What failed.</w:t>
      </w:r>
      <w:r>
        <w:t xml:space="preserve"> </w:t>
      </w:r>
      <w:r>
        <w:rPr>
          <w:rFonts w:ascii="Consolas" w:cs="Consolas" w:eastAsia="Consolas" w:hAnsi="Consolas"/>
          <w:sz w:val="19"/>
          <w:szCs w:val="19"/>
        </w:rPr>
        <w:t xml:space="preserve">scripts/check_gtra_run.py</w:t>
      </w:r>
      <w:r>
        <w:t xml:space="preserve"> required </w:t>
      </w:r>
      <w:r>
        <w:rPr>
          <w:rFonts w:ascii="Consolas" w:cs="Consolas" w:eastAsia="Consolas" w:hAnsi="Consolas"/>
          <w:sz w:val="19"/>
          <w:szCs w:val="19"/>
        </w:rPr>
        <w:t xml:space="preserve">g_tra</w:t>
      </w:r>
      <w:r>
        <w:t xml:space="preserve"> to be non-decreasing across Huang's grid on every row, with a strict comparison. It failed on </w:t>
      </w:r>
      <w:r>
        <w:rPr>
          <w:b/>
          <w:bCs/>
        </w:rPr>
        <w:t xml:space="preserve">64 (row, λ-pair) instances across 16 cells</w:t>
      </w:r>
      <w:r>
        <w:t xml:space="preserve"> of 7,200 rows.</w:t>
      </w:r>
    </w:p>
    <w:p>
      <w:pPr>
        <w:spacing w:after="140"/>
        <w:jc w:val="left"/>
      </w:pPr>
      <w:r>
        <w:rPr>
          <w:b/>
          <w:bCs/>
        </w:rPr>
        <w:t xml:space="preserve">What the violations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
            </w:r>
          </w:p>
        </w:tc>
        <w:tc>
          <w:tcPr>
            <w:tcW w:type="dxa" w:w="4680"/>
            <w:shd w:fill="EDEDED" w:val="clear"/>
            <w:tcMar>
              <w:top w:type="dxa" w:w="60"/>
              <w:left w:type="dxa" w:w="100"/>
              <w:bottom w:type="dxa" w:w="60"/>
              <w:right w:type="dxa" w:w="100"/>
            </w:tcMar>
          </w:tcPr>
          <w:p>
            <w:pPr>
              <w:spacing w:after="0" w:before="0"/>
            </w:pPr>
            <w:r>
              <w:rPr>
                <w:b/>
                <w:bCs/>
                <w:sz w:val="19"/>
                <w:szCs w:val="19"/>
              </w:rPr>
              <w:t xml:space="preserve"/>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relative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4.693e-11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absolute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2.465e-10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values involved</w:t>
            </w:r>
          </w:p>
        </w:tc>
        <w:tc>
          <w:tcPr>
            <w:tcW w:type="dxa" w:w="4680"/>
            <w:tcMar>
              <w:top w:type="dxa" w:w="60"/>
              <w:left w:type="dxa" w:w="100"/>
              <w:bottom w:type="dxa" w:w="60"/>
              <w:right w:type="dxa" w:w="100"/>
            </w:tcMar>
          </w:tcPr>
          <w:p>
            <w:pPr>
              <w:spacing w:after="0" w:before="0"/>
            </w:pPr>
            <w:r>
              <w:rPr>
                <w:b w:val="false"/>
                <w:bCs w:val="false"/>
                <w:sz w:val="19"/>
                <w:szCs w:val="19"/>
              </w:rPr>
              <w:t xml:space="preserve">order 1 to 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most common λ pair</w:t>
            </w:r>
          </w:p>
        </w:tc>
        <w:tc>
          <w:tcPr>
            <w:tcW w:type="dxa" w:w="4680"/>
            <w:tcMar>
              <w:top w:type="dxa" w:w="60"/>
              <w:left w:type="dxa" w:w="100"/>
              <w:bottom w:type="dxa" w:w="60"/>
              <w:right w:type="dxa" w:w="100"/>
            </w:tcMar>
          </w:tcPr>
          <w:p>
            <w:pPr>
              <w:spacing w:after="0" w:before="0"/>
            </w:pPr>
            <w:r>
              <w:rPr>
                <w:b w:val="false"/>
                <w:bCs w:val="false"/>
                <w:sz w:val="19"/>
                <w:szCs w:val="19"/>
              </w:rPr>
              <w:t xml:space="preserve">1e-5 → 1e-4, 40 of 64 instances</w:t>
            </w:r>
          </w:p>
        </w:tc>
      </w:tr>
      <w:tr>
        <w:tc>
          <w:tcPr>
            <w:tcW w:type="dxa" w:w="4680"/>
            <w:tcMar>
              <w:top w:type="dxa" w:w="60"/>
              <w:left w:type="dxa" w:w="100"/>
              <w:bottom w:type="dxa" w:w="60"/>
              <w:right w:type="dxa" w:w="100"/>
            </w:tcMar>
          </w:tcPr>
          <w:p>
            <w:pPr>
              <w:spacing w:after="0" w:before="0"/>
            </w:pPr>
            <w:r>
              <w:rPr>
                <w:b/>
                <w:bCs/>
                <w:sz w:val="19"/>
                <w:szCs w:val="19"/>
              </w:rPr>
              <w:t xml:space="preserve">closest any violating value comes to 0.045</w:t>
            </w:r>
          </w:p>
        </w:tc>
        <w:tc>
          <w:tcPr>
            <w:tcW w:type="dxa" w:w="4680"/>
            <w:tcMar>
              <w:top w:type="dxa" w:w="60"/>
              <w:left w:type="dxa" w:w="100"/>
              <w:bottom w:type="dxa" w:w="60"/>
              <w:right w:type="dxa" w:w="100"/>
            </w:tcMar>
          </w:tcPr>
          <w:p>
            <w:pPr>
              <w:spacing w:after="0" w:before="0"/>
            </w:pPr>
            <w:r>
              <w:rPr>
                <w:b/>
                <w:bCs/>
                <w:sz w:val="19"/>
                <w:szCs w:val="19"/>
              </w:rPr>
              <w:t xml:space="preserve">9.848e-01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violating values within 1e-6 of 0.045</w:t>
            </w:r>
          </w:p>
        </w:tc>
        <w:tc>
          <w:tcPr>
            <w:tcW w:type="dxa" w:w="4680"/>
            <w:tcMar>
              <w:top w:type="dxa" w:w="60"/>
              <w:left w:type="dxa" w:w="100"/>
              <w:bottom w:type="dxa" w:w="60"/>
              <w:right w:type="dxa" w:w="100"/>
            </w:tcMar>
          </w:tcPr>
          <w:p>
            <w:pPr>
              <w:spacing w:after="0" w:before="0"/>
            </w:pPr>
            <w:r>
              <w:rPr>
                <w:b/>
                <w:bCs/>
                <w:sz w:val="19"/>
                <w:szCs w:val="19"/>
              </w:rPr>
              <w:t xml:space="preserve">0</w:t>
            </w:r>
          </w:p>
        </w:tc>
      </w:tr>
    </w:tbl>
    <w:p>
      <w:pPr>
        <w:spacing w:after="160"/>
      </w:pPr>
    </w:p>
    <w:p>
      <w:pPr>
        <w:spacing w:after="140"/>
        <w:jc w:val="left"/>
      </w:pPr>
      <w:r>
        <w:rPr>
          <w:b/>
          <w:bCs/>
        </w:rPr>
        <w:t xml:space="preserve">Diagnosis.</w:t>
      </w:r>
      <w:r>
        <w:t xml:space="preserve"> Rounding, not a defect. The monotonicity of </w:t>
      </w:r>
      <w:r>
        <w:rPr>
          <w:rFonts w:ascii="Consolas" w:cs="Consolas" w:eastAsia="Consolas" w:hAnsi="Consolas"/>
          <w:sz w:val="19"/>
          <w:szCs w:val="19"/>
        </w:rPr>
        <w:t xml:space="preserve">g_tra</w:t>
      </w:r>
      <w:r>
        <w:t xml:space="preserve"> in λ is a theorem in exact arithmetic — </w:t>
      </w:r>
      <w:r>
        <w:rPr>
          <w:rFonts w:ascii="Consolas" w:cs="Consolas" w:eastAsia="Consolas" w:hAnsi="Consolas"/>
          <w:sz w:val="19"/>
          <w:szCs w:val="19"/>
        </w:rPr>
        <w:t xml:space="preserve">λ²(K_C+λI)⁻²</w:t>
      </w:r>
      <w:r>
        <w:t xml:space="preserve"> has eigenvalues </w:t>
      </w:r>
      <w:r>
        <w:rPr>
          <w:rFonts w:ascii="Consolas" w:cs="Consolas" w:eastAsia="Consolas" w:hAnsi="Consolas"/>
          <w:sz w:val="19"/>
          <w:szCs w:val="19"/>
        </w:rPr>
        <w:t xml:space="preserve">λ²/(μ+λ)²</w:t>
      </w:r>
      <w:r>
        <w:t xml:space="preserve">, rising in λ, and congruence by </w:t>
      </w:r>
      <w:r>
        <w:rPr>
          <w:rFonts w:ascii="Consolas" w:cs="Consolas" w:eastAsia="Consolas" w:hAnsi="Consolas"/>
          <w:sz w:val="19"/>
          <w:szCs w:val="19"/>
        </w:rPr>
        <w:t xml:space="preserve">sqrt(K_Q)</w:t>
      </w:r>
      <w:r>
        <w:t xml:space="preserve"> preserves the Loewner order. 5e-11 relative is far above one ulp but is what a solve against an ill-conditioned K_C accumulates; this project's classical Grams run to condition numbers of 1e+19 to 1e+33, and the violations concentrate at the smallest λ, where </w:t>
      </w:r>
      <w:r>
        <w:rPr>
          <w:rFonts w:ascii="Consolas" w:cs="Consolas" w:eastAsia="Consolas" w:hAnsi="Consolas"/>
          <w:sz w:val="19"/>
          <w:szCs w:val="19"/>
        </w:rPr>
        <w:t xml:space="preserve">K_C + λI</w:t>
      </w:r>
      <w:r>
        <w:t xml:space="preserve"> is closest to singular. Three quarters of them are at the 1e-5 → 1e-4 step.</w:t>
      </w:r>
    </w:p>
    <w:p>
      <w:pPr>
        <w:spacing w:after="140"/>
        <w:jc w:val="left"/>
      </w:pPr>
      <w:r>
        <w:rPr>
          <w:b/>
          <w:bCs/>
        </w:rPr>
        <w:t xml:space="preserve">Why it cannot affect any result.</w:t>
      </w:r>
      <w:r>
        <w:t xml:space="preserve"> Two independent reasons, and the second is the decisive one.</w:t>
      </w:r>
    </w:p>
    <w:p>
      <w:pPr>
        <w:spacing w:after="80"/>
        <w:ind w:left="360" w:hanging="240"/>
      </w:pPr>
      <w:r>
        <w:t xml:space="preserve">1.  </w:t>
      </w:r>
      <w:r>
        <w:rPr>
          <w:b/>
          <w:bCs/>
        </w:rPr>
        <w:t xml:space="preserve">The selection never relied on monotonicity.</w:t>
      </w:r>
      <w:r>
        <w:t xml:space="preserve"> </w:t>
      </w:r>
      <w:r>
        <w:rPr>
          <w:rFonts w:ascii="Consolas" w:cs="Consolas" w:eastAsia="Consolas" w:hAnsi="Consolas"/>
          <w:sz w:val="19"/>
          <w:szCs w:val="19"/>
        </w:rPr>
        <w:t xml:space="preserve">select_lambda</w:t>
      </w:r>
      <w:r>
        <w:t xml:space="preserve"> computes the</w:t>
      </w:r>
    </w:p>
    <w:p>
      <w:pPr>
        <w:spacing w:after="140"/>
        <w:jc w:val="left"/>
      </w:pPr>
      <w:r>
        <w:t xml:space="preserve">admissible set and takes </w:t>
      </w:r>
      <w:r>
        <w:rPr>
          <w:rFonts w:ascii="Consolas" w:cs="Consolas" w:eastAsia="Consolas" w:hAnsi="Consolas"/>
          <w:sz w:val="19"/>
          <w:szCs w:val="19"/>
        </w:rPr>
        <w:t xml:space="preserve">max()</w:t>
      </w:r>
      <w:r>
        <w:t xml:space="preserve"> of it directly. It does not scan downward assuming a down-set. So the stored selection is the largest admissible λ of the stored values whether or not those values are monotone. This was a deliberate choice recorded in that function's docstring before the run.</w:t>
      </w:r>
    </w:p>
    <w:p>
      <w:pPr>
        <w:spacing w:after="80"/>
        <w:ind w:left="360" w:hanging="240"/>
      </w:pPr>
      <w:r>
        <w:t xml:space="preserve">2.  </w:t>
      </w:r>
      <w:r>
        <w:rPr>
          <w:b/>
          <w:bCs/>
        </w:rPr>
        <w:t xml:space="preserve">Every violating value is at least 23 times the threshold.</w:t>
      </w:r>
      <w:r>
        <w:t xml:space="preserve"> The nearest</w:t>
      </w:r>
    </w:p>
    <w:p>
      <w:pPr>
        <w:spacing w:after="140"/>
        <w:jc w:val="left"/>
      </w:pPr>
      <w:r>
        <w:t xml:space="preserve">comes to within 0.9848 of 0.045. A perturbation of 1e-10 cannot move a value of 1.03 across a threshold of 0.045.</w:t>
      </w:r>
    </w:p>
    <w:p>
      <w:pPr>
        <w:spacing w:after="140"/>
        <w:jc w:val="left"/>
      </w:pPr>
      <w:r>
        <w:rPr>
          <w:b/>
          <w:bCs/>
        </w:rPr>
        <w:t xml:space="preserve">What the check becomes.</w:t>
      </w:r>
      <w:r>
        <w:t xml:space="preserve"> Two clauses replacing one:</w:t>
      </w:r>
    </w:p>
    <w:p>
      <w:pPr>
        <w:pStyle w:val="ListParagraph"/>
        <w:numPr>
          <w:ilvl w:val="0"/>
          <w:numId w:val="1"/>
        </w:numPr>
        <w:spacing w:after="80"/>
      </w:pPr>
      <w:r>
        <w:rPr>
          <w:b/>
          <w:bCs/>
        </w:rPr>
        <w:t xml:space="preserve">Loose, on the cosmetic property.</w:t>
      </w:r>
      <w:r>
        <w:t xml:space="preserve"> A monotonicity violation fails the run</w:t>
      </w:r>
    </w:p>
    <w:p>
      <w:pPr>
        <w:spacing w:after="140"/>
        <w:jc w:val="left"/>
      </w:pPr>
      <w:r>
        <w:t xml:space="preserve">only if its relative size exceeds </w:t>
      </w:r>
      <w:r>
        <w:rPr>
          <w:b/>
          <w:bCs/>
        </w:rPr>
        <w:t xml:space="preserve">1e-8</w:t>
      </w:r>
      <w:r>
        <w:t xml:space="preserve">. That is roughly 200 times the measured worst case, chosen with stated headroom rather than fitted to the data, and the gate now </w:t>
      </w:r>
      <w:r>
        <w:rPr>
          <w:b/>
          <w:bCs/>
        </w:rPr>
        <w:t xml:space="preserve">prints the worst relative violation as a number on every run</w:t>
      </w:r>
      <w:r>
        <w:t xml:space="preserve"> so it is visible on a pass and not only on a failure.</w:t>
      </w:r>
    </w:p>
    <w:p>
      <w:pPr>
        <w:pStyle w:val="ListParagraph"/>
        <w:numPr>
          <w:ilvl w:val="0"/>
          <w:numId w:val="1"/>
        </w:numPr>
        <w:spacing w:after="80"/>
      </w:pPr>
      <w:r>
        <w:rPr>
          <w:b/>
          <w:bCs/>
        </w:rPr>
        <w:t xml:space="preserve">Tight, on the property that matters.</w:t>
      </w:r>
      <w:r>
        <w:t xml:space="preserve"> The run fails if </w:t>
      </w:r>
      <w:r>
        <w:rPr>
          <w:b/>
          <w:bCs/>
        </w:rPr>
        <w:t xml:space="preserve">any</w:t>
      </w:r>
      <w:r>
        <w:t xml:space="preserve"> value</w:t>
      </w:r>
    </w:p>
    <w:p>
      <w:pPr>
        <w:spacing w:after="140"/>
        <w:jc w:val="left"/>
      </w:pPr>
      <w:r>
        <w:t xml:space="preserve">involved in a monotonicity violation lies within </w:t>
      </w:r>
      <w:r>
        <w:rPr>
          <w:b/>
          <w:bCs/>
        </w:rPr>
        <w:t xml:space="preserve">1e-6</w:t>
      </w:r>
      <w:r>
        <w:t xml:space="preserve"> of 0.045, because that is the only circumstance in which rounding could change an admissibility decision. This clause is new, it is stricter than anything D16 asked for, and it currently passes with a margin of 0.9848.</w:t>
      </w:r>
    </w:p>
    <w:p>
      <w:pPr>
        <w:spacing w:after="140"/>
        <w:jc w:val="left"/>
      </w:pPr>
      <w:r>
        <w:rPr>
          <w:b/>
          <w:bCs/>
        </w:rPr>
        <w:t xml:space="preserve">Scope.</w:t>
      </w:r>
      <w:r>
        <w:t xml:space="preserve"> This amends the gate script, which is this project's own addition. </w:t>
      </w:r>
      <w:r>
        <w:rPr>
          <w:b/>
          <w:bCs/>
        </w:rPr>
        <w:t xml:space="preserve">D16's own section 9 clauses are untouched</w:t>
      </w:r>
      <w:r>
        <w:t xml:space="preserve">: the four frozen columns still have to be bit-identical, and a row selecting λ = 0.1 still has to reproduce the frozen λ = 0.1 value exactly. Section 6's rule that the </w:t>
      </w:r>
      <w:r>
        <w:rPr>
          <w:rFonts w:ascii="Consolas" w:cs="Consolas" w:eastAsia="Consolas" w:hAnsi="Consolas"/>
          <w:sz w:val="19"/>
          <w:szCs w:val="19"/>
        </w:rPr>
        <w:t xml:space="preserve">g_tra ≤ 0.045</w:t>
      </w:r>
      <w:r>
        <w:t xml:space="preserve"> comparison carries </w:t>
      </w:r>
      <w:r>
        <w:rPr>
          <w:b/>
          <w:bCs/>
        </w:rPr>
        <w:t xml:space="preserve">no</w:t>
      </w:r>
      <w:r>
        <w:t xml:space="preserve"> tolerance band is also untouched, and the 1e-6 clause above is a validity check on the run rather than a band around the threshold.</w:t>
      </w:r>
    </w:p>
    <w:p>
      <w:pPr>
        <w:spacing w:after="140"/>
        <w:jc w:val="left"/>
      </w:pPr>
      <w:r>
        <w:rPr>
          <w:b/>
          <w:bCs/>
        </w:rPr>
        <w:t xml:space="preserve">One disclosure.</w:t>
      </w:r>
      <w:r>
        <w:t xml:space="preserve"> Measuring the distance from the violating values to the threshold required reading </w:t>
      </w:r>
      <w:r>
        <w:rPr>
          <w:rFonts w:ascii="Consolas" w:cs="Consolas" w:eastAsia="Consolas" w:hAnsi="Consolas"/>
          <w:sz w:val="19"/>
          <w:szCs w:val="19"/>
        </w:rPr>
        <w:t xml:space="preserve">g_tra</w:t>
      </w:r>
      <w:r>
        <w:t xml:space="preserve"> values, and those readings show that the 16 affected cells have no admissible λ at any grid point. That is partial outcome information, obtained before the gate passed, and it is recorded here rather than left unsaid. It was unavoidable: whether the wobble could move a selection is precisely the question the gate raised, and it cannot be answered without the distance to the threshold. No </w:t>
      </w:r>
      <w:r>
        <w:rPr>
          <w:rFonts w:ascii="Consolas" w:cs="Consolas" w:eastAsia="Consolas" w:hAnsi="Consolas"/>
          <w:sz w:val="19"/>
          <w:szCs w:val="19"/>
        </w:rPr>
        <w:t xml:space="preserve">g_gen</w:t>
      </w:r>
      <w:r>
        <w:t xml:space="preserve"> value, no breach count, no selected-λ distribution and no outcome was read.</w:t>
      </w:r>
    </w:p>
    <w:p>
      <w:pPr>
        <w:spacing w:after="120" w:before="120"/>
      </w:pPr>
    </w:p>
    <w:p>
      <w:pPr>
        <w:pStyle w:val="Heading2"/>
        <w:spacing w:after="100" w:before="200"/>
      </w:pPr>
      <w:r>
        <w:rPr>
          <w:b/>
          <w:bCs/>
          <w:color w:val="000000"/>
          <w:sz w:val="22"/>
          <w:szCs w:val="22"/>
        </w:rPr>
        <w:t xml:space="preserve">Outcome of D16, 8 October 2026: </w:t>
      </w:r>
      <w:r>
        <w:rPr>
          <w:b/>
          <w:bCs/>
          <w:color w:val="000000"/>
          <w:sz w:val="22"/>
          <w:szCs w:val="22"/>
        </w:rPr>
        <w:t xml:space="preserve">B3</w:t>
      </w:r>
      <w:r>
        <w:rPr>
          <w:b/>
          <w:bCs/>
          <w:color w:val="000000"/>
          <w:sz w:val="22"/>
          <w:szCs w:val="22"/>
        </w:rPr>
        <w:t xml:space="preserve">, and Huang's rule is unsatisfiable on three quarters of the units</w:t>
      </w:r>
    </w:p>
    <w:p>
      <w:pPr>
        <w:spacing w:after="140"/>
        <w:jc w:val="left"/>
      </w:pPr>
      <w:r>
        <w:t xml:space="preserve">The gate passed before any of this was read, after the tolerance amendment above was committed and pushed. </w:t>
      </w:r>
      <w:r>
        <w:rPr>
          <w:rFonts w:ascii="Consolas" w:cs="Consolas" w:eastAsia="Consolas" w:hAnsi="Consolas"/>
          <w:sz w:val="19"/>
          <w:szCs w:val="19"/>
        </w:rPr>
        <w:t xml:space="preserve">results/audits/g_units_gtra.jsonl</w:t>
      </w:r>
      <w:r>
        <w:t xml:space="preserve">, 7,200 rows.</w:t>
      </w:r>
    </w:p>
    <w:p>
      <w:pPr>
        <w:spacing w:after="140"/>
        <w:jc w:val="left"/>
      </w:pPr>
      <w:r>
        <w:rPr>
          <w:b/>
          <w:bCs/>
        </w:rPr>
        <w:t xml:space="preserve">Gate, all nine checks.</w:t>
      </w:r>
      <w:r>
        <w:t xml:space="preserve"> Four frozen columns bit-identical. Seven λ-independent fields identical. All seven grid λ present on every row. </w:t>
      </w:r>
      <w:r>
        <w:rPr>
          <w:rFonts w:ascii="Consolas" w:cs="Consolas" w:eastAsia="Consolas" w:hAnsi="Consolas"/>
          <w:sz w:val="19"/>
          <w:szCs w:val="19"/>
        </w:rPr>
        <w:t xml:space="preserve">selected_lambda</w:t>
      </w:r>
      <w:r>
        <w:t xml:space="preserve"> equal to the maximum admissible set recomputed from the stored </w:t>
      </w:r>
      <w:r>
        <w:rPr>
          <w:rFonts w:ascii="Consolas" w:cs="Consolas" w:eastAsia="Consolas" w:hAnsi="Consolas"/>
          <w:sz w:val="19"/>
          <w:szCs w:val="19"/>
        </w:rPr>
        <w:t xml:space="preserve">g_tra</w:t>
      </w:r>
      <w:r>
        <w:t xml:space="preserve">. </w:t>
      </w:r>
      <w:r>
        <w:rPr>
          <w:rFonts w:ascii="Consolas" w:cs="Consolas" w:eastAsia="Consolas" w:hAnsi="Consolas"/>
          <w:sz w:val="19"/>
          <w:szCs w:val="19"/>
        </w:rPr>
        <w:t xml:space="preserve">g_selected</w:t>
      </w:r>
      <w:r>
        <w:t xml:space="preserve"> equal to g at that λ. Every row selecting λ = 0.1 reproducing the frozen λ = 0.1 value exactly. </w:t>
      </w:r>
      <w:r>
        <w:rPr>
          <w:b/>
          <w:bCs/>
        </w:rPr>
        <w:t xml:space="preserve">g_gen non-increasing in λ on every row with a worst rise of 0.000e+00</w:t>
      </w:r>
      <w:r>
        <w:t xml:space="preserve"> — exactly monotone, no exceptions. g_tra monotonicity within the declared 1e-8 tolerance, worst 4.693e-11, nearest violating value 0.9848 from the threshold against a 1e-6 guard. Every row finite.</w:t>
      </w:r>
    </w:p>
    <w:p>
      <w:pPr>
        <w:spacing w:after="140"/>
        <w:jc w:val="left"/>
      </w:pPr>
      <w:r>
        <w:rPr>
          <w:b/>
          <w:bCs/>
        </w:rPr>
        <w:t xml:space="preserve">The pre-registered prediction held, 4 of 4.</w:t>
      </w:r>
      <w:r>
        <w:t xml:space="preserve"> D16 section 10 derived that every row breaching at λ = 0.1 must breach under this rule, because g_gen is non-increasing and the grid tops out at 0.1. All four such rows breach here.</w:t>
      </w:r>
    </w:p>
    <w:p>
      <w:pPr>
        <w:spacing w:after="140"/>
        <w:jc w:val="left"/>
      </w:pPr>
      <w:r>
        <w:rPr>
          <w:b/>
          <w:bCs/>
        </w:rPr>
        <w:t xml:space="preserve">The source's boundary ambiguity is immaterial, as a measured fact.</w:t>
      </w:r>
      <w:r>
        <w:t xml:space="preserve"> Rows with any grid value within 1e-9 of 0.045: </w:t>
      </w:r>
      <w:r>
        <w:rPr>
          <w:b/>
          <w:bCs/>
        </w:rPr>
        <w:t xml:space="preserve">zero</w:t>
      </w:r>
      <w:r>
        <w:t xml:space="preserve">. The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&lt;</w:t>
      </w:r>
      <w:r>
        <w:t xml:space="preserve"> readings of Huang's threshold select identically on this data, so D16's choice of </w:t>
      </w:r>
      <w:r>
        <w:rPr>
          <w:rFonts w:ascii="Consolas" w:cs="Consolas" w:eastAsia="Consolas" w:hAnsi="Consolas"/>
          <w:sz w:val="19"/>
          <w:szCs w:val="19"/>
        </w:rPr>
        <w:t xml:space="preserve">≤</w:t>
      </w:r>
      <w:r>
        <w:t xml:space="preserve"> carries no consequence. That was an assumption in D16 and is now a number.</w:t>
      </w:r>
    </w:p>
    <w:p>
      <w:pPr>
        <w:spacing w:after="120" w:before="120"/>
      </w:pPr>
    </w:p>
    <w:p>
      <w:pPr>
        <w:spacing w:after="140"/>
        <w:jc w:val="left"/>
      </w:pPr>
      <w:r>
        <w:t xml:space="preserve">#### The outcome: B3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rows</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share</w:t>
            </w:r>
          </w:p>
        </w:tc>
      </w:tr>
      <w:tr>
        <w:tc>
          <w:tcPr>
            <w:tcW w:type="dxa" w:w="3120"/>
            <w:tcMar>
              <w:top w:type="dxa" w:w="60"/>
              <w:left w:type="dxa" w:w="100"/>
              <w:bottom w:type="dxa" w:w="60"/>
              <w:right w:type="dxa" w:w="100"/>
            </w:tcMar>
          </w:tcPr>
          <w:p>
            <w:pPr>
              <w:spacing w:after="0" w:before="0"/>
            </w:pPr>
            <w:r>
              <w:rPr>
                <w:b/>
                <w:bCs/>
                <w:sz w:val="19"/>
                <w:szCs w:val="19"/>
              </w:rPr>
              <w:t xml:space="preserve">inadmissible</w:t>
            </w:r>
            <w:r>
              <w:rPr>
                <w:b w:val="false"/>
                <w:bCs w:val="false"/>
                <w:sz w:val="19"/>
                <w:szCs w:val="19"/>
              </w:rPr>
              <w:t xml:space="preserve"> — no grid λ satisfies g_tra ≤ 0.045</w:t>
            </w:r>
          </w:p>
        </w:tc>
        <w:tc>
          <w:tcPr>
            <w:tcW w:type="dxa" w:w="3120"/>
            <w:tcMar>
              <w:top w:type="dxa" w:w="60"/>
              <w:left w:type="dxa" w:w="100"/>
              <w:bottom w:type="dxa" w:w="60"/>
              <w:right w:type="dxa" w:w="100"/>
            </w:tcMar>
          </w:tcPr>
          <w:p>
            <w:pPr>
              <w:spacing w:after="0" w:before="0"/>
            </w:pPr>
            <w:r>
              <w:rPr>
                <w:b/>
                <w:bCs/>
                <w:sz w:val="19"/>
                <w:szCs w:val="19"/>
              </w:rPr>
              <w:t xml:space="preserve">5,507</w:t>
            </w:r>
          </w:p>
        </w:tc>
        <w:tc>
          <w:tcPr>
            <w:tcW w:type="dxa" w:w="3120"/>
            <w:tcMar>
              <w:top w:type="dxa" w:w="60"/>
              <w:left w:type="dxa" w:w="100"/>
              <w:bottom w:type="dxa" w:w="60"/>
              <w:right w:type="dxa" w:w="100"/>
            </w:tcMar>
          </w:tcPr>
          <w:p>
            <w:pPr>
              <w:spacing w:after="0" w:before="0"/>
            </w:pPr>
            <w:r>
              <w:rPr>
                <w:b/>
                <w:bCs/>
                <w:sz w:val="19"/>
                <w:szCs w:val="19"/>
              </w:rPr>
              <w:t xml:space="preserve">76.5%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admissible</w:t>
            </w:r>
          </w:p>
        </w:tc>
        <w:tc>
          <w:tcPr>
            <w:tcW w:type="dxa" w:w="3120"/>
            <w:tcMar>
              <w:top w:type="dxa" w:w="60"/>
              <w:left w:type="dxa" w:w="100"/>
              <w:bottom w:type="dxa" w:w="60"/>
              <w:right w:type="dxa" w:w="100"/>
            </w:tcMar>
          </w:tcPr>
          <w:p>
            <w:pPr>
              <w:spacing w:after="0" w:before="0"/>
            </w:pPr>
            <w:r>
              <w:rPr>
                <w:b w:val="false"/>
                <w:bCs w:val="false"/>
                <w:sz w:val="19"/>
                <w:szCs w:val="19"/>
              </w:rPr>
              <w:t xml:space="preserve">1,693</w:t>
            </w:r>
          </w:p>
        </w:tc>
        <w:tc>
          <w:tcPr>
            <w:tcW w:type="dxa" w:w="3120"/>
            <w:tcMar>
              <w:top w:type="dxa" w:w="60"/>
              <w:left w:type="dxa" w:w="100"/>
              <w:bottom w:type="dxa" w:w="60"/>
              <w:right w:type="dxa" w:w="100"/>
            </w:tcMar>
          </w:tcPr>
          <w:p>
            <w:pPr>
              <w:spacing w:after="0" w:before="0"/>
            </w:pPr>
            <w:r>
              <w:rPr>
                <w:b w:val="false"/>
                <w:bCs w:val="false"/>
                <w:sz w:val="19"/>
                <w:szCs w:val="19"/>
              </w:rPr>
              <w:t xml:space="preserve">23.5%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of those admissible, g_gen breaches its √N ceiling</w:t>
            </w:r>
          </w:p>
        </w:tc>
        <w:tc>
          <w:tcPr>
            <w:tcW w:type="dxa" w:w="3120"/>
            <w:tcMar>
              <w:top w:type="dxa" w:w="60"/>
              <w:left w:type="dxa" w:w="100"/>
              <w:bottom w:type="dxa" w:w="60"/>
              <w:right w:type="dxa" w:w="100"/>
            </w:tcMar>
          </w:tcPr>
          <w:p>
            <w:pPr>
              <w:spacing w:after="0" w:before="0"/>
            </w:pPr>
            <w:r>
              <w:rPr>
                <w:b w:val="false"/>
                <w:bCs w:val="false"/>
                <w:sz w:val="19"/>
                <w:szCs w:val="19"/>
              </w:rPr>
              <w:t xml:space="preserve">348</w:t>
            </w:r>
          </w:p>
        </w:tc>
        <w:tc>
          <w:tcPr>
            <w:tcW w:type="dxa" w:w="3120"/>
            <w:tcMar>
              <w:top w:type="dxa" w:w="60"/>
              <w:left w:type="dxa" w:w="100"/>
              <w:bottom w:type="dxa" w:w="60"/>
              <w:right w:type="dxa" w:w="100"/>
            </w:tcMar>
          </w:tcPr>
          <w:p>
            <w:pPr>
              <w:spacing w:after="0" w:before="0"/>
            </w:pPr>
            <w:r>
              <w:rPr>
                <w:b w:val="false"/>
                <w:bCs w:val="false"/>
                <w:sz w:val="19"/>
                <w:szCs w:val="19"/>
              </w:rPr>
              <w:t xml:space="preserve">20.6% of admissible</w:t>
            </w:r>
          </w:p>
        </w:tc>
      </w:tr>
      <w:tr>
        <w:tc>
          <w:tcPr>
            <w:tcW w:type="dxa" w:w="3120"/>
            <w:tcMar>
              <w:top w:type="dxa" w:w="60"/>
              <w:left w:type="dxa" w:w="100"/>
              <w:bottom w:type="dxa" w:w="60"/>
              <w:right w:type="dxa" w:w="100"/>
            </w:tcMar>
          </w:tcPr>
          <w:p>
            <w:pPr>
              <w:spacing w:after="0" w:before="0"/>
            </w:pPr>
            <w:r>
              <w:rPr>
                <w:b/>
                <w:bCs/>
                <w:sz w:val="19"/>
                <w:szCs w:val="19"/>
              </w:rPr>
              <w:t xml:space="preserve">satisfying both Huang's λ rule and his ceiling</w:t>
            </w:r>
          </w:p>
        </w:tc>
        <w:tc>
          <w:tcPr>
            <w:tcW w:type="dxa" w:w="3120"/>
            <w:tcMar>
              <w:top w:type="dxa" w:w="60"/>
              <w:left w:type="dxa" w:w="100"/>
              <w:bottom w:type="dxa" w:w="60"/>
              <w:right w:type="dxa" w:w="100"/>
            </w:tcMar>
          </w:tcPr>
          <w:p>
            <w:pPr>
              <w:spacing w:after="0" w:before="0"/>
            </w:pPr>
            <w:r>
              <w:rPr>
                <w:b/>
                <w:bCs/>
                <w:sz w:val="19"/>
                <w:szCs w:val="19"/>
              </w:rPr>
              <w:t xml:space="preserve">1,345</w:t>
            </w:r>
          </w:p>
        </w:tc>
        <w:tc>
          <w:tcPr>
            <w:tcW w:type="dxa" w:w="3120"/>
            <w:tcMar>
              <w:top w:type="dxa" w:w="60"/>
              <w:left w:type="dxa" w:w="100"/>
              <w:bottom w:type="dxa" w:w="60"/>
              <w:right w:type="dxa" w:w="100"/>
            </w:tcMar>
          </w:tcPr>
          <w:p>
            <w:pPr>
              <w:spacing w:after="0" w:before="0"/>
            </w:pPr>
            <w:r>
              <w:rPr>
                <w:b/>
                <w:bCs/>
                <w:sz w:val="19"/>
                <w:szCs w:val="19"/>
              </w:rPr>
              <w:t xml:space="preserve">18.7%</w:t>
            </w:r>
          </w:p>
        </w:tc>
      </w:tr>
    </w:tbl>
    <w:p>
      <w:pPr>
        <w:spacing w:after="160"/>
      </w:pPr>
    </w:p>
    <w:p>
      <w:pPr>
        <w:spacing w:after="140"/>
        <w:jc w:val="left"/>
      </w:pPr>
      <w:r>
        <w:t xml:space="preserve">Per D16's mapping, B3 obtains: the column is </w:t>
      </w:r>
      <w:r>
        <w:rPr>
          <w:b/>
          <w:bCs/>
        </w:rPr>
        <w:t xml:space="preserve">incomplete</w:t>
      </w:r>
      <w:r>
        <w:t xml:space="preserve">, no fallback λ was substituted, and </w:t>
      </w:r>
      <w:r>
        <w:rPr>
          <w:b/>
          <w:bCs/>
        </w:rPr>
        <w:t xml:space="preserve">option (b) is reported as UNRESOLVED</w:t>
      </w:r>
      <w:r>
        <w:t xml:space="preserve">. No verdict is drawn from a partial column. </w:t>
      </w:r>
      <w:r>
        <w:rPr>
          <w:b/>
          <w:bCs/>
        </w:rPr>
        <w:t xml:space="preserve">H2 and H3 remain NOT ESTABLISHED</w:t>
      </w:r>
      <w:r>
        <w:t xml:space="preserve">, now with three λ rules evaluated rather than two, and the third did not fail to produce a clean column so much as fail to produce a column at all.</w:t>
      </w:r>
    </w:p>
    <w:p>
      <w:pPr>
        <w:spacing w:after="140"/>
        <w:jc w:val="left"/>
      </w:pPr>
      <w:r>
        <w:t xml:space="preserve">Selected λ, where one existed: 1e-5 → 351, 1e-4 → 373, 1e-3 → 426, 1e-2 → 484, 0.025 → 43, 0.05 → 7, 0.1 → 9.</w:t>
      </w:r>
    </w:p>
    <w:p>
      <w:pPr>
        <w:spacing w:after="140"/>
        <w:jc w:val="left"/>
      </w:pPr>
      <w:r>
        <w:t xml:space="preserve">#### The finding D16 said would be the finding</w:t>
      </w:r>
    </w:p>
    <w:p>
      <w:pPr>
        <w:spacing w:after="140"/>
        <w:jc w:val="left"/>
      </w:pPr>
      <w:r>
        <w:rPr>
          <w:b/>
          <w:bCs/>
        </w:rPr>
        <w:t xml:space="preserve">On 81.3% of the units, Huang's own λ-selection rule and his own √N ceiling cannot both be satisfied.</w:t>
      </w:r>
      <w:r>
        <w:t xml:space="preserve"> Either no λ in his declared grid passes g_tra ≤ 0.045, or the only ones that pass force g_gen above its ceiling. The two constraints bound λ from opposite sides, which paper §2.3 states from the source; this measures what that costs on imbalanced business tabular data.</w:t>
      </w:r>
    </w:p>
    <w:p>
      <w:pPr>
        <w:spacing w:after="140"/>
        <w:jc w:val="left"/>
      </w:pPr>
      <w:r>
        <w:rPr>
          <w:b/>
          <w:bCs/>
        </w:rPr>
        <w:t xml:space="preserve">All 348 breaching admissible rows selected λ ∈ {1e-5, 1e-4}</w:t>
      </w:r>
      <w:r>
        <w:t xml:space="preserve">, the two smallest grid values. </w:t>
      </w:r>
      <w:r>
        <w:rPr>
          <w:b/>
          <w:bCs/>
        </w:rPr>
        <w:t xml:space="preserve">No row selecting λ ≥ 1e-3 breaches.</w:t>
      </w:r>
      <w:r>
        <w:t xml:space="preserve"> So the rows where the g_tra rule permits only a tiny λ are exactly the rows where the ceiling then fails.</w:t>
      </w:r>
    </w:p>
    <w:p>
      <w:pPr>
        <w:spacing w:after="140"/>
        <w:jc w:val="left"/>
      </w:pPr>
      <w:r>
        <w:rPr>
          <w:b/>
          <w:bCs/>
        </w:rPr>
        <w:t xml:space="preserve">This is the first measurement of that rule by anyone involved.</w:t>
      </w:r>
      <w:r>
        <w:t xml:space="preserve"> Flórez Ablan et al. compute </w:t>
      </w:r>
      <w:r>
        <w:rPr>
          <w:rFonts w:ascii="Consolas" w:cs="Consolas" w:eastAsia="Consolas" w:hAnsi="Consolas"/>
          <w:sz w:val="19"/>
          <w:szCs w:val="19"/>
        </w:rPr>
        <w:t xml:space="preserve">g_tra</w:t>
      </w:r>
      <w:r>
        <w:t xml:space="preserve"> throughout their pipeline and never compare it to anything; this project did not compute it at all until now. Neither group ran the only λ procedure the source prints.</w:t>
      </w:r>
    </w:p>
    <w:p>
      <w:pPr>
        <w:spacing w:after="140"/>
        <w:jc w:val="left"/>
      </w:pPr>
      <w:r>
        <w:rPr>
          <w:b/>
          <w:bCs/>
        </w:rPr>
        <w:t xml:space="preserve">Inadmissibility is uniform, not concentrated.</w:t>
      </w:r>
      <w:r>
        <w:t xml:space="preserve"> Churn 2,805 and fraud 2,702; sizes 1,921 / 1,871 / 1,715 across 250 / 100 / 50; qubit counts between 1,048 and 1,129 across all five; mappings 1,917 pca, 2,118 selectk, 1,472 randproj. By (dataset, qubits) the share runs from 68.9% to 80.6% with no cell below two thirds. It is a structural property of this data against this rule, not an artefact of one corner of the grid.</w:t>
      </w:r>
    </w:p>
    <w:p>
      <w:pPr>
        <w:spacing w:after="140"/>
        <w:jc w:val="left"/>
      </w:pPr>
      <w:r>
        <w:t xml:space="preserve">#### Mechanism, which is POST-HOC and labelled as such</w:t>
      </w:r>
    </w:p>
    <w:p>
      <w:pPr>
        <w:spacing w:after="140"/>
        <w:jc w:val="left"/>
      </w:pPr>
      <w:r>
        <w:t xml:space="preserve">D16 specified no mechanism analysis. What follows was computed after the outcome was known and is </w:t>
      </w:r>
      <w:r>
        <w:rPr>
          <w:b/>
          <w:bCs/>
        </w:rPr>
        <w:t xml:space="preserve">exploratory</w:t>
      </w:r>
      <w:r>
        <w:t xml:space="preserve">. It bears on no hypothesis.</w:t>
      </w:r>
    </w:p>
    <w:p>
      <w:pPr>
        <w:spacing w:after="140"/>
        <w:jc w:val="left"/>
      </w:pPr>
      <w:r>
        <w:t xml:space="preserve">Define the elasticity </w:t>
      </w:r>
      <w:r>
        <w:rPr>
          <w:rFonts w:ascii="Consolas" w:cs="Consolas" w:eastAsia="Consolas" w:hAnsi="Consolas"/>
          <w:sz w:val="19"/>
          <w:szCs w:val="19"/>
        </w:rPr>
        <w:t xml:space="preserve">d log g_tra / d log λ</w:t>
      </w:r>
      <w:r>
        <w:t xml:space="preserve"> across the grid span. A value of 1 means g_tra scales linearly with λ; 0 means it ignores 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p90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inadmissible rows</w:t>
            </w:r>
          </w:p>
        </w:tc>
        <w:tc>
          <w:tcPr>
            <w:tcW w:type="dxa" w:w="2340"/>
            <w:tcMar>
              <w:top w:type="dxa" w:w="60"/>
              <w:left w:type="dxa" w:w="100"/>
              <w:bottom w:type="dxa" w:w="60"/>
              <w:right w:type="dxa" w:w="100"/>
            </w:tcMar>
          </w:tcPr>
          <w:p>
            <w:pPr>
              <w:spacing w:after="0" w:before="0"/>
            </w:pPr>
            <w:r>
              <w:rPr>
                <w:b/>
                <w:bCs/>
                <w:sz w:val="19"/>
                <w:szCs w:val="19"/>
              </w:rPr>
              <w:t xml:space="preserve">0.0433</w:t>
            </w:r>
          </w:p>
        </w:tc>
        <w:tc>
          <w:tcPr>
            <w:tcW w:type="dxa" w:w="2340"/>
            <w:tcMar>
              <w:top w:type="dxa" w:w="60"/>
              <w:left w:type="dxa" w:w="100"/>
              <w:bottom w:type="dxa" w:w="60"/>
              <w:right w:type="dxa" w:w="100"/>
            </w:tcMar>
          </w:tcPr>
          <w:p>
            <w:pPr>
              <w:spacing w:after="0" w:before="0"/>
            </w:pPr>
            <w:r>
              <w:rPr>
                <w:b w:val="false"/>
                <w:bCs w:val="false"/>
                <w:sz w:val="19"/>
                <w:szCs w:val="19"/>
              </w:rPr>
              <w:t xml:space="preserve">0.0783</w:t>
            </w:r>
          </w:p>
        </w:tc>
        <w:tc>
          <w:tcPr>
            <w:tcW w:type="dxa" w:w="2340"/>
            <w:tcMar>
              <w:top w:type="dxa" w:w="60"/>
              <w:left w:type="dxa" w:w="100"/>
              <w:bottom w:type="dxa" w:w="60"/>
              <w:right w:type="dxa" w:w="100"/>
            </w:tcMar>
          </w:tcPr>
          <w:p>
            <w:pPr>
              <w:spacing w:after="0" w:before="0"/>
            </w:pPr>
            <w:r>
              <w:rPr>
                <w:b w:val="false"/>
                <w:bCs w:val="false"/>
                <w:sz w:val="19"/>
                <w:szCs w:val="19"/>
              </w:rPr>
              <w:t xml:space="preserve">0.2208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admissible rows</w:t>
            </w:r>
          </w:p>
        </w:tc>
        <w:tc>
          <w:tcPr>
            <w:tcW w:type="dxa" w:w="2340"/>
            <w:tcMar>
              <w:top w:type="dxa" w:w="60"/>
              <w:left w:type="dxa" w:w="100"/>
              <w:bottom w:type="dxa" w:w="60"/>
              <w:right w:type="dxa" w:w="100"/>
            </w:tcMar>
          </w:tcPr>
          <w:p>
            <w:pPr>
              <w:spacing w:after="0" w:before="0"/>
            </w:pPr>
            <w:r>
              <w:rPr>
                <w:b/>
                <w:bCs/>
                <w:sz w:val="19"/>
                <w:szCs w:val="19"/>
              </w:rPr>
              <w:t xml:space="preserve">0.5523</w:t>
            </w:r>
          </w:p>
        </w:tc>
        <w:tc>
          <w:tcPr>
            <w:tcW w:type="dxa" w:w="2340"/>
            <w:tcMar>
              <w:top w:type="dxa" w:w="60"/>
              <w:left w:type="dxa" w:w="100"/>
              <w:bottom w:type="dxa" w:w="60"/>
              <w:right w:type="dxa" w:w="100"/>
            </w:tcMar>
          </w:tcPr>
          <w:p>
            <w:pPr>
              <w:spacing w:after="0" w:before="0"/>
            </w:pPr>
            <w:r>
              <w:rPr>
                <w:b w:val="false"/>
                <w:bCs w:val="false"/>
                <w:sz w:val="19"/>
                <w:szCs w:val="19"/>
              </w:rPr>
              <w:t xml:space="preserve">0.6004</w:t>
            </w:r>
          </w:p>
        </w:tc>
        <w:tc>
          <w:tcPr>
            <w:tcW w:type="dxa" w:w="2340"/>
            <w:tcMar>
              <w:top w:type="dxa" w:w="60"/>
              <w:left w:type="dxa" w:w="100"/>
              <w:bottom w:type="dxa" w:w="60"/>
              <w:right w:type="dxa" w:w="100"/>
            </w:tcMar>
          </w:tcPr>
          <w:p>
            <w:pPr>
              <w:spacing w:after="0" w:before="0"/>
            </w:pPr>
            <w:r>
              <w:rPr>
                <w:b w:val="false"/>
                <w:bCs w:val="false"/>
                <w:sz w:val="19"/>
                <w:szCs w:val="19"/>
              </w:rPr>
              <w:t xml:space="preserve">0.8924</w:t>
            </w:r>
          </w:p>
        </w:tc>
      </w:tr>
    </w:tbl>
    <w:p>
      <w:pPr>
        <w:spacing w:after="160"/>
      </w:pPr>
    </w:p>
    <w:p>
      <w:pPr>
        <w:spacing w:after="140"/>
        <w:jc w:val="left"/>
      </w:pPr>
      <w:r>
        <w:t xml:space="preserve">λ rises by a factor of 10,000 across the grid; g_tra on the inadmissible rows rises by a median factor of </w:t>
      </w:r>
      <w:r>
        <w:rPr>
          <w:b/>
          <w:bCs/>
        </w:rPr>
        <w:t xml:space="preserve">1.49</w:t>
      </w:r>
      <w:r>
        <w:t xml:space="preserve">. On those rows g_tra is nearly independent of λ, and sits at a median of 1.343 against a threshold of 0.045 — </w:t>
      </w:r>
      <w:r>
        <w:rPr>
          <w:b/>
          <w:bCs/>
        </w:rPr>
        <w:t xml:space="preserve">29.9 times above it</w:t>
      </w:r>
      <w:r>
        <w:t xml:space="preserve">, with only 228 of 5,507 within a factor of two of it.</w:t>
      </w:r>
    </w:p>
    <w:p>
      <w:pPr>
        <w:spacing w:after="140"/>
        <w:jc w:val="left"/>
      </w:pPr>
      <w:r>
        <w:rPr>
          <w:b/>
          <w:bCs/>
        </w:rPr>
        <w:t xml:space="preserve">[Certain]</w:t>
      </w:r>
      <w:r>
        <w:t xml:space="preserve"> that the two populations separate on this elasticity. </w:t>
      </w:r>
      <w:r>
        <w:rPr>
          <w:b/>
          <w:bCs/>
        </w:rPr>
        <w:t xml:space="preserve">[Likely]</w:t>
      </w:r>
      <w:r>
        <w:t xml:space="preserve">, not certain, that the cause is </w:t>
      </w:r>
      <w:r>
        <w:rPr>
          <w:rFonts w:ascii="Consolas" w:cs="Consolas" w:eastAsia="Consolas" w:hAnsi="Consolas"/>
          <w:sz w:val="19"/>
          <w:szCs w:val="19"/>
        </w:rPr>
        <w:t xml:space="preserve">(K_C + λI)⁻²</w:t>
      </w:r>
      <w:r>
        <w:t xml:space="preserve"> being dominated by λ rather than by K_C's spectrum on those rows, which would make g_tra saturate at a λ-independent value. The elasticity is that regime's signature, but K_C's eigenvalues were not measured against λ directly, so the attribution is an inference and is marked as one.</w:t>
      </w:r>
    </w:p>
    <w:p>
      <w:pPr>
        <w:spacing w:after="140"/>
        <w:jc w:val="left"/>
      </w:pPr>
      <w:r>
        <w:t xml:space="preserve">#### What this does and does not change</w:t>
      </w:r>
    </w:p>
    <w:p>
      <w:pPr>
        <w:spacing w:after="140"/>
        <w:jc w:val="left"/>
      </w:pPr>
      <w:r>
        <w:rPr>
          <w:b/>
          <w:bCs/>
        </w:rPr>
        <w:t xml:space="preserve">Does not change:</w:t>
      </w:r>
      <w:r>
        <w:t xml:space="preserve"> any hypothesis, endpoint, decision rule, aggregation rule, ceiling rule, exclusion bound, power figure or verdict. H1's results and the negative control are untouched. The frozen four columns and </w:t>
      </w:r>
      <w:r>
        <w:rPr>
          <w:rFonts w:ascii="Consolas" w:cs="Consolas" w:eastAsia="Consolas" w:hAnsi="Consolas"/>
          <w:sz w:val="19"/>
          <w:szCs w:val="19"/>
        </w:rPr>
        <w:t xml:space="preserve">from_C</w:t>
      </w:r>
      <w:r>
        <w:t xml:space="preserve"> are untouched — the frozen four were recomputed here and came back bit-identical.</w:t>
      </w:r>
    </w:p>
    <w:p>
      <w:pPr>
        <w:spacing w:after="140"/>
        <w:jc w:val="left"/>
      </w:pPr>
      <w:r>
        <w:rPr>
          <w:b/>
          <w:bCs/>
        </w:rPr>
        <w:t xml:space="preserve">Does change:</w:t>
      </w:r>
      <w:r>
        <w:t xml:space="preserve"> the paper states the scope of NOT ESTABLISHED as three λ rules evaluated, with the third unresolved because its own precondition fails, and §3.9 records D16 as computed with outcome B3.</w:t>
      </w:r>
    </w:p>
    <w:p>
      <w:pPr>
        <w:spacing w:after="140"/>
        <w:jc w:val="left"/>
      </w:pPr>
      <w:r>
        <w:rPr>
          <w:b/>
          <w:bCs/>
        </w:rPr>
        <w:t xml:space="preserve">Still cannot be claimed.</w:t>
      </w:r>
      <w:r>
        <w:t xml:space="preserve"> That Huang's rule is unsatisfiable in general. It was measured on two datasets, one grid, one orientation, with statevector simulation and this project's classical kernels. A rule can be unsatisfiable where it was tested and workable elsewhere, and nothing here separates those.</w:t>
      </w:r>
    </w:p>
    <w:p>
      <w:pPr>
        <w:spacing w:after="120" w:before="120"/>
      </w:pPr>
    </w:p>
    <w:p>
      <w:pPr>
        <w:pStyle w:val="Heading2"/>
        <w:spacing w:after="100" w:before="200"/>
      </w:pPr>
      <w:r>
        <w:rPr>
          <w:b/>
          <w:bCs/>
          <w:color w:val="000000"/>
          <w:sz w:val="22"/>
          <w:szCs w:val="22"/>
        </w:rPr>
        <w:t xml:space="preserve">Note, 15 October 2026: a second commit message that misdescribes its contents, and the cause named</w:t>
      </w:r>
    </w:p>
    <w:p>
      <w:pPr>
        <w:spacing w:after="140"/>
        <w:jc w:val="left"/>
      </w:pPr>
      <w:r>
        <w:t xml:space="preserve">Not a deviation. No hypothesis, rule, result or document content is affected. Recorded because this is the </w:t>
      </w:r>
      <w:r>
        <w:rPr>
          <w:b/>
          <w:bCs/>
        </w:rPr>
        <w:t xml:space="preserve">second</w:t>
      </w:r>
      <w:r>
        <w:t xml:space="preserve"> instance of the same failure, and because the first note of 5 October stated the rule this one follows.</w:t>
      </w:r>
    </w:p>
    <w:p>
      <w:pPr>
        <w:spacing w:after="140"/>
        <w:jc w:val="left"/>
      </w:pPr>
      <w:r>
        <w:rPr>
          <w:b/>
          <w:bCs/>
        </w:rPr>
        <w:t xml:space="preserve">What happened.</w:t>
      </w:r>
      <w:r>
        <w:t xml:space="preserve"> </w:t>
      </w:r>
      <w:r>
        <w:rPr>
          <w:rFonts w:ascii="Consolas" w:cs="Consolas" w:eastAsia="Consolas" w:hAnsi="Consolas"/>
          <w:sz w:val="19"/>
          <w:szCs w:val="19"/>
        </w:rPr>
        <w:t xml:space="preserve">a8f55a7</w:t>
      </w:r>
      <w:r>
        <w:t xml:space="preserve"> carries the message </w:t>
      </w:r>
      <w:r>
        <w:rPr>
          <w:i/>
          <w:iCs/>
        </w:rPr>
        <w:t xml:space="preserve">"docs: track week-09-plan.md, untracked since 1 October"</w:t>
      </w:r>
      <w:r>
        <w:t xml:space="preserve"> and contains </w:t>
      </w:r>
      <w:r>
        <w:rPr>
          <w:b/>
          <w:bCs/>
        </w:rPr>
        <w:t xml:space="preserve">eleven</w:t>
      </w:r>
      <w:r>
        <w:t xml:space="preserve"> files:</w:t>
      </w:r>
    </w:p>
    <w:p>
      <w:pPr>
        <w:spacing w:after="40" w:before="40"/>
        <w:ind w:left="360"/>
      </w:pPr>
      <w:r>
        <w:rPr>
          <w:rFonts w:ascii="Consolas" w:cs="Consolas" w:eastAsia="Consolas" w:hAnsi="Consolas"/>
          <w:sz w:val="19"/>
          <w:szCs w:val="19"/>
        </w:rPr>
        <w:t xml:space="preserve">.gitignore                              (three figure exceptions)</w:t>
      </w:r>
    </w:p>
    <w:p>
      <w:pPr>
        <w:spacing w:after="40" w:before="40"/>
        <w:ind w:left="360"/>
      </w:pPr>
      <w:r>
        <w:rPr>
          <w:rFonts w:ascii="Consolas" w:cs="Consolas" w:eastAsia="Consolas" w:hAnsi="Consolas"/>
          <w:sz w:val="19"/>
          <w:szCs w:val="19"/>
        </w:rPr>
        <w:t xml:space="preserve">docs/florez-ablan-code-check.md         (dropped co-author restored in the title)</w:t>
      </w:r>
    </w:p>
    <w:p>
      <w:pPr>
        <w:spacing w:after="40" w:before="40"/>
        <w:ind w:left="360"/>
      </w:pPr>
      <w:r>
        <w:rPr>
          <w:rFonts w:ascii="Consolas" w:cs="Consolas" w:eastAsia="Consolas" w:hAnsi="Consolas"/>
          <w:sz w:val="19"/>
          <w:szCs w:val="19"/>
        </w:rPr>
        <w:t xml:space="preserve">docs/paper-draft.md                     (results duplicate removed)</w:t>
      </w:r>
    </w:p>
    <w:p>
      <w:pPr>
        <w:spacing w:after="40" w:before="40"/>
        <w:ind w:left="360"/>
      </w:pPr>
      <w:r>
        <w:rPr>
          <w:rFonts w:ascii="Consolas" w:cs="Consolas" w:eastAsia="Consolas" w:hAnsi="Consolas"/>
          <w:sz w:val="19"/>
          <w:szCs w:val="19"/>
        </w:rPr>
        <w:t xml:space="preserve">docs/paper-references.md                (new)</w:t>
      </w:r>
    </w:p>
    <w:p>
      <w:pPr>
        <w:spacing w:after="40" w:before="40"/>
        <w:ind w:left="360"/>
      </w:pPr>
      <w:r>
        <w:rPr>
          <w:rFonts w:ascii="Consolas" w:cs="Consolas" w:eastAsia="Consolas" w:hAnsi="Consolas"/>
          <w:sz w:val="19"/>
          <w:szCs w:val="19"/>
        </w:rPr>
        <w:t xml:space="preserve">docs/paper-results.md                   (figures inline, reversal recorded)</w:t>
      </w:r>
    </w:p>
    <w:p>
      <w:pPr>
        <w:spacing w:after="40" w:before="40"/>
        <w:ind w:left="360"/>
      </w:pPr>
      <w:r>
        <w:rPr>
          <w:rFonts w:ascii="Consolas" w:cs="Consolas" w:eastAsia="Consolas" w:hAnsi="Consolas"/>
          <w:sz w:val="19"/>
          <w:szCs w:val="19"/>
        </w:rPr>
        <w:t xml:space="preserve">docs/paper.md                           (regenerated)</w:t>
      </w:r>
    </w:p>
    <w:p>
      <w:pPr>
        <w:spacing w:after="40" w:before="40"/>
        <w:ind w:left="360"/>
      </w:pPr>
      <w:r>
        <w:rPr>
          <w:rFonts w:ascii="Consolas" w:cs="Consolas" w:eastAsia="Consolas" w:hAnsi="Consolas"/>
          <w:sz w:val="19"/>
          <w:szCs w:val="19"/>
        </w:rPr>
        <w:t xml:space="preserve">scripts/assemble_paper.py               (References added to SECTIONS)</w:t>
      </w:r>
    </w:p>
    <w:p>
      <w:pPr>
        <w:spacing w:after="40" w:before="40"/>
        <w:ind w:left="360"/>
      </w:pPr>
      <w:r>
        <w:rPr>
          <w:rFonts w:ascii="Consolas" w:cs="Consolas" w:eastAsia="Consolas" w:hAnsi="Consolas"/>
          <w:sz w:val="19"/>
          <w:szCs w:val="19"/>
        </w:rPr>
        <w:t xml:space="preserve">results/figures/fig1_h2_lambda.png      (new)</w:t>
      </w:r>
    </w:p>
    <w:p>
      <w:pPr>
        <w:spacing w:after="40" w:before="40"/>
        <w:ind w:left="360"/>
      </w:pPr>
      <w:r>
        <w:rPr>
          <w:rFonts w:ascii="Consolas" w:cs="Consolas" w:eastAsia="Consolas" w:hAnsi="Consolas"/>
          <w:sz w:val="19"/>
          <w:szCs w:val="19"/>
        </w:rPr>
        <w:t xml:space="preserve">results/figures/fig2_h1_paired.png      (new)</w:t>
      </w:r>
    </w:p>
    <w:p>
      <w:pPr>
        <w:spacing w:after="40" w:before="40"/>
        <w:ind w:left="360"/>
      </w:pPr>
      <w:r>
        <w:rPr>
          <w:rFonts w:ascii="Consolas" w:cs="Consolas" w:eastAsia="Consolas" w:hAnsi="Consolas"/>
          <w:sz w:val="19"/>
          <w:szCs w:val="19"/>
        </w:rPr>
        <w:t xml:space="preserve">results/figures/fig3_churn_exploratory.png (new)</w:t>
      </w:r>
    </w:p>
    <w:p>
      <w:pPr>
        <w:spacing w:after="40" w:before="40"/>
        <w:ind w:left="360"/>
      </w:pPr>
      <w:r>
        <w:rPr>
          <w:rFonts w:ascii="Consolas" w:cs="Consolas" w:eastAsia="Consolas" w:hAnsi="Consolas"/>
          <w:sz w:val="19"/>
          <w:szCs w:val="19"/>
        </w:rPr>
        <w:t xml:space="preserve">docs/week-09-plan.md                    (new, and the only one the message describes)</w:t>
      </w:r>
    </w:p>
    <w:p>
      <w:pPr>
        <w:spacing w:after="120"/>
      </w:pPr>
    </w:p>
    <w:p>
      <w:pPr>
        <w:spacing w:after="140"/>
        <w:jc w:val="left"/>
      </w:pPr>
      <w:r>
        <w:t xml:space="preserve">Ten of the eleven were intended for a separate commit whose message set out the three items: removing the results duplicate, committing the figures with the reason the earlier exclusion decision was reversed, and adding the references. That message was never used.</w:t>
      </w:r>
    </w:p>
    <w:p>
      <w:pPr>
        <w:spacing w:after="140"/>
        <w:jc w:val="left"/>
      </w:pPr>
      <w:r>
        <w:rPr>
          <w:b/>
          <w:bCs/>
        </w:rPr>
        <w:t xml:space="preserve">The cause, which is the part worth recording.</w:t>
      </w:r>
      <w:r>
        <w:t xml:space="preserve"> The assistant supplied two commits in two separate messages while the staging area was shared between them, and asked the author to scroll back for the first. The author ran the one in front of him, which committed everything already staged. </w:t>
      </w:r>
      <w:r>
        <w:rPr>
          <w:b/>
          <w:bCs/>
        </w:rPr>
        <w:t xml:space="preserve">Every other commit in this session put the `git add` and the message in one block</w:t>
      </w:r>
      <w:r>
        <w:t xml:space="preserve">, and this one did not. The failure is in how the instruction was handed over, not in how it was followed.</w:t>
      </w:r>
    </w:p>
    <w:p>
      <w:pPr>
        <w:spacing w:after="140"/>
        <w:jc w:val="left"/>
      </w:pPr>
      <w:r>
        <w:rPr>
          <w:b/>
          <w:bCs/>
        </w:rPr>
        <w:t xml:space="preserve">Not corrected in place.</w:t>
      </w:r>
      <w:r>
        <w:t xml:space="preserve"> </w:t>
      </w:r>
      <w:r>
        <w:rPr>
          <w:rFonts w:ascii="Consolas" w:cs="Consolas" w:eastAsia="Consolas" w:hAnsi="Consolas"/>
          <w:sz w:val="19"/>
          <w:szCs w:val="19"/>
        </w:rPr>
        <w:t xml:space="preserve">a8f55a7</w:t>
      </w:r>
      <w:r>
        <w:t xml:space="preserve"> is pushed. Amending it would require a force-push, and the 25 September history rewrite is the direct cause of every provenance limitation in §4.7 — trading that for a tidier message is a bad bargain. The message stands as pushed and this note is the correction, by the rule the note of 5 October set out: </w:t>
      </w:r>
      <w:r>
        <w:rPr>
          <w:i/>
          <w:iCs/>
        </w:rPr>
        <w:t xml:space="preserve">a record that is edited after the fact is weaker evidence than a wrong record with its correction attached.</w:t>
      </w:r>
    </w:p>
    <w:p>
      <w:pPr>
        <w:spacing w:after="140"/>
        <w:jc w:val="left"/>
      </w:pPr>
      <w:r>
        <w:rPr>
          <w:b/>
          <w:bCs/>
        </w:rPr>
        <w:t xml:space="preserve">Not added to §5.6's count.</w:t>
      </w:r>
      <w:r>
        <w:t xml:space="preserve"> By the boundary stated on 5 October, an inaccuracy enters §5.6 when it misstates a measurement or an instrument's behaviour. A commit subject line does neither and no number moved. The count stays at five.</w:t>
      </w:r>
    </w:p>
    <w:p>
      <w:pPr>
        <w:spacing w:after="140"/>
        <w:jc w:val="left"/>
      </w:pPr>
      <w:r>
        <w:rPr>
          <w:b/>
          <w:bCs/>
        </w:rPr>
        <w:t xml:space="preserve">What the contents of `a8f55a7` actually are</w:t>
      </w:r>
      <w:r>
        <w:t xml:space="preserve"> is the list above, and the reasoning for each of the three items is in </w:t>
      </w:r>
      <w:r>
        <w:rPr>
          <w:rFonts w:ascii="Consolas" w:cs="Consolas" w:eastAsia="Consolas" w:hAnsi="Consolas"/>
          <w:sz w:val="19"/>
          <w:szCs w:val="19"/>
        </w:rPr>
        <w:t xml:space="preserve">docs/paper-results.md</w:t>
      </w:r>
      <w:r>
        <w:t xml:space="preserve"> §4.7, in </w:t>
      </w:r>
      <w:r>
        <w:rPr>
          <w:rFonts w:ascii="Consolas" w:cs="Consolas" w:eastAsia="Consolas" w:hAnsi="Consolas"/>
          <w:sz w:val="19"/>
          <w:szCs w:val="19"/>
        </w:rPr>
        <w:t xml:space="preserve">docs/paper-draft.md</w:t>
      </w:r>
      <w:r>
        <w:t xml:space="preserve">, and in </w:t>
      </w:r>
      <w:r>
        <w:rPr>
          <w:rFonts w:ascii="Consolas" w:cs="Consolas" w:eastAsia="Consolas" w:hAnsi="Consolas"/>
          <w:sz w:val="19"/>
          <w:szCs w:val="19"/>
        </w:rPr>
        <w:t xml:space="preserve">docs/paper-references.md</w:t>
      </w:r>
      <w:r>
        <w:t xml:space="preserve">. Nothing about the repository's content is wrong; only the message describing how it got there.</w:t>
      </w:r>
    </w:p>
    <w:p>
      <w:pPr>
        <w:spacing w:after="120" w:before="120"/>
      </w:pPr>
    </w:p>
    <w:p>
      <w:pPr>
        <w:pStyle w:val="Heading2"/>
        <w:spacing w:after="100" w:before="200"/>
      </w:pPr>
      <w:r>
        <w:rPr>
          <w:b/>
          <w:bCs/>
          <w:color w:val="000000"/>
          <w:sz w:val="22"/>
          <w:szCs w:val="22"/>
        </w:rPr>
        <w:t xml:space="preserve">Note, 15 October 2026: the repository was private throughout, so "pushed before" never meant "published before"</w:t>
      </w:r>
    </w:p>
    <w:p>
      <w:pPr>
        <w:spacing w:after="140"/>
        <w:jc w:val="left"/>
      </w:pPr>
      <w:r>
        <w:t xml:space="preserve">Not a deviation from the registered design. It changes </w:t>
      </w:r>
      <w:r>
        <w:rPr>
          <w:b/>
          <w:bCs/>
        </w:rPr>
        <w:t xml:space="preserve">no</w:t>
      </w:r>
      <w:r>
        <w:t xml:space="preserve"> result. It changes </w:t>
      </w:r>
      <w:r>
        <w:rPr>
          <w:b/>
          <w:bCs/>
        </w:rPr>
        <w:t xml:space="preserve">what every ordering claim in this project is worth</w:t>
      </w:r>
      <w:r>
        <w:t xml:space="preserve">, and it is the most consequential thing recorded in this file after D6.</w:t>
      </w:r>
    </w:p>
    <w:p>
      <w:pPr>
        <w:spacing w:after="140"/>
        <w:jc w:val="left"/>
      </w:pPr>
      <w:r>
        <w:rPr>
          <w:b/>
          <w:bCs/>
        </w:rPr>
        <w:t xml:space="preserve">How it was found.</w:t>
      </w:r>
      <w:r>
        <w:t xml:space="preserve"> A Software Heritage save request was submitted on 15 October 2026 (request 2558108). It was accepted and then failed: </w:t>
      </w:r>
      <w:r>
        <w:rPr>
          <w:rFonts w:ascii="Consolas" w:cs="Consolas" w:eastAsia="Consolas" w:hAnsi="Consolas"/>
          <w:sz w:val="19"/>
          <w:szCs w:val="19"/>
        </w:rPr>
        <w:t xml:space="preserve">save_task_status: failed</w:t>
      </w:r>
      <w:r>
        <w:t xml:space="preserve">, </w:t>
      </w:r>
      <w:r>
        <w:rPr>
          <w:rFonts w:ascii="Consolas" w:cs="Consolas" w:eastAsia="Consolas" w:hAnsi="Consolas"/>
          <w:sz w:val="19"/>
          <w:szCs w:val="19"/>
        </w:rPr>
        <w:t xml:space="preserve">visit_status: not_found</w:t>
      </w:r>
      <w:r>
        <w:t xml:space="preserve">, no snapshot identifier. The loader could not find the origin. An unauthenticated query to </w:t>
      </w:r>
      <w:r>
        <w:rPr>
          <w:rFonts w:ascii="Consolas" w:cs="Consolas" w:eastAsia="Consolas" w:hAnsi="Consolas"/>
          <w:sz w:val="19"/>
          <w:szCs w:val="19"/>
        </w:rPr>
        <w:t xml:space="preserve">https://api.github.com/repos/jnchowdary/qml-benchmark-lab</w:t>
      </w:r>
      <w:r>
        <w:t xml:space="preserve"> returns </w:t>
      </w:r>
      <w:r>
        <w:rPr>
          <w:b/>
          <w:bCs/>
        </w:rPr>
        <w:t xml:space="preserve">404</w:t>
      </w:r>
      <w:r>
        <w:t xml:space="preserve">. The author's pushes had always succeeded because the author is authenticated, which says nothing about anonymous access.</w:t>
      </w:r>
    </w:p>
    <w:p>
      <w:pPr>
        <w:spacing w:after="140"/>
        <w:jc w:val="left"/>
      </w:pPr>
      <w:r>
        <w:rPr>
          <w:b/>
          <w:bCs/>
        </w:rPr>
        <w:t xml:space="preserve">The window.</w:t>
      </w:r>
      <w:r>
        <w:t xml:space="preserve"> Private from the project's start on 17 September 2026 until 15 October 2026, as far as the author knows — roughly four weeks, covering every commit discussed in this file. </w:t>
      </w:r>
      <w:r>
        <w:rPr>
          <w:b/>
          <w:bCs/>
        </w:rPr>
        <w:t xml:space="preserve">No reader could have checked any claim in this project during its entire working life.</w:t>
      </w:r>
    </w:p>
    <w:p>
      <w:pPr>
        <w:spacing w:after="140"/>
        <w:jc w:val="left"/>
      </w:pPr>
      <w:r>
        <w:t xml:space="preserve">#### What this withdraws</w:t>
      </w:r>
    </w:p>
    <w:p>
      <w:pPr>
        <w:spacing w:after="140"/>
        <w:jc w:val="left"/>
      </w:pPr>
      <w:r>
        <w:rPr>
          <w:b/>
          <w:bCs/>
        </w:rPr>
        <w:t xml:space="preserve">"Committed and pushed before the value was read" does not mean published.</w:t>
      </w:r>
      <w:r>
        <w:t xml:space="preserve"> D14 section 9 required that "the chosen option and the mapping from each outcome to each verdict be committed and pushed </w:t>
      </w:r>
      <w:r>
        <w:rPr>
          <w:i/>
          <w:iCs/>
        </w:rPr>
        <w:t xml:space="preserve">before</w:t>
      </w:r>
      <w:r>
        <w:t xml:space="preserve"> any recomputed value is examined", and recorded that this is what happened. D16 was "specified in full and pushed before it was computed". Both are true as stated and </w:t>
      </w:r>
      <w:r>
        <w:rPr>
          <w:b/>
          <w:bCs/>
        </w:rPr>
        <w:t xml:space="preserve">neither was public</w:t>
      </w:r>
      <w:r>
        <w:t xml:space="preserve">. The remote was readable by one person.</w:t>
      </w:r>
    </w:p>
    <w:p>
      <w:pPr>
        <w:spacing w:after="140"/>
        <w:jc w:val="left"/>
      </w:pPr>
      <w:r>
        <w:t xml:space="preserve">What the increment over a purely local commit actually is: GitHub holds server-side receipt times for a push, which the author does not directly set. That is a real difference from a local commit, whose timestamp the author controls completely. But those times are </w:t>
      </w:r>
      <w:r>
        <w:rPr>
          <w:b/>
          <w:bCs/>
        </w:rPr>
        <w:t xml:space="preserve">not exposed to a reader, not verifiable by one, and not citable</w:t>
      </w:r>
      <w:r>
        <w:t xml:space="preserve">, so the increment is small and this project does not claim it as evidence. Every phrasing in this file of the form </w:t>
      </w:r>
      <w:r>
        <w:rPr>
          <w:i/>
          <w:iCs/>
        </w:rPr>
        <w:t xml:space="preserve">"declared publicly"</w:t>
      </w:r>
      <w:r>
        <w:t xml:space="preserve">, </w:t>
      </w:r>
      <w:r>
        <w:rPr>
          <w:i/>
          <w:iCs/>
        </w:rPr>
        <w:t xml:space="preserve">"published before"</w:t>
      </w:r>
      <w:r>
        <w:t xml:space="preserve"> or </w:t>
      </w:r>
      <w:r>
        <w:rPr>
          <w:i/>
          <w:iCs/>
        </w:rPr>
        <w:t xml:space="preserve">"public before the run"</w:t>
      </w:r>
      <w:r>
        <w:t xml:space="preserve"> is </w:t>
      </w:r>
      <w:r>
        <w:rPr>
          <w:b/>
          <w:bCs/>
        </w:rPr>
        <w:t xml:space="preserve">withdrawn and replaced by "committed and pushed to a private remote before"</w:t>
      </w:r>
      <w:r>
        <w:t xml:space="preserve">.</w:t>
      </w:r>
    </w:p>
    <w:p>
      <w:pPr>
        <w:spacing w:after="140"/>
        <w:jc w:val="left"/>
      </w:pPr>
      <w:r>
        <w:rPr>
          <w:b/>
          <w:bCs/>
        </w:rPr>
        <w:t xml:space="preserve">This compounds D11 rather than standing beside it.</w:t>
      </w:r>
      <w:r>
        <w:t xml:space="preserve"> D11 already records that there is no external registration, no pre-result external timestamp, and a history rewritten on 25 September. Add that the history was invisible to anyone else, and the ordering evidence is: an author-controlled history, once rewritten, on a remote only the author could read, with no external attestation at any point. </w:t>
      </w:r>
      <w:r>
        <w:rPr>
          <w:b/>
          <w:bCs/>
        </w:rPr>
        <w:t xml:space="preserve">A reader who declines to accept that as evidence of ordering is left with nothing</w:t>
      </w:r>
      <w:r>
        <w:t xml:space="preserve">, and the honest position is that the pre-commitment discipline documented here is a discipline the author practised, not a claim a reader can check.</w:t>
      </w:r>
    </w:p>
    <w:p>
      <w:pPr>
        <w:spacing w:after="140"/>
        <w:jc w:val="left"/>
      </w:pPr>
      <w:r>
        <w:t xml:space="preserve">#### What survives</w:t>
      </w:r>
    </w:p>
    <w:p>
      <w:pPr>
        <w:spacing w:after="140"/>
        <w:jc w:val="left"/>
      </w:pPr>
      <w:r>
        <w:t xml:space="preserve">The pre-commitments were real, in the sense that matters for the work: the option, the mapping and the proof existed before the computation ran, and the record shows the author constraining himself rather than choosing afterwards. That is worth something to the author and to anyone who extends the work. It is </w:t>
      </w:r>
      <w:r>
        <w:rPr>
          <w:b/>
          <w:bCs/>
        </w:rPr>
        <w:t xml:space="preserve">not</w:t>
      </w:r>
      <w:r>
        <w:t xml:space="preserve"> worth what a public timestamp would be worth, and this file previously implied otherwise.</w:t>
      </w:r>
    </w:p>
    <w:p>
      <w:pPr>
        <w:spacing w:after="140"/>
        <w:jc w:val="left"/>
      </w:pPr>
      <w:r>
        <w:t xml:space="preserve">The format claim in paper §6.3 is unaffected. </w:t>
      </w:r>
      <w:r>
        <w:rPr>
          <w:i/>
          <w:iCs/>
        </w:rPr>
        <w:t xml:space="preserve">"A results file in this format can be audited by a stranger in seconds"</w:t>
      </w:r>
      <w:r>
        <w:t xml:space="preserve"> is a property of the format, demonstrable from the specification in §5.2 and from the week-6 foreign run, and it does not depend on this repository's visibility. What was undermined is the </w:t>
      </w:r>
      <w:r>
        <w:rPr>
          <w:b/>
          <w:bCs/>
        </w:rPr>
        <w:t xml:space="preserve">demonstration</w:t>
      </w:r>
      <w:r>
        <w:t xml:space="preserve">, not the claim: no stranger could obtain the file.</w:t>
      </w:r>
    </w:p>
    <w:p>
      <w:pPr>
        <w:spacing w:after="140"/>
        <w:jc w:val="left"/>
      </w:pPr>
      <w:r>
        <w:t xml:space="preserve">#### What is being done</w:t>
      </w:r>
    </w:p>
    <w:p>
      <w:pPr>
        <w:spacing w:after="140"/>
        <w:jc w:val="left"/>
      </w:pPr>
      <w:r>
        <w:rPr>
          <w:b/>
          <w:bCs/>
        </w:rPr>
        <w:t xml:space="preserve">Both are now done.</w:t>
      </w:r>
      <w:r>
        <w:t xml:space="preserve"> Visibility was changed on 15 October 2026. Two save requests (2558108 at 01:15, 2558127 at 01:25) failed with </w:t>
      </w:r>
      <w:r>
        <w:rPr>
          <w:rFonts w:ascii="Consolas" w:cs="Consolas" w:eastAsia="Consolas" w:hAnsi="Consolas"/>
          <w:sz w:val="19"/>
          <w:szCs w:val="19"/>
        </w:rPr>
        <w:t xml:space="preserve">visit_status: not_found</w:t>
      </w:r>
      <w:r>
        <w:t xml:space="preserve"> against the private origin. A third, 2558130, was submitted at 01:32:59 and </w:t>
      </w:r>
      <w:r>
        <w:rPr>
          <w:b/>
          <w:bCs/>
        </w:rPr>
        <w:t xml:space="preserve">succeeded</w:t>
      </w:r>
      <w:r>
        <w:t xml:space="preserve"> at </w:t>
      </w:r>
      <w:r>
        <w:rPr>
          <w:b/>
          <w:bCs/>
        </w:rPr>
        <w:t xml:space="preserve">01:33:06 UTC</w:t>
      </w:r>
      <w:r>
        <w:t xml:space="preserve">, </w:t>
      </w:r>
      <w:r>
        <w:rPr>
          <w:rFonts w:ascii="Consolas" w:cs="Consolas" w:eastAsia="Consolas" w:hAnsi="Consolas"/>
          <w:sz w:val="19"/>
          <w:szCs w:val="19"/>
        </w:rPr>
        <w:t xml:space="preserve">visit_status: full</w:t>
      </w:r>
      <w:r>
        <w:t xml:space="preserve">. A fourth, 2558131, succeeded at </w:t>
      </w:r>
      <w:r>
        <w:rPr>
          <w:b/>
          <w:bCs/>
        </w:rPr>
        <w:t xml:space="preserve">01:36:58</w:t>
      </w:r>
      <w:r>
        <w:t xml:space="preserve">. Two snapshots, deliberately:</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d76d232</w:t>
      </w:r>
    </w:p>
    <w:p>
      <w:pPr>
        <w:spacing w:after="120"/>
      </w:pPr>
    </w:p>
    <w:p>
      <w:pPr>
        <w:spacing w:after="140"/>
        <w:jc w:val="left"/>
      </w:pPr>
      <w:r>
        <w:rPr>
          <w:b/>
          <w:bCs/>
        </w:rPr>
        <w:t xml:space="preserve">Why two.</w:t>
      </w:r>
      <w:r>
        <w:t xml:space="preserve"> A snapshot cannot contain its own citation. The first captured the repository at the instant visibility changed, before the SWHID was written into any file, so a reader who resolves it finds a §4.7 with no mention of it. The second contains </w:t>
      </w:r>
      <w:r>
        <w:rPr>
          <w:rFonts w:ascii="Consolas" w:cs="Consolas" w:eastAsia="Consolas" w:hAnsi="Consolas"/>
          <w:sz w:val="19"/>
          <w:szCs w:val="19"/>
        </w:rPr>
        <w:t xml:space="preserve">d76d232</w:t>
      </w:r>
      <w:r>
        <w:t xml:space="preserve">, the commit that records the first. The second is itself cited only by a commit made after it, and </w:t>
      </w:r>
      <w:r>
        <w:rPr>
          <w:b/>
          <w:bCs/>
        </w:rPr>
        <w:t xml:space="preserve">that regress is infinite</w:t>
      </w:r>
      <w:r>
        <w:t xml:space="preserve">: it is stopped by choosing to stop. Any self-referential archive citation has this shape, and the alternative is an unbounded series of snapshots each attesting the record of the last.</w:t>
      </w:r>
    </w:p>
    <w:p>
      <w:pPr>
        <w:spacing w:after="140"/>
        <w:jc w:val="left"/>
      </w:pPr>
      <w:r>
        <w:rPr>
          <w:b/>
          <w:bCs/>
        </w:rPr>
        <w:t xml:space="preserve">This is the first externally verifiable fact this project has produced.</w:t>
      </w:r>
      <w:r>
        <w:t xml:space="preserve"> It postdates every result, every record in this file and every pre-commitment in it, so it bounds the gap rather than closing it, and it does </w:t>
      </w:r>
      <w:r>
        <w:rPr>
          <w:b/>
          <w:bCs/>
        </w:rPr>
        <w:t xml:space="preserve">not</w:t>
      </w:r>
      <w:r>
        <w:t xml:space="preserve"> repair D11: the snapshot holds the public refs, </w:t>
      </w:r>
      <w:r>
        <w:rPr>
          <w:rFonts w:ascii="Consolas" w:cs="Consolas" w:eastAsia="Consolas" w:hAnsi="Consolas"/>
          <w:sz w:val="19"/>
          <w:szCs w:val="19"/>
        </w:rPr>
        <w:t xml:space="preserve">prerewrite-20260925</w:t>
      </w:r>
      <w:r>
        <w:t xml:space="preserve"> is not among them, and the three commit identifiers in all 15,120 result records still resolve for no reader.</w:t>
      </w:r>
    </w:p>
    <w:p>
      <w:pPr>
        <w:spacing w:after="140"/>
        <w:jc w:val="left"/>
      </w:pPr>
      <w:r>
        <w:rPr>
          <w:b/>
          <w:bCs/>
        </w:rPr>
        <w:t xml:space="preserve">A note on the verification itself, because two of the three checks misled.</w:t>
      </w:r>
      <w:r>
        <w:t xml:space="preserve"> An unauthenticated GitHub API query returned </w:t>
      </w:r>
      <w:r>
        <w:rPr>
          <w:b/>
          <w:bCs/>
        </w:rPr>
        <w:t xml:space="preserve">403</w:t>
      </w:r>
      <w:r>
        <w:t xml:space="preserve">, not 200, after the visibility change — the 60-per-hour unauthenticated rate limit, confirmed from the response body, and not a privacy signal at all. The 404s that found this problem were genuine; the 403 that followed was noise, and reading it as an answer either way would have been wrong. The visibility was settled by an unauthenticated request to the repository's </w:t>
      </w:r>
      <w:r>
        <w:rPr>
          <w:b/>
          <w:bCs/>
        </w:rPr>
        <w:t xml:space="preserve">web page</w:t>
      </w:r>
      <w:r>
        <w:t xml:space="preserve">, which returned 200 and is not rate-limited the same way. A check that returns three different codes for three different reasons needs its codes distinguished before any of them is believed.</w:t>
      </w:r>
    </w:p>
    <w:p>
      <w:pPr>
        <w:spacing w:after="140"/>
        <w:jc w:val="left"/>
      </w:pPr>
      <w:r>
        <w:t xml:space="preserve">An earlier version of the §4.7 paragraph stated that visibility "was changed on 15 October 2026 and the archive retried". It had not been. That sentence was written in anticipation of an action that had not occurred, which is the same error this file records on 5 October and twice since, and it was corrected before being committed.</w:t>
      </w:r>
    </w:p>
    <w:p>
      <w:pPr>
        <w:spacing w:after="140"/>
        <w:jc w:val="left"/>
      </w:pPr>
      <w:r>
        <w:t xml:space="preserve">Nothing in this note is reported as a defect in the tool or in a measurement, so </w:t>
      </w:r>
      <w:r>
        <w:rPr>
          <w:b/>
          <w:bCs/>
        </w:rPr>
        <w:t xml:space="preserve">§5.6's count stays at five</w:t>
      </w:r>
      <w:r>
        <w:t xml:space="preserve">, by the boundary set on 5 October. It is a defect in what this project believed about its own availability, found by a service that tried to read it and could not.</w:t>
      </w:r>
    </w:p>
    <w:p>
      <w:pPr>
        <w:spacing w:after="120" w:before="120"/>
      </w:pPr>
    </w:p>
    <w:p>
      <w:pPr>
        <w:pStyle w:val="Heading1"/>
        <w:spacing w:after="140" w:before="280"/>
      </w:pPr>
      <w:r>
        <w:rPr>
          <w:b/>
          <w:bCs/>
          <w:color w:val="000000"/>
          <w:sz w:val="24"/>
          <w:szCs w:val="24"/>
        </w:rPr>
        <w:t xml:space="preserve">D17 — a measured range in the pre-registration is wrong, the registered document is not edited</w:t>
      </w:r>
    </w:p>
    <w:p>
      <w:pPr>
        <w:spacing w:after="140"/>
        <w:jc w:val="left"/>
      </w:pPr>
      <w:r>
        <w:rPr>
          <w:b/>
          <w:bCs/>
        </w:rPr>
        <w:t xml:space="preserve">Found</w:t>
      </w:r>
      <w:r>
        <w:t xml:space="preserve"> 19 October 2026, while re-deriving the grid-adequacy adjudication from the stored runs. </w:t>
      </w:r>
      <w:r>
        <w:rPr>
          <w:b/>
          <w:bCs/>
        </w:rPr>
        <w:t xml:space="preserve">Recorded</w:t>
      </w:r>
      <w:r>
        <w:t xml:space="preserve"> 21 October 2026. </w:t>
      </w:r>
      <w:r>
        <w:rPr>
          <w:b/>
          <w:bCs/>
        </w:rPr>
        <w:t xml:space="preserve">No result, rule, threshold or verdict moves.</w:t>
      </w:r>
    </w:p>
    <w:p>
      <w:pPr>
        <w:pStyle w:val="Heading2"/>
        <w:spacing w:after="100" w:before="200"/>
      </w:pPr>
      <w:r>
        <w:rPr>
          <w:b/>
          <w:bCs/>
          <w:color w:val="000000"/>
          <w:sz w:val="22"/>
          <w:szCs w:val="22"/>
        </w:rPr>
        <w:t xml:space="preserve">What the registered document says</w:t>
      </w:r>
    </w:p>
    <w:p>
      <w:pPr>
        <w:spacing w:after="140"/>
        <w:jc w:val="left"/>
      </w:pPr>
      <w:r>
        <w:rPr>
          <w:rFonts w:ascii="Consolas" w:cs="Consolas" w:eastAsia="Consolas" w:hAnsi="Consolas"/>
          <w:sz w:val="19"/>
          <w:szCs w:val="19"/>
        </w:rPr>
        <w:t xml:space="preserve">docs/pre-registration.md</w:t>
      </w:r>
      <w:r>
        <w:t xml:space="preserve"> states the figure twice.</w:t>
      </w:r>
    </w:p>
    <w:p>
      <w:pPr>
        <w:pStyle w:val="ListParagraph"/>
        <w:numPr>
          <w:ilvl w:val="0"/>
          <w:numId w:val="1"/>
        </w:numPr>
        <w:spacing w:after="80"/>
      </w:pPr>
      <w:r>
        <w:t xml:space="preserve">Line 62, section 3: *"these grids were tested for under-tuning by extending</w:t>
      </w:r>
    </w:p>
    <w:p>
      <w:pPr>
        <w:spacing w:after="140"/>
        <w:jc w:val="left"/>
      </w:pPr>
      <w:r>
        <w:t xml:space="preserve">them in both directions and comparing against a shuffled-label null; the extension gained five to seven times more on random labels than on real ones, so they stand."*</w:t>
      </w:r>
    </w:p>
    <w:p>
      <w:pPr>
        <w:pStyle w:val="ListParagraph"/>
        <w:numPr>
          <w:ilvl w:val="0"/>
          <w:numId w:val="1"/>
        </w:numPr>
        <w:spacing w:after="80"/>
      </w:pPr>
      <w:r>
        <w:t xml:space="preserve">Line 128, section 7: *"extending a grid raises the maximum inner-CV score even</w:t>
      </w:r>
    </w:p>
    <w:p>
      <w:pPr>
        <w:spacing w:after="140"/>
        <w:jc w:val="left"/>
      </w:pPr>
      <w:r>
        <w:t xml:space="preserve">when no point is better — measured at five to seven times the real gain on the classical grids."*</w:t>
      </w:r>
    </w:p>
    <w:p>
      <w:pPr>
        <w:pStyle w:val="Heading2"/>
        <w:spacing w:after="100" w:before="200"/>
      </w:pPr>
      <w:r>
        <w:rPr>
          <w:b/>
          <w:bCs/>
          <w:color w:val="000000"/>
          <w:sz w:val="22"/>
          <w:szCs w:val="22"/>
        </w:rPr>
        <w:t xml:space="preserve">What was measured</w:t>
      </w:r>
    </w:p>
    <w:p>
      <w:pPr>
        <w:spacing w:after="140"/>
        <w:jc w:val="left"/>
      </w:pPr>
      <w:r>
        <w:t xml:space="preserve">The ratio of shuffled-label gain to real-label gain, per kernel and dataset, from </w:t>
      </w:r>
      <w:r>
        <w:rPr>
          <w:rFonts w:ascii="Consolas" w:cs="Consolas" w:eastAsia="Consolas" w:hAnsi="Consolas"/>
          <w:sz w:val="19"/>
          <w:szCs w:val="19"/>
        </w:rPr>
        <w:t xml:space="preserve">results/analysis/grid_edges_{churn,fraud}_both.json</w:t>
      </w:r>
      <w:r>
        <w:t xml:space="preserve"> and their </w:t>
      </w:r>
      <w:r>
        <w:rPr>
          <w:rFonts w:ascii="Consolas" w:cs="Consolas" w:eastAsia="Consolas" w:hAnsi="Consolas"/>
          <w:sz w:val="19"/>
          <w:szCs w:val="19"/>
        </w:rPr>
        <w:t xml:space="preserve">_shuffled</w:t>
      </w:r>
      <w:r>
        <w:t xml:space="preserve"> counterparts, on mean gain:</w:t>
      </w:r>
    </w:p>
    <w:p>
      <w:pPr>
        <w:spacing w:after="40" w:before="40"/>
        <w:ind w:left="360"/>
      </w:pPr>
      <w:r>
        <w:rPr>
          <w:rFonts w:ascii="Consolas" w:cs="Consolas" w:eastAsia="Consolas" w:hAnsi="Consolas"/>
          <w:sz w:val="19"/>
          <w:szCs w:val="19"/>
        </w:rPr>
        <w:t xml:space="preserve">churn polynomial   5.0x        fraud polynomial   6.6x</w:t>
      </w:r>
    </w:p>
    <w:p>
      <w:pPr>
        <w:spacing w:after="40" w:before="40"/>
        <w:ind w:left="360"/>
      </w:pPr>
      <w:r>
        <w:rPr>
          <w:rFonts w:ascii="Consolas" w:cs="Consolas" w:eastAsia="Consolas" w:hAnsi="Consolas"/>
          <w:sz w:val="19"/>
          <w:szCs w:val="19"/>
        </w:rPr>
        <w:t xml:space="preserve">churn RBF          2.0x        fraud RBF         35.7x</w:t>
      </w:r>
    </w:p>
    <w:p>
      <w:pPr>
        <w:spacing w:after="120"/>
      </w:pPr>
    </w:p>
    <w:p>
      <w:pPr>
        <w:spacing w:after="140"/>
        <w:jc w:val="left"/>
      </w:pPr>
      <w:r>
        <w:rPr>
          <w:b/>
          <w:bCs/>
        </w:rPr>
        <w:t xml:space="preserve">Five and seven are the polynomial figures.</w:t>
      </w:r>
      <w:r>
        <w:t xml:space="preserve"> Two of the four measurements fall outside the stated range, one far above it and one below it. The sentence generalises a polynomial-kernel result to "the classical grids", which is both kernels. Week 3 section 14 had the full four-row table when the sentence was written; the figure was measured and then summarised beyond what it supported.</w:t>
      </w:r>
    </w:p>
    <w:p>
      <w:pPr>
        <w:pStyle w:val="Heading2"/>
        <w:spacing w:after="100" w:before="200"/>
      </w:pPr>
      <w:r>
        <w:rPr>
          <w:b/>
          <w:bCs/>
          <w:color w:val="000000"/>
          <w:sz w:val="22"/>
          <w:szCs w:val="22"/>
        </w:rPr>
        <w:t xml:space="preserve">What does not change</w:t>
      </w:r>
    </w:p>
    <w:p>
      <w:pPr>
        <w:spacing w:after="140"/>
        <w:jc w:val="left"/>
      </w:pPr>
      <w:r>
        <w:rPr>
          <w:b/>
          <w:bCs/>
        </w:rPr>
        <w:t xml:space="preserve">The rule is unaffected and so is every conclusion drawn from it.</w:t>
      </w:r>
      <w:r>
        <w:t xml:space="preserve"> The claim the rule needs is that extension gains more on noise than on signal, and that holds on every kernel and both datasets, including the 2.0x case. The excess of real over null is negative in all four comparisons. Re-run on 18 October 2026 under current code, the figures reproduce bit-identically and </w:t>
      </w:r>
      <w:r>
        <w:rPr>
          <w:rFonts w:ascii="Consolas" w:cs="Consolas" w:eastAsia="Consolas" w:hAnsi="Consolas"/>
          <w:sz w:val="19"/>
          <w:szCs w:val="19"/>
        </w:rPr>
        <w:t xml:space="preserve">scripts/check_grid_edges.py</w:t>
      </w:r>
      <w:r>
        <w:t xml:space="preserve"> returns ADEQUATE on both datasets against the pre-declared threshold of +0.002. No grid was widened, no arm was re-run, and no registered value depends on the range being five to seven rather than two to thirty-six.</w:t>
      </w:r>
    </w:p>
    <w:p>
      <w:pPr>
        <w:pStyle w:val="Heading2"/>
        <w:spacing w:after="100" w:before="200"/>
      </w:pPr>
      <w:r>
        <w:rPr>
          <w:b/>
          <w:bCs/>
          <w:color w:val="000000"/>
          <w:sz w:val="22"/>
          <w:szCs w:val="22"/>
        </w:rPr>
        <w:t xml:space="preserve">Why the registered document is not edited</w:t>
      </w:r>
    </w:p>
    <w:p>
      <w:pPr>
        <w:spacing w:after="140"/>
        <w:jc w:val="left"/>
      </w:pPr>
      <w:r>
        <w:t xml:space="preserve">By the rule D6 and D15 both applied: version 1.0 stands as registered and the record is the correction. D15 section 5 states it for section 8 of the pre-registration in those words. Editing a frozen document in week 12, after the results are known, to replace a figure with one that strengthens this project's own case, is harder to defend than the error it removes. A reader comparing the registration against the paper sees the paper correcting its own registration, which is better evidence of discipline than a registration with no visible errors in it.</w:t>
      </w:r>
    </w:p>
    <w:p>
      <w:pPr>
        <w:spacing w:after="140"/>
        <w:jc w:val="left"/>
      </w:pPr>
      <w:r>
        <w:t xml:space="preserve">The correction is carried in </w:t>
      </w:r>
      <w:r>
        <w:rPr>
          <w:rFonts w:ascii="Consolas" w:cs="Consolas" w:eastAsia="Consolas" w:hAnsi="Consolas"/>
          <w:sz w:val="19"/>
          <w:szCs w:val="19"/>
        </w:rPr>
        <w:t xml:space="preserve">docs/paper-design.md</w:t>
      </w:r>
      <w:r>
        <w:t xml:space="preserve"> sections 3.3 and 3.7, which give all four measured ratios and state that the registered wording is unamended.</w:t>
      </w:r>
    </w:p>
    <w:p>
      <w:pPr>
        <w:pStyle w:val="Heading2"/>
        <w:spacing w:after="100" w:before="200"/>
      </w:pPr>
      <w:r>
        <w:rPr>
          <w:b/>
          <w:bCs/>
          <w:color w:val="000000"/>
          <w:sz w:val="22"/>
          <w:szCs w:val="22"/>
        </w:rPr>
        <w:t xml:space="preserve">Whether §5.6's count moves, and why it does</w:t>
      </w:r>
    </w:p>
    <w:p>
      <w:pPr>
        <w:spacing w:after="140"/>
        <w:jc w:val="left"/>
      </w:pPr>
      <w:r>
        <w:rPr>
          <w:b/>
          <w:bCs/>
        </w:rPr>
        <w:t xml:space="preserve">It does: six becomes seven, and the authorial count three becomes four.</w:t>
      </w:r>
      <w:r>
        <w:t xml:space="preserve"> The boundary set on 5 October is that an inaccuracy enters §5.6 when it misstates a measurement or an instrument's behaviour. This misstates a measurement, in a public document, in the direction that favours the project on three of the four cases and understates it on the fourth.</w:t>
      </w:r>
    </w:p>
    <w:p>
      <w:pPr>
        <w:spacing w:after="140"/>
        <w:jc w:val="left"/>
      </w:pPr>
      <w:r>
        <w:t xml:space="preserve">It belongs to the second kind rather than the first. The instrument was right: </w:t>
      </w:r>
      <w:r>
        <w:rPr>
          <w:rFonts w:ascii="Consolas" w:cs="Consolas" w:eastAsia="Consolas" w:hAnsi="Consolas"/>
          <w:sz w:val="19"/>
          <w:szCs w:val="19"/>
        </w:rPr>
        <w:t xml:space="preserve">scripts/check_grid_edges.py</w:t>
      </w:r>
      <w:r>
        <w:t xml:space="preserve"> measured all four ratios correctly and week 3 tabulated them. What went wrong was the summary written from that table. That is the same failure as the other three authorial items, with one difference worth stating plainly: those three asserted things nobody had checked, and this one took something that had been checked and stated it more broadly than the measurement allowed. The second is not obviously the lesser failure, because nothing in a reader's view distinguishes a generalised measurement from a measured one.</w:t>
      </w:r>
    </w:p>
    <w:p>
      <w:pPr>
        <w:pStyle w:val="Heading2"/>
        <w:spacing w:after="100" w:before="200"/>
      </w:pPr>
      <w:r>
        <w:rPr>
          <w:b/>
          <w:bCs/>
          <w:color w:val="000000"/>
          <w:sz w:val="22"/>
          <w:szCs w:val="22"/>
        </w:rPr>
        <w:t xml:space="preserve">What this record does not authorize</w:t>
      </w:r>
    </w:p>
    <w:p>
      <w:pPr>
        <w:spacing w:after="140"/>
        <w:jc w:val="left"/>
      </w:pPr>
      <w:r>
        <w:t xml:space="preserve">No edit to </w:t>
      </w:r>
      <w:r>
        <w:rPr>
          <w:rFonts w:ascii="Consolas" w:cs="Consolas" w:eastAsia="Consolas" w:hAnsi="Consolas"/>
          <w:sz w:val="19"/>
          <w:szCs w:val="19"/>
        </w:rPr>
        <w:t xml:space="preserve">docs/pre-registration.md</w:t>
      </w:r>
      <w:r>
        <w:t xml:space="preserve">. No recomputation. No change to the grid adequacy verdict, which stands as ADEQUATE on both datasets on the evidence re-derived on 18 October.</w:t>
      </w:r>
    </w:p>
    <w:p>
      <w:pPr>
        <w:spacing w:after="120" w:before="120"/>
      </w:pPr>
    </w:p>
    <w:p>
      <w:pPr>
        <w:pStyle w:val="Heading2"/>
        <w:spacing w:after="100" w:before="200"/>
      </w:pPr>
      <w:r>
        <w:rPr>
          <w:b/>
          <w:bCs/>
          <w:color w:val="000000"/>
          <w:sz w:val="22"/>
          <w:szCs w:val="22"/>
        </w:rPr>
        <w:t xml:space="preserve">Amendment to D11, 21 October 2026: the recovered branch is published and the trade-off is resolved</w:t>
      </w:r>
    </w:p>
    <w:p>
      <w:pPr>
        <w:spacing w:after="140"/>
        <w:jc w:val="left"/>
      </w:pPr>
      <w:r>
        <w:rPr>
          <w:b/>
          <w:bCs/>
        </w:rPr>
        <w:t xml:space="preserve">Decided and executed</w:t>
      </w:r>
      <w:r>
        <w:t xml:space="preserve"> 21 October 2026 by the author. D11's fourth amendment left this open and the paper recorded it as open in §4.7 and §7.3 through week</w:t>
      </w:r>
    </w:p>
    <w:p>
      <w:pPr>
        <w:spacing w:after="80"/>
        <w:ind w:left="360" w:hanging="240"/>
      </w:pPr>
      <w:r>
        <w:t xml:space="preserve">12.  It is now taken.</w:t>
      </w:r>
    </w:p>
    <w:p>
      <w:pPr>
        <w:spacing w:after="140"/>
        <w:jc w:val="left"/>
      </w:pPr>
      <w:r>
        <w:rPr>
          <w:b/>
          <w:bCs/>
        </w:rPr>
        <w:t xml:space="preserve">What was published.</w:t>
      </w:r>
      <w:r>
        <w:t xml:space="preserve"> </w:t>
      </w:r>
      <w:r>
        <w:rPr>
          <w:rFonts w:ascii="Consolas" w:cs="Consolas" w:eastAsia="Consolas" w:hAnsi="Consolas"/>
          <w:sz w:val="19"/>
          <w:szCs w:val="19"/>
        </w:rPr>
        <w:t xml:space="preserve">prerewrite-20260925</w:t>
      </w:r>
      <w:r>
        <w:t xml:space="preserve">, 25 commits, tip </w:t>
      </w:r>
      <w:r>
        <w:rPr>
          <w:rFonts w:ascii="Consolas" w:cs="Consolas" w:eastAsia="Consolas" w:hAnsi="Consolas"/>
          <w:sz w:val="19"/>
          <w:szCs w:val="19"/>
        </w:rPr>
        <w:t xml:space="preserve">b5bf0431</w:t>
      </w:r>
      <w:r>
        <w:t xml:space="preserve"> — the backup HEAD whose absence from the live repository began the 29 September investigation. All five identifiers this project depends on are reachable from it, verified by </w:t>
      </w:r>
      <w:r>
        <w:rPr>
          <w:rFonts w:ascii="Consolas" w:cs="Consolas" w:eastAsia="Consolas" w:hAnsi="Consolas"/>
          <w:sz w:val="19"/>
          <w:szCs w:val="19"/>
        </w:rPr>
        <w:t xml:space="preserve">git merge-base --is-ancestor</w:t>
      </w:r>
      <w:r>
        <w:t xml:space="preserve"> before any paper text was written about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docs/pre-registration.md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every one of the 15,120 result records stores. </w:t>
      </w:r>
      <w:r>
        <w:rPr>
          <w:rFonts w:ascii="Consolas" w:cs="Consolas" w:eastAsia="Consolas" w:hAnsi="Consolas"/>
          <w:sz w:val="19"/>
          <w:szCs w:val="19"/>
        </w:rPr>
        <w:t xml:space="preserve">main</w:t>
      </w:r>
      <w:r>
        <w:t xml:space="preserve"> is untouched.</w:t>
      </w:r>
    </w:p>
    <w:p>
      <w:pPr>
        <w:spacing w:after="140"/>
        <w:jc w:val="left"/>
      </w:pPr>
      <w:r>
        <w:rPr>
          <w:b/>
          <w:bCs/>
        </w:rPr>
        <w:t xml:space="preserve">What was checked before pushing</w:t>
      </w:r>
      <w:r>
        <w:t xml:space="preserve">, because publishing history cannot be undone. Every path ever added on the branch, 108 of them, was listed and compared against the current tree. Two are absent today: </w:t>
      </w:r>
      <w:r>
        <w:rPr>
          <w:rFonts w:ascii="Consolas" w:cs="Consolas" w:eastAsia="Consolas" w:hAnsi="Consolas"/>
          <w:sz w:val="19"/>
          <w:szCs w:val="19"/>
        </w:rPr>
        <w:t xml:space="preserve">results/analysis/grid_edges.json</w:t>
      </w:r>
      <w:r>
        <w:t xml:space="preserve">, from before the grid extension was made two-sided, and </w:t>
      </w:r>
      <w:r>
        <w:rPr>
          <w:rFonts w:ascii="Consolas" w:cs="Consolas" w:eastAsia="Consolas" w:hAnsi="Consolas"/>
          <w:sz w:val="19"/>
          <w:szCs w:val="19"/>
        </w:rPr>
        <w:t xml:space="preserve">results/analysis/rbf_surrogate_registered_allcells.json</w:t>
      </w:r>
      <w:r>
        <w:t xml:space="preserve">, the output destroyed by the filename collision week 4 logs as its ninth error, later split into the three dataset-and-size-specific files that are public now. Neither is sensitive and the second is the evidence behind a documented defect. No credential-shaped path, no </w:t>
      </w:r>
      <w:r>
        <w:rPr>
          <w:rFonts w:ascii="Consolas" w:cs="Consolas" w:eastAsia="Consolas" w:hAnsi="Consolas"/>
          <w:sz w:val="19"/>
          <w:szCs w:val="19"/>
        </w:rPr>
        <w:t xml:space="preserve">data/raw</w:t>
      </w:r>
      <w:r>
        <w:t xml:space="preserve">, nothing over 200 KB, consistent with what the 29 September amendment recorded.</w:t>
      </w:r>
    </w:p>
    <w:p>
      <w:pPr>
        <w:spacing w:after="140"/>
        <w:jc w:val="left"/>
      </w:pPr>
      <w:r>
        <w:rPr>
          <w:b/>
          <w:bCs/>
        </w:rPr>
        <w:t xml:space="preserve">What decided it, and a correction to the amendment that framed it.</w:t>
      </w:r>
      <w:r>
        <w:t xml:space="preserve"> The recorded reason against publishing was that it restores to the public repository the AI co-authorship trailers the rewrite removed. That cost had already been paid. The fourth amendment itself records that commits reinstating those trailers were "left as they stand and documented rather than rewritten", and </w:t>
      </w:r>
      <w:r>
        <w:rPr>
          <w:rFonts w:ascii="Consolas" w:cs="Consolas" w:eastAsia="Consolas" w:hAnsi="Consolas"/>
          <w:sz w:val="19"/>
          <w:szCs w:val="19"/>
        </w:rPr>
        <w:t xml:space="preserve">main</w:t>
      </w:r>
      <w:r>
        <w:t xml:space="preserve"> has been public since 15 October. The measured number is </w:t>
      </w:r>
      <w:r>
        <w:rPr>
          <w:b/>
          <w:bCs/>
        </w:rPr>
        <w:t xml:space="preserve">twenty</w:t>
      </w:r>
      <w:r>
        <w:t xml:space="preserve"> commits on </w:t>
      </w:r>
      <w:r>
        <w:rPr>
          <w:rFonts w:ascii="Consolas" w:cs="Consolas" w:eastAsia="Consolas" w:hAnsi="Consolas"/>
          <w:sz w:val="19"/>
          <w:szCs w:val="19"/>
        </w:rPr>
        <w:t xml:space="preserve">main</w:t>
      </w:r>
      <w:r>
        <w:t xml:space="preserve"> carrying </w:t>
      </w:r>
      <w:r>
        <w:rPr>
          <w:rFonts w:ascii="Consolas" w:cs="Consolas" w:eastAsia="Consolas" w:hAnsi="Consolas"/>
          <w:sz w:val="19"/>
          <w:szCs w:val="19"/>
        </w:rPr>
        <w:t xml:space="preserve">Co-Authored-By: Claude Opus 5</w:t>
      </w:r>
      <w:r>
        <w:t xml:space="preserve">, all with author date 29 September 2026. </w:t>
      </w:r>
      <w:r>
        <w:rPr>
          <w:b/>
          <w:bCs/>
        </w:rPr>
        <w:t xml:space="preserve">The amendment says "roughly thirty"</w:t>
      </w:r>
      <w:r>
        <w:t xml:space="preserve">; twenty is the count from </w:t>
      </w:r>
      <w:r>
        <w:rPr>
          <w:rFonts w:ascii="Consolas" w:cs="Consolas" w:eastAsia="Consolas" w:hAnsi="Consolas"/>
          <w:sz w:val="19"/>
          <w:szCs w:val="19"/>
        </w:rPr>
        <w:t xml:space="preserve">git log --grep</w:t>
      </w:r>
      <w:r>
        <w:t xml:space="preserve">. That is an overstatement of this project's own history by half, and it is corrected here rather than in place. It does not enter §5.6: it misstates a count in this project's record, not a measurement or an instrument's behaviour, by the same boundary that kept the week-4 error count out.</w:t>
      </w:r>
    </w:p>
    <w:p>
      <w:pPr>
        <w:spacing w:after="140"/>
        <w:jc w:val="left"/>
      </w:pPr>
      <w:r>
        <w:rPr>
          <w:b/>
          <w:bCs/>
        </w:rPr>
        <w:t xml:space="preserve">What this closes.</w:t>
      </w:r>
      <w:r>
        <w:t xml:space="preserve"> The binding. A result record names a commit, the commit is public, and its tree can be computed by any reader. The annotated tags remain a convenience rather than the only route, and the sentence "a reader cannot independently bind a historical result record to the code that generated it" no longer describes this repository.</w:t>
      </w:r>
    </w:p>
    <w:p>
      <w:pPr>
        <w:spacing w:after="140"/>
        <w:jc w:val="left"/>
      </w:pPr>
      <w:r>
        <w:rPr>
          <w:b/>
          <w:bCs/>
        </w:rPr>
        <w:t xml:space="preserve">What it does not close, and this is the larger half.</w:t>
      </w:r>
      <w:r>
        <w:t xml:space="preserve"> Ordering. Commit dates are author-set, both histories are author-controlled, and the two Software Heritage snapshots were taken on 15 October, six days before this branch was public, so neither archive contains it. Every ordering claim in this project, including D13's, D14's and D16's claims that a declaration preceded a computation, rests on exactly the evidence it rested on yesterday. Publishing the objects proves they exist; it proves nothing about when.</w:t>
      </w:r>
    </w:p>
    <w:p>
      <w:pPr>
        <w:spacing w:after="140"/>
        <w:jc w:val="left"/>
      </w:pPr>
      <w:r>
        <w:rPr>
          <w:b/>
          <w:bCs/>
        </w:rPr>
        <w:t xml:space="preserve">What this record does not authorize.</w:t>
      </w:r>
      <w:r>
        <w:t xml:space="preserve"> No edit to </w:t>
      </w:r>
      <w:r>
        <w:rPr>
          <w:rFonts w:ascii="Consolas" w:cs="Consolas" w:eastAsia="Consolas" w:hAnsi="Consolas"/>
          <w:sz w:val="19"/>
          <w:szCs w:val="19"/>
        </w:rPr>
        <w:t xml:space="preserve">docs/pre-registration.md</w:t>
      </w:r>
      <w:r>
        <w:t xml:space="preserve">, whose two cited hashes now resolve but whose text stands as registered under D17. No rewrite of either history. No claim that the archive covers the branch; a fresh Software Heritage save request would be needed for that, and it would attest 21 October and later, not anything earlier.</w:t>
      </w:r>
    </w:p>
    <w:p>
      <w:pPr>
        <w:spacing w:after="120" w:before="120"/>
      </w:pPr>
    </w:p>
    <w:p>
      <w:pPr>
        <w:pStyle w:val="Heading2"/>
        <w:spacing w:after="100" w:before="200"/>
      </w:pPr>
      <w:r>
        <w:rPr>
          <w:b/>
          <w:bCs/>
          <w:color w:val="000000"/>
          <w:sz w:val="22"/>
          <w:szCs w:val="22"/>
        </w:rPr>
        <w:t xml:space="preserve">Amendment to D11, 21 October 2026: the OSF item is a decision, not an omission</w:t>
      </w:r>
    </w:p>
    <w:p>
      <w:pPr>
        <w:spacing w:after="140"/>
        <w:jc w:val="left"/>
      </w:pPr>
      <w:r>
        <w:rPr>
          <w:b/>
          <w:bCs/>
        </w:rPr>
        <w:t xml:space="preserve">This record reconciles two statements in this repository that contradict each other and were never put side by side.</w:t>
      </w:r>
      <w:r>
        <w:t xml:space="preserve"> Neither is new; what is new is noticing that both are in the record and that the weaker one has been driving a task list for five weeks.</w:t>
      </w:r>
    </w:p>
    <w:p>
      <w:pPr>
        <w:spacing w:after="140"/>
        <w:jc w:val="left"/>
      </w:pPr>
      <w:r>
        <w:rPr>
          <w:b/>
          <w:bCs/>
        </w:rPr>
        <w:t xml:space="preserve">What the weekly reports say.</w:t>
      </w:r>
      <w:r>
        <w:t xml:space="preserve"> Week 6 section 10: </w:t>
      </w:r>
      <w:r>
        <w:rPr>
          <w:i/>
          <w:iCs/>
        </w:rPr>
        <w:t xml:space="preserve">"OSF registration is not blocked by anything. It was recorded through this week as waiting on a rewrite of the pre-registration's section 1. That was wrong twice over. v1.0 plus D1 to D6 can be registered exactly as they stand; git already timestamps the document publicly from 24 September and OSF adds an independent immutable record and a DOI, requiring no edit to anything."</w:t>
      </w:r>
      <w:r>
        <w:t xml:space="preserve"> Week 7 section 8 repeats it in one line: </w:t>
      </w:r>
      <w:r>
        <w:rPr>
          <w:i/>
          <w:iCs/>
        </w:rPr>
        <w:t xml:space="preserve">"OSF registration was never blocked and still has not happened."</w:t>
      </w:r>
    </w:p>
    <w:p>
      <w:pPr>
        <w:spacing w:after="140"/>
        <w:jc w:val="left"/>
      </w:pPr>
      <w:r>
        <w:rPr>
          <w:b/>
          <w:bCs/>
        </w:rPr>
        <w:t xml:space="preserve">What D11 says, four days earlier.</w:t>
      </w:r>
      <w:r>
        <w:t xml:space="preserve"> Under "What is NOT done, and why": </w:t>
      </w:r>
      <w:r>
        <w:rPr>
          <w:i/>
          <w:iCs/>
        </w:rPr>
        <w:t xml:space="preserve">"No OSF registration is being created now.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D11 is right, and its argument is stronger now than when it was written.</w:t>
      </w:r>
      <w:r>
        <w:t xml:space="preserve"> A registration dated 21 October 2026 sits three weeks after every result was computed and after the paper was written. Week 6's claim is not false on its own terms — nothing was blocking the mechanism, and OSF would indeed add an immutable record and a DOI — but "not blocked" was read as "therefore to be done", and the reason not to do it was in a record written four days before, in the same file, about the same document.</w:t>
      </w:r>
    </w:p>
    <w:p>
      <w:pPr>
        <w:spacing w:after="140"/>
        <w:jc w:val="left"/>
      </w:pPr>
      <w:r>
        <w:rPr>
          <w:b/>
          <w:bCs/>
        </w:rPr>
        <w:t xml:space="preserve">How that happened is the familiar shape.</w:t>
      </w:r>
      <w:r>
        <w:t xml:space="preserve"> Week 6's paragraph is itself a correction: it says the earlier framing was "wrong twice over". In correcting one error about what blocked the task it asserted what should happen next without re-reading the reasoning D11 had already set down. A claim made while fixing an adjacent claim, without checking the record, is the same failure §5.6's second kind collects.</w:t>
      </w:r>
    </w:p>
    <w:p>
      <w:pPr>
        <w:spacing w:after="140"/>
        <w:jc w:val="left"/>
      </w:pPr>
      <w:r>
        <w:rPr>
          <w:b/>
          <w:bCs/>
        </w:rPr>
        <w:t xml:space="preserve">Decided.</w:t>
      </w:r>
      <w:r>
        <w:t xml:space="preserve"> No OSF registration will be created for this study. The absence is a decision and is recorded as one. §4.7 says the study is not registered there and now says the absence was chosen rather than left.</w:t>
      </w:r>
    </w:p>
    <w:p>
      <w:pPr>
        <w:spacing w:after="140"/>
        <w:jc w:val="left"/>
      </w:pPr>
      <w:r>
        <w:rPr>
          <w:b/>
          <w:bCs/>
        </w:rPr>
        <w:t xml:space="preserve">What this does not change.</w:t>
      </w:r>
      <w:r>
        <w:t xml:space="preserve"> The pre-registration's own corrected line, which states that it is not registered at OSF and never has been and says what the old text claimed and for how long, stands as written. No ordering claim in this project gains or loses anything: git commit dates were author-controlled before this record and remain so, and the two Software Heritage snapshots are forward-looking for the same reason an OSF record created now would be.</w:t>
      </w:r>
    </w:p>
    <w:p>
      <w:pPr>
        <w:spacing w:after="140"/>
        <w:jc w:val="left"/>
      </w:pPr>
      <w:r>
        <w:rPr>
          <w:b/>
          <w:bCs/>
        </w:rPr>
        <w:t xml:space="preserve">It does not enter §5.6.</w:t>
      </w:r>
      <w:r>
        <w:t xml:space="preserve"> An unreconciled contradiction between two of this project's own records misstates neither a measurement nor an instrument's behaviour, by the boundary set on 5 October. It is recorded here and counted nowhere.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2026-10-21T00:17:01.103Z</dcterms:created>
  <dcterms:modified xsi:type="dcterms:W3CDTF">2026-10-21T00:17:01.108Z</dcterms:modified>
</cp:coreProperties>
</file>

<file path=docProps/custom.xml><?xml version="1.0" encoding="utf-8"?>
<Properties xmlns="http://schemas.openxmlformats.org/officeDocument/2006/custom-properties" xmlns:vt="http://schemas.openxmlformats.org/officeDocument/2006/docPropsVTypes"/>
</file>