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p>
      <w:pPr>
        <w:spacing w:after="120" w:before="120"/>
      </w:pPr>
    </w:p>
    <w:p>
      <w:pPr>
        <w:pStyle w:val="Heading1"/>
        <w:spacing w:after="140" w:before="280"/>
      </w:pPr>
      <w:r>
        <w:rPr>
          <w:b/>
          <w:bCs/>
          <w:color w:val="000000"/>
          <w:sz w:val="24"/>
          <w:szCs w:val="24"/>
        </w:rPr>
        <w:t xml:space="preserve">D13 — H3 was ungated from H2, and the departure was never declared</w:t>
      </w:r>
    </w:p>
    <w:p>
      <w:pPr>
        <w:spacing w:after="140"/>
        <w:jc w:val="left"/>
      </w:pPr>
      <w:r>
        <w:rPr>
          <w:b/>
          <w:bCs/>
        </w:rPr>
        <w:t xml:space="preserve">Date of the departure:</w:t>
      </w:r>
      <w:r>
        <w:t xml:space="preserve"> 25 September 2026, recorded in the week-4 record. </w:t>
      </w:r>
      <w:r>
        <w:rPr>
          <w:b/>
          <w:bCs/>
        </w:rPr>
        <w:t xml:space="preserve">Date of this declaration:</w:t>
      </w:r>
      <w:r>
        <w:t xml:space="preserve"> 29 September 2026, </w:t>
      </w:r>
      <w:r>
        <w:rPr>
          <w:b/>
          <w:bCs/>
        </w:rPr>
        <w:t xml:space="preserve">after</w:t>
      </w:r>
      <w:r>
        <w:t xml:space="preserve"> H3's result was computed, read and published in the week-7 record and in D10. </w:t>
      </w:r>
      <w:r>
        <w:rPr>
          <w:b/>
          <w:bCs/>
        </w:rPr>
        <w:t xml:space="preserve">Affects:</w:t>
      </w:r>
      <w:r>
        <w:t xml:space="preserve"> Section 9 (the confirmatory set), and what H3's result may be used for.</w:t>
      </w:r>
    </w:p>
    <w:p>
      <w:pPr>
        <w:pStyle w:val="Heading2"/>
        <w:spacing w:after="100" w:before="200"/>
      </w:pPr>
      <w:r>
        <w:rPr>
          <w:b/>
          <w:bCs/>
          <w:color w:val="000000"/>
          <w:sz w:val="22"/>
          <w:szCs w:val="22"/>
        </w:rPr>
        <w:t xml:space="preserve">What section 9 registers</w:t>
      </w:r>
    </w:p>
    <w:p>
      <w:pPr>
        <w:pBdr>
          <w:left w:val="single" w:color="999999" w:sz="12" w:space="8"/>
        </w:pBdr>
        <w:spacing w:after="120" w:before="120"/>
        <w:ind w:left="360"/>
      </w:pPr>
      <w:r>
        <w:rPr>
          <w:i/>
          <w:iCs/>
        </w:rPr>
        <w:t xml:space="preserve">The confirmatory set is exactly three tests: H1 on churn, H1 on fraud, H2. </w:t>
      </w:r>
      <w:r>
        <w:rPr>
          <w:b/>
          <w:bCs/>
          <w:i/>
          <w:iCs/>
        </w:rPr>
        <w:t xml:space="preserve">H3 is confirmatory but subordinate to H2 and is reported only if H2 is rejected.</w:t>
      </w:r>
    </w:p>
    <w:p>
      <w:pPr>
        <w:spacing w:after="140"/>
        <w:jc w:val="left"/>
      </w:pPr>
      <w:r>
        <w:t xml:space="preserve">H2 was not rejected. It returned NOT ESTABLISHED at every lambda, because no lambda column is free of ceiling breaches. Under section 9 as written, </w:t>
      </w:r>
      <w:r>
        <w:rPr>
          <w:b/>
          <w:bCs/>
        </w:rPr>
        <w:t xml:space="preserve">H3's result should not have been reported at all.</w:t>
      </w:r>
    </w:p>
    <w:p>
      <w:pPr>
        <w:spacing w:after="140"/>
        <w:jc w:val="left"/>
      </w:pPr>
      <w:r>
        <w:t xml:space="preserve">It was reported in full: five lambda columns in </w:t>
      </w:r>
      <w:r>
        <w:rPr>
          <w:rFonts w:ascii="Consolas" w:cs="Consolas" w:eastAsia="Consolas" w:hAnsi="Consolas"/>
          <w:sz w:val="19"/>
          <w:szCs w:val="19"/>
        </w:rPr>
        <w:t xml:space="preserve">docs/week-07-report.md</w:t>
      </w:r>
      <w:r>
        <w:t xml:space="preserve"> section 2, its own section 3 headed "H3 points away from the hypothesis under test", and section 6 of D10. Its lambda = 0.1 result was described as the strongest signal in the data: median |observed difference| 0.0235 above the g = 2 split against 0.0777 below, p = 7.93e-07, with the signed secondary rejecting at 2.17e-06.</w:t>
      </w:r>
    </w:p>
    <w:p>
      <w:pPr>
        <w:pStyle w:val="Heading2"/>
        <w:spacing w:after="100" w:before="200"/>
      </w:pPr>
      <w:r>
        <w:rPr>
          <w:b/>
          <w:bCs/>
          <w:color w:val="000000"/>
          <w:sz w:val="22"/>
          <w:szCs w:val="22"/>
        </w:rPr>
        <w:t xml:space="preserve">The departure was decided in advance, and never written down</w:t>
      </w:r>
    </w:p>
    <w:p>
      <w:pPr>
        <w:spacing w:after="140"/>
        <w:jc w:val="left"/>
      </w:pPr>
      <w:r>
        <w:t xml:space="preserve">The week-4 record contains it twice, both before any g had been computed across the 360 units:</w:t>
      </w:r>
    </w:p>
    <w:p>
      <w:pPr>
        <w:pBdr>
          <w:left w:val="single" w:color="999999" w:sz="12" w:space="8"/>
        </w:pBdr>
        <w:spacing w:after="120" w:before="120"/>
        <w:ind w:left="360"/>
      </w:pPr>
      <w:r>
        <w:rPr>
          <w:i/>
          <w:iCs/>
        </w:rPr>
        <w:t xml:space="preserve">"...it makes H3 the test that matters rather than one gated behind H2."</w:t>
      </w:r>
    </w:p>
    <w:p>
      <w:pPr>
        <w:pBdr>
          <w:left w:val="single" w:color="999999" w:sz="12" w:space="8"/>
        </w:pBdr>
        <w:spacing w:after="120" w:before="120"/>
        <w:ind w:left="360"/>
      </w:pPr>
      <w:r>
        <w:rPr>
          <w:i/>
          <w:iCs/>
        </w:rPr>
        <w:t xml:space="preserve">"If the project continues as registered: settle D5, compute g across all 360 units under whatever lambda rule survives with the sweep as the reported quantity, and </w:t>
      </w:r>
      <w:r>
        <w:rPr>
          <w:b/>
          <w:bCs/>
          <w:i/>
          <w:iCs/>
        </w:rPr>
        <w:t xml:space="preserve">test H2 and H3 with H3 ungated</w:t>
      </w:r>
      <w:r>
        <w:rPr>
          <w:i/>
          <w:iCs/>
        </w:rPr>
        <w:t xml:space="preserve">."</w:t>
      </w:r>
    </w:p>
    <w:p>
      <w:pPr>
        <w:spacing w:after="140"/>
        <w:jc w:val="left"/>
      </w:pPr>
      <w:r>
        <w:t xml:space="preserve">The reason is stated there too, and it is a good one: on the eight-seed diagnostic, g was largest where the quantum kernel performed worst, which points opposite to Huang's prediction and makes H3 the informative test rather than one conditional on H2 rejecting.</w:t>
      </w:r>
    </w:p>
    <w:p>
      <w:pPr>
        <w:spacing w:after="140"/>
        <w:jc w:val="left"/>
      </w:pPr>
      <w:r>
        <w:t xml:space="preserve">Section 11 requires that any departure be recorded </w:t>
      </w:r>
      <w:r>
        <w:rPr>
          <w:b/>
          <w:bCs/>
        </w:rPr>
        <w:t xml:space="preserve">in this file</w:t>
      </w:r>
      <w:r>
        <w:t xml:space="preserve">, with its date, its reason, and whether it was made before or after the affected results were seen. It was recorded in a weekly narrative instead, and no deviation record was ever opened. Between 25 and 29 September the project ran, reported and headlined a confirmatory test that its own registration gates shut, with the gate's removal documented nowhere a reader of </w:t>
      </w:r>
      <w:r>
        <w:rPr>
          <w:rFonts w:ascii="Consolas" w:cs="Consolas" w:eastAsia="Consolas" w:hAnsi="Consolas"/>
          <w:sz w:val="19"/>
          <w:szCs w:val="19"/>
        </w:rPr>
        <w:t xml:space="preserve">deviations.md</w:t>
      </w:r>
      <w:r>
        <w:t xml:space="preserve"> would find it.</w:t>
      </w:r>
    </w:p>
    <w:p>
      <w:pPr>
        <w:pStyle w:val="Heading2"/>
        <w:spacing w:after="100" w:before="200"/>
      </w:pPr>
      <w:r>
        <w:rPr>
          <w:b/>
          <w:bCs/>
          <w:color w:val="000000"/>
          <w:sz w:val="22"/>
          <w:szCs w:val="22"/>
        </w:rPr>
        <w:t xml:space="preserve">What this costs, stated without softening</w:t>
      </w:r>
    </w:p>
    <w:p>
      <w:pPr>
        <w:spacing w:after="140"/>
        <w:jc w:val="left"/>
      </w:pPr>
      <w:r>
        <w:rPr>
          <w:b/>
          <w:bCs/>
        </w:rPr>
        <w:t xml:space="preserve">The multiplicity changes.</w:t>
      </w:r>
      <w:r>
        <w:t xml:space="preserve"> Section 9's confirmatory set is three tests. Ungating H3 makes it four unconditionally, and section 9's statement that no correction is applied across the H1 pair was written for a three-test family with H3 conditional. No correction has been applied to the four. Since H2 and H3 both return NOT ESTABLISHED under D5's rule, no positive confirmatory claim currently rests on this, but the family is not what section 9 describes and the paper must say so.</w:t>
      </w:r>
    </w:p>
    <w:p>
      <w:pPr>
        <w:spacing w:after="140"/>
        <w:jc w:val="left"/>
      </w:pPr>
      <w:r>
        <w:rPr>
          <w:b/>
          <w:bCs/>
        </w:rPr>
        <w:t xml:space="preserve">The "decided in advance" defence rests on evidence D11 just weakened.</w:t>
      </w:r>
      <w:r>
        <w:t xml:space="preserve"> The week-4 record is committed, and its commit precedes the sweep. That is the whole of the evidence that the ungating was not chosen after seeing H3's numbers. D11's third amendment establishes that this project's history was rewritten on 25 September, that its ordering evidence is author-controlled, and that no external timestamp exists. So the claim "this departure predates the data" is supported by exactly the class of evidence this project has just finished documenting as weak.</w:t>
      </w:r>
    </w:p>
    <w:p>
      <w:pPr>
        <w:spacing w:after="140"/>
        <w:jc w:val="left"/>
      </w:pPr>
      <w:r>
        <w:rPr>
          <w:b/>
          <w:bCs/>
        </w:rPr>
        <w:t xml:space="preserve">Therefore, two readings, and the reader picks.</w:t>
      </w:r>
      <w:r>
        <w:t xml:space="preserve"> A reader who accepts the commit ordering may read H3's result as confirmatory under a departure declared late but decided early. A reader who does not should read H3 as </w:t>
      </w:r>
      <w:r>
        <w:rPr>
          <w:b/>
          <w:bCs/>
        </w:rPr>
        <w:t xml:space="preserve">exploratory</w:t>
      </w:r>
      <w:r>
        <w:t xml:space="preserve">, per section 11's rule for departures made after results are seen, because from their position the declaration and the result arrived together. This record does not choose for them, and the paper states both readings.</w:t>
      </w:r>
    </w:p>
    <w:p>
      <w:pPr>
        <w:pStyle w:val="Heading2"/>
        <w:spacing w:after="100" w:before="200"/>
      </w:pPr>
      <w:r>
        <w:rPr>
          <w:b/>
          <w:bCs/>
          <w:color w:val="000000"/>
          <w:sz w:val="22"/>
          <w:szCs w:val="22"/>
        </w:rPr>
        <w:t xml:space="preserve">What is not done</w:t>
      </w:r>
    </w:p>
    <w:p>
      <w:pPr>
        <w:spacing w:after="140"/>
        <w:jc w:val="left"/>
      </w:pPr>
      <w:r>
        <w:t xml:space="preserve">H3 is not re-gated. Re-imposing the gate now, with the result known, would be choosing a reporting rule from the answer -- the same error D5 refused when it declined to pick the lambda that made g behave, and the same one D10 refused when it declined to set a breach tolerance. The gate's removal stands as decided in week 4; what changes is that it is finally recorded where section 11 says it belongs, and labelled with the doubt its late declaration earns.</w:t>
      </w:r>
    </w:p>
    <w:p>
      <w:pPr>
        <w:spacing w:after="140"/>
        <w:jc w:val="left"/>
      </w:pPr>
      <w:r>
        <w:t xml:space="preserve">No number changes. No threshold moves. H3's five lambda columns stand exactly as computed.</w:t>
      </w:r>
    </w:p>
    <w:p>
      <w:pPr>
        <w:spacing w:after="120" w:before="120"/>
      </w:pPr>
    </w:p>
    <w:p>
      <w:pPr>
        <w:pStyle w:val="Heading1"/>
        <w:spacing w:after="140" w:before="280"/>
      </w:pPr>
      <w:r>
        <w:rPr>
          <w:b/>
          <w:bCs/>
          <w:color w:val="000000"/>
          <w:sz w:val="24"/>
          <w:szCs w:val="24"/>
        </w:rPr>
        <w:t xml:space="preserve">D14 — DRAFT, NOT ADOPTED. The lambda-from-C rule is unsourced and wrong by a factor of n; the orientation of g is settled from source</w:t>
      </w:r>
    </w:p>
    <w:p>
      <w:pPr>
        <w:spacing w:after="140"/>
        <w:jc w:val="left"/>
      </w:pPr>
      <w:r>
        <w:rPr>
          <w:b/>
          <w:bCs/>
        </w:rPr>
        <w:t xml:space="preserve">Date drafted:</w:t>
      </w:r>
      <w:r>
        <w:t xml:space="preserve"> 30 September 2026. </w:t>
      </w:r>
      <w:r>
        <w:rPr>
          <w:b/>
          <w:bCs/>
        </w:rPr>
        <w:t xml:space="preserve">Status:</w:t>
      </w:r>
      <w:r>
        <w:t xml:space="preserve"> </w:t>
      </w:r>
      <w:r>
        <w:rPr>
          <w:b/>
          <w:bCs/>
        </w:rPr>
        <w:t xml:space="preserve">DRAFT. Requires the author's adoption before it takes effect, and before any recomputed g is read.</w:t>
      </w:r>
      <w:r>
        <w:t xml:space="preserve"> Nothing in this record has been acted on. No number has been recomputed, no file in </w:t>
      </w:r>
      <w:r>
        <w:rPr>
          <w:rFonts w:ascii="Consolas" w:cs="Consolas" w:eastAsia="Consolas" w:hAnsi="Consolas"/>
          <w:sz w:val="19"/>
          <w:szCs w:val="19"/>
        </w:rPr>
        <w:t xml:space="preserve">src/</w:t>
      </w:r>
      <w:r>
        <w:t xml:space="preserve"> or </w:t>
      </w:r>
      <w:r>
        <w:rPr>
          <w:rFonts w:ascii="Consolas" w:cs="Consolas" w:eastAsia="Consolas" w:hAnsi="Consolas"/>
          <w:sz w:val="19"/>
          <w:szCs w:val="19"/>
        </w:rPr>
        <w:t xml:space="preserve">scripts/</w:t>
      </w:r>
      <w:r>
        <w:t xml:space="preserve"> has been changed, and no verdict has moved. </w:t>
      </w:r>
      <w:r>
        <w:rPr>
          <w:b/>
          <w:bCs/>
        </w:rPr>
        <w:t xml:space="preserve">Affects:</w:t>
      </w:r>
      <w:r>
        <w:t xml:space="preserve"> </w:t>
      </w:r>
      <w:r>
        <w:rPr>
          <w:rFonts w:ascii="Consolas" w:cs="Consolas" w:eastAsia="Consolas" w:hAnsi="Consolas"/>
          <w:sz w:val="19"/>
          <w:szCs w:val="19"/>
        </w:rPr>
        <w:t xml:space="preserve">lambda_from_svm_C</w:t>
      </w:r>
      <w:r>
        <w:t xml:space="preserve">; the </w:t>
      </w:r>
      <w:r>
        <w:rPr>
          <w:rFonts w:ascii="Consolas" w:cs="Consolas" w:eastAsia="Consolas" w:hAnsi="Consolas"/>
          <w:sz w:val="19"/>
          <w:szCs w:val="19"/>
        </w:rPr>
        <w:t xml:space="preserve">from_C</w:t>
      </w:r>
      <w:r>
        <w:t xml:space="preserve"> column of D5's sweep; what this project may state about Huang's geometric difference and about Flórez Ablan et al.'s use of it.</w:t>
      </w:r>
    </w:p>
    <w:p>
      <w:pPr>
        <w:pStyle w:val="Heading2"/>
        <w:spacing w:after="100" w:before="200"/>
      </w:pPr>
      <w:r>
        <w:rPr>
          <w:b/>
          <w:bCs/>
          <w:color w:val="000000"/>
          <w:sz w:val="22"/>
          <w:szCs w:val="22"/>
        </w:rPr>
        <w:t xml:space="preserve">1. Why this is a draft and not a deviation in force</w:t>
      </w:r>
    </w:p>
    <w:p>
      <w:pPr>
        <w:spacing w:after="140"/>
        <w:jc w:val="left"/>
      </w:pPr>
      <w:r>
        <w:t xml:space="preserve">The correction below is justified. It is also, in two of its three possible forms, </w:t>
      </w:r>
      <w:r>
        <w:rPr>
          <w:b/>
          <w:bCs/>
        </w:rPr>
        <w:t xml:space="preserve">capable of turning a NOT ESTABLISHED verdict into a substantive one</w:t>
      </w:r>
      <w:r>
        <w:t xml:space="preserve">, and it is being written after that verdict is known.</w:t>
      </w:r>
    </w:p>
    <w:p>
      <w:pPr>
        <w:spacing w:after="140"/>
        <w:jc w:val="left"/>
      </w:pPr>
      <w:r>
        <w:rPr>
          <w:rFonts w:ascii="Consolas" w:cs="Consolas" w:eastAsia="Consolas" w:hAnsi="Consolas"/>
          <w:sz w:val="19"/>
          <w:szCs w:val="19"/>
        </w:rPr>
        <w:t xml:space="preserve">scripts/geometric_tests.py</w:t>
      </w:r>
      <w:r>
        <w:t xml:space="preserve"> line 663 computes </w:t>
      </w:r>
      <w:r>
        <w:rPr>
          <w:rFonts w:ascii="Consolas" w:cs="Consolas" w:eastAsia="Consolas" w:hAnsi="Consolas"/>
          <w:sz w:val="19"/>
          <w:szCs w:val="19"/>
        </w:rPr>
        <w:t xml:space="preserve">clean = [c for c in LAM_COLS if report["by_lambda"][c]["breaches"] == 0]</w:t>
      </w:r>
      <w:r>
        <w:t xml:space="preserve">, and </w:t>
      </w:r>
      <w:r>
        <w:rPr>
          <w:rFonts w:ascii="Consolas" w:cs="Consolas" w:eastAsia="Consolas" w:hAnsi="Consolas"/>
          <w:sz w:val="19"/>
          <w:szCs w:val="19"/>
        </w:rPr>
        <w:t xml:space="preserve">from_C</w:t>
      </w:r>
      <w:r>
        <w:t xml:space="preserve"> is a member of </w:t>
      </w:r>
      <w:r>
        <w:rPr>
          <w:rFonts w:ascii="Consolas" w:cs="Consolas" w:eastAsia="Consolas" w:hAnsi="Consolas"/>
          <w:sz w:val="19"/>
          <w:szCs w:val="19"/>
        </w:rPr>
        <w:t xml:space="preserve">LAM_COLS</w:t>
      </w:r>
      <w:r>
        <w:t xml:space="preserve">. A monotonicity bound on the existing data (g is decreasing in lambda, so g(lam_alt) &lt;= g(lam_grid) for any grid lam not exceeding lam_alt) shows that under lambda = 1/(2C) at least </w:t>
      </w:r>
      <w:r>
        <w:rPr>
          <w:b/>
          <w:bCs/>
        </w:rPr>
        <w:t xml:space="preserve">5,710 of 7,200</w:t>
      </w:r>
      <w:r>
        <w:t xml:space="preserve"> rows in that column become provably breach-free, with 1,158 inconclusive and 332 unbounded. If the recomputed column reaches zero breaches, </w:t>
      </w:r>
      <w:r>
        <w:rPr>
          <w:rFonts w:ascii="Consolas" w:cs="Consolas" w:eastAsia="Consolas" w:hAnsi="Consolas"/>
          <w:sz w:val="19"/>
          <w:szCs w:val="19"/>
        </w:rPr>
        <w:t xml:space="preserve">clean</w:t>
      </w:r>
      <w:r>
        <w:t xml:space="preserve"> becomes </w:t>
      </w:r>
      <w:r>
        <w:rPr>
          <w:rFonts w:ascii="Consolas" w:cs="Consolas" w:eastAsia="Consolas" w:hAnsi="Consolas"/>
          <w:sz w:val="19"/>
          <w:szCs w:val="19"/>
        </w:rPr>
        <w:t xml:space="preserve">['from_C']</w:t>
      </w:r>
      <w:r>
        <w:t xml:space="preserve"> and H2's and H3's verdicts become whatever that column reports.</w:t>
      </w:r>
    </w:p>
    <w:p>
      <w:pPr>
        <w:spacing w:after="140"/>
        <w:jc w:val="left"/>
      </w:pPr>
      <w:r>
        <w:t xml:space="preserve">So this is the configuration D5 and D10 both refused: a rule change, contemplated with the current answer in view, that could manufacture a result. </w:t>
      </w:r>
      <w:r>
        <w:rPr>
          <w:b/>
          <w:bCs/>
        </w:rPr>
        <w:t xml:space="preserve">The difference from those two cases is that this change is compelled by primary source rather than chosen for convenience. That is a reason to make it, not a reason to skip the safeguard.</w:t>
      </w:r>
      <w:r>
        <w:t xml:space="preserve"> The safeguard is that the rule, the procedure and the mapping from outcome to verdict are all fixed, committed and pushed before any recomputed g exists.</w:t>
      </w:r>
    </w:p>
    <w:p>
      <w:pPr>
        <w:pStyle w:val="Heading2"/>
        <w:spacing w:after="100" w:before="200"/>
      </w:pPr>
      <w:r>
        <w:rPr>
          <w:b/>
          <w:bCs/>
          <w:color w:val="000000"/>
          <w:sz w:val="22"/>
          <w:szCs w:val="22"/>
        </w:rPr>
        <w:t xml:space="preserve">2. What is now established, from primary source</w:t>
      </w:r>
    </w:p>
    <w:p>
      <w:pPr>
        <w:spacing w:after="140"/>
        <w:jc w:val="left"/>
      </w:pPr>
      <w:r>
        <w:t xml:space="preserve">Retrieved from the arXiv e-print source of Huang et al., </w:t>
      </w:r>
      <w:r>
        <w:rPr>
          <w:i/>
          <w:iCs/>
        </w:rPr>
        <w:t xml:space="preserve">Power of data in quantum machine learning</w:t>
      </w:r>
      <w:r>
        <w:t xml:space="preserve">, not from a PDF rendering or any model's transcription of one.</w:t>
      </w:r>
    </w:p>
    <w:p>
      <w:pPr>
        <w:spacing w:after="40" w:before="40"/>
        <w:ind w:left="360"/>
      </w:pPr>
      <w:r>
        <w:rPr>
          <w:rFonts w:ascii="Consolas" w:cs="Consolas" w:eastAsia="Consolas" w:hAnsi="Consolas"/>
          <w:sz w:val="19"/>
          <w:szCs w:val="19"/>
        </w:rPr>
        <w:t xml:space="preserve">source archive SHA-256  b510654c662888d0189b22b7a561b50dcbe28e5b53950b38f7860797c5bc17ad</w:t>
      </w:r>
    </w:p>
    <w:p>
      <w:pPr>
        <w:spacing w:after="40" w:before="40"/>
        <w:ind w:left="360"/>
      </w:pPr>
      <w:r>
        <w:rPr>
          <w:rFonts w:ascii="Consolas" w:cs="Consolas" w:eastAsia="Consolas" w:hAnsi="Consolas"/>
          <w:sz w:val="19"/>
          <w:szCs w:val="19"/>
        </w:rPr>
        <w:t xml:space="preserve">maintext.tex SHA-256    ceded212c4b0dec2c7b7b641d1b67cf0dde9e44288cd16d92d2c24c5383ec463</w:t>
      </w:r>
    </w:p>
    <w:p>
      <w:pPr>
        <w:spacing w:after="120"/>
      </w:pPr>
    </w:p>
    <w:p>
      <w:pPr>
        <w:spacing w:after="140"/>
        <w:jc w:val="left"/>
      </w:pPr>
      <w:r>
        <w:rPr>
          <w:b/>
          <w:bCs/>
        </w:rPr>
        <w:t xml:space="preserve">Equation F19, as in the source:</w:t>
      </w:r>
    </w:p>
    <w:p>
      <w:pPr>
        <w:spacing w:after="40" w:before="40"/>
        <w:ind w:left="360"/>
      </w:pPr>
      <w:r>
        <w:rPr>
          <w:rFonts w:ascii="Consolas" w:cs="Consolas" w:eastAsia="Consolas" w:hAnsi="Consolas"/>
          <w:sz w:val="19"/>
          <w:szCs w:val="19"/>
        </w:rPr>
        <w:t xml:space="preserve">g_gen = sqrt( || sqrt(K^1) sqrt(K^2) (K^2 + lambda I)^-2 sqrt(K^2) sqrt(K^1) ||_inf )</w:t>
      </w:r>
    </w:p>
    <w:p>
      <w:pPr>
        <w:spacing w:after="120"/>
      </w:pPr>
    </w:p>
    <w:p>
      <w:pPr>
        <w:spacing w:after="140"/>
        <w:jc w:val="left"/>
      </w:pPr>
      <w:r>
        <w:t xml:space="preserve">The regularised inverse is on </w:t>
      </w:r>
      <w:r>
        <w:rPr>
          <w:rFonts w:ascii="Consolas" w:cs="Consolas" w:eastAsia="Consolas" w:hAnsi="Consolas"/>
          <w:sz w:val="19"/>
          <w:szCs w:val="19"/>
        </w:rPr>
        <w:t xml:space="preserve">K^2</w:t>
      </w:r>
      <w:r>
        <w:t xml:space="preserve">. The outermost roots are </w:t>
      </w:r>
      <w:r>
        <w:rPr>
          <w:rFonts w:ascii="Consolas" w:cs="Consolas" w:eastAsia="Consolas" w:hAnsi="Consolas"/>
          <w:sz w:val="19"/>
          <w:szCs w:val="19"/>
        </w:rPr>
        <w:t xml:space="preserve">K^1</w:t>
      </w:r>
      <w:r>
        <w:t xml:space="preserve">.</w:t>
      </w:r>
    </w:p>
    <w:p>
      <w:pPr>
        <w:spacing w:after="140"/>
        <w:jc w:val="left"/>
      </w:pPr>
      <w:r>
        <w:rPr>
          <w:b/>
          <w:bCs/>
        </w:rPr>
        <w:t xml:space="preserve">Main-text Eq. (5):</w:t>
      </w:r>
    </w:p>
    <w:p>
      <w:pPr>
        <w:spacing w:after="40" w:before="40"/>
        <w:ind w:left="360"/>
      </w:pPr>
      <w:r>
        <w:rPr>
          <w:rFonts w:ascii="Consolas" w:cs="Consolas" w:eastAsia="Consolas" w:hAnsi="Consolas"/>
          <w:sz w:val="19"/>
          <w:szCs w:val="19"/>
        </w:rPr>
        <w:t xml:space="preserve">g(K^1 || K^2) = sqrt( || sqrt(K^2) (K^1)^-1 sqrt(K^2) ||_inf )     with  s_{K^1} &lt;= g(K^1||K^2)^2 s_{K^2}</w:t>
      </w:r>
    </w:p>
    <w:p>
      <w:pPr>
        <w:spacing w:after="120"/>
      </w:pPr>
    </w:p>
    <w:p>
      <w:pPr>
        <w:spacing w:after="140"/>
        <w:jc w:val="left"/>
      </w:pPr>
      <w:r>
        <w:rPr>
          <w:b/>
          <w:bCs/>
        </w:rPr>
        <w:t xml:space="preserve">These do not contradict each other.</w:t>
      </w:r>
      <w:r>
        <w:t xml:space="preserve"> Appendix F asks the reverse operational question -- given a function represented by kernel 1, what complexity results when kernel 2 is trained to reproduce it -- and derives </w:t>
      </w:r>
      <w:r>
        <w:rPr>
          <w:rFonts w:ascii="Consolas" w:cs="Consolas" w:eastAsia="Consolas" w:hAnsi="Consolas"/>
          <w:sz w:val="19"/>
          <w:szCs w:val="19"/>
        </w:rPr>
        <w:t xml:space="preserve">s_{K^2} &lt;= g_gen^2 s_{K^1}</w:t>
      </w:r>
      <w:r>
        <w:t xml:space="preserve">. Hence at lambda = 0, </w:t>
      </w:r>
      <w:r>
        <w:rPr>
          <w:rFonts w:ascii="Consolas" w:cs="Consolas" w:eastAsia="Consolas" w:hAnsi="Consolas"/>
          <w:sz w:val="19"/>
          <w:szCs w:val="19"/>
        </w:rPr>
        <w:t xml:space="preserve">g_gen = sqrt(|| sqrt(K^1) (K^2)^-1 sqrt(K^1) ||) = g(K^2 || K^1)</w:t>
      </w:r>
      <w:r>
        <w:t xml:space="preserve">. It is an implicit reversal of the ordered comparison between the main text and the appendix, not an algebraic inconsistency.</w:t>
      </w:r>
    </w:p>
    <w:p>
      <w:pPr>
        <w:spacing w:after="140"/>
        <w:jc w:val="left"/>
      </w:pPr>
      <w:r>
        <w:rPr>
          <w:b/>
          <w:bCs/>
        </w:rPr>
        <w:t xml:space="preserve">The claim "Huang's appendix contradicts his main text" is withdrawn before it was ever published.</w:t>
      </w:r>
      <w:r>
        <w:t xml:space="preserve"> It was raised in this session on the strength of two model transcriptions that agreed with each other, and it did not survive the source. The transcriptions were right about the indices and wrong about what they meant, which is the failure mode of reading an equation without its surrounding prose. The paper could have signposted the transition, since the main text directs the reader to Appendix F as the detailed derivation, but that is a presentation remark and this project makes no more of it than that.</w:t>
      </w:r>
    </w:p>
    <w:p>
      <w:pPr>
        <w:spacing w:after="140"/>
        <w:jc w:val="left"/>
      </w:pPr>
      <w:r>
        <w:rPr>
          <w:b/>
          <w:bCs/>
        </w:rPr>
        <w:t xml:space="preserve">Appendix D's training objective, as in the source:</w:t>
      </w:r>
    </w:p>
    <w:p>
      <w:pPr>
        <w:spacing w:after="40" w:before="40"/>
        <w:ind w:left="360"/>
      </w:pPr>
      <w:r>
        <w:rPr>
          <w:rFonts w:ascii="Consolas" w:cs="Consolas" w:eastAsia="Consolas" w:hAnsi="Consolas"/>
          <w:sz w:val="19"/>
          <w:szCs w:val="19"/>
        </w:rPr>
        <w:t xml:space="preserve">min_w [ lambda &lt;w,w&gt; + SUM_{i=1..N} (residual_i)^2 ]</w:t>
      </w:r>
    </w:p>
    <w:p>
      <w:pPr>
        <w:spacing w:after="120"/>
      </w:pPr>
    </w:p>
    <w:p>
      <w:pPr>
        <w:spacing w:after="140"/>
        <w:jc w:val="left"/>
      </w:pPr>
      <w:r>
        <w:t xml:space="preserve">A plain sum, not </w:t>
      </w:r>
      <w:r>
        <w:rPr>
          <w:rFonts w:ascii="Consolas" w:cs="Consolas" w:eastAsia="Consolas" w:hAnsi="Consolas"/>
          <w:sz w:val="19"/>
          <w:szCs w:val="19"/>
        </w:rPr>
        <w:t xml:space="preserve">(1/N) * SUM</w:t>
      </w:r>
      <w:r>
        <w:t xml:space="preserve">.</w:t>
      </w:r>
    </w:p>
    <w:p>
      <w:pPr>
        <w:spacing w:after="140"/>
        <w:jc w:val="left"/>
      </w:pPr>
      <w:r>
        <w:rPr>
          <w:b/>
          <w:bCs/>
        </w:rPr>
        <w:t xml:space="preserve">Huang's own lambda procedure</w:t>
      </w:r>
      <w:r>
        <w:t xml:space="preserve">, which is not derived from any SVM's C: search the declared grid </w:t>
      </w:r>
      <w:r>
        <w:rPr>
          <w:rFonts w:ascii="Consolas" w:cs="Consolas" w:eastAsia="Consolas" w:hAnsi="Consolas"/>
          <w:sz w:val="19"/>
          <w:szCs w:val="19"/>
        </w:rPr>
        <w:t xml:space="preserve">{1e-5, 1e-4, 1e-3, 1e-2, 0.025, 0.05, 0.1}</w:t>
      </w:r>
      <w:r>
        <w:t xml:space="preserve"> and report g_gen at the largest lambda satisfying the training-error condition on g_tra. </w:t>
      </w:r>
      <w:r>
        <w:rPr>
          <w:b/>
          <w:bCs/>
        </w:rPr>
        <w:t xml:space="preserve">The source is internally inconsistent on the boundary</w:t>
      </w:r>
      <w:r>
        <w:t xml:space="preserve">: one passage writes </w:t>
      </w:r>
      <w:r>
        <w:rPr>
          <w:rFonts w:ascii="Consolas" w:cs="Consolas" w:eastAsia="Consolas" w:hAnsi="Consolas"/>
          <w:sz w:val="19"/>
          <w:szCs w:val="19"/>
        </w:rPr>
        <w:t xml:space="preserve">g_tra &lt;= 0.045</w:t>
      </w:r>
      <w:r>
        <w:t xml:space="preserve"> and the numerical-details passage writes </w:t>
      </w:r>
      <w:r>
        <w:rPr>
          <w:rFonts w:ascii="Consolas" w:cs="Consolas" w:eastAsia="Consolas" w:hAnsi="Consolas"/>
          <w:sz w:val="19"/>
          <w:szCs w:val="19"/>
        </w:rPr>
        <w:t xml:space="preserve">g_tra &lt; 0.045</w:t>
      </w:r>
      <w:r>
        <w:t xml:space="preserve">. Exact equality is unlikely to bind in floating point, and this record notes the discrepancy rather than silently choosing a side.</w:t>
      </w:r>
    </w:p>
    <w:p>
      <w:pPr>
        <w:pStyle w:val="Heading2"/>
        <w:spacing w:after="100" w:before="200"/>
      </w:pPr>
      <w:r>
        <w:rPr>
          <w:b/>
          <w:bCs/>
          <w:color w:val="000000"/>
          <w:sz w:val="22"/>
          <w:szCs w:val="22"/>
        </w:rPr>
        <w:t xml:space="preserve">3. This project's orientation is correct. No change is required to it</w:t>
      </w:r>
    </w:p>
    <w:p>
      <w:pPr>
        <w:spacing w:after="140"/>
        <w:jc w:val="left"/>
      </w:pPr>
      <w:r>
        <w:rPr>
          <w:rFonts w:ascii="Consolas" w:cs="Consolas" w:eastAsia="Consolas" w:hAnsi="Consolas"/>
          <w:sz w:val="19"/>
          <w:szCs w:val="19"/>
        </w:rPr>
        <w:t xml:space="preserve">geometric_difference_regularised(K_classical, K_quantum, lam=...)</w:t>
      </w:r>
      <w:r>
        <w:t xml:space="preserve"> computes</w:t>
      </w:r>
    </w:p>
    <w:p>
      <w:pPr>
        <w:spacing w:after="40" w:before="40"/>
        <w:ind w:left="360"/>
      </w:pPr>
      <w:r>
        <w:rPr>
          <w:rFonts w:ascii="Consolas" w:cs="Consolas" w:eastAsia="Consolas" w:hAnsi="Consolas"/>
          <w:sz w:val="19"/>
          <w:szCs w:val="19"/>
        </w:rPr>
        <w:t xml:space="preserve">sqrt( || sqrt(K_Q) sqrt(K_C) (K_C + lam I)^-2 sqrt(K_C) sqrt(K_Q) ||_inf )</w:t>
      </w:r>
    </w:p>
    <w:p>
      <w:pPr>
        <w:spacing w:after="120"/>
      </w:pPr>
    </w:p>
    <w:p>
      <w:pPr>
        <w:spacing w:after="140"/>
        <w:jc w:val="left"/>
      </w:pPr>
      <w:r>
        <w:t xml:space="preserve">which is F19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hence </w:t>
      </w:r>
      <w:r>
        <w:rPr>
          <w:rFonts w:ascii="Consolas" w:cs="Consolas" w:eastAsia="Consolas" w:hAnsi="Consolas"/>
          <w:sz w:val="19"/>
          <w:szCs w:val="19"/>
        </w:rPr>
        <w:t xml:space="preserve">g(K^2 || K^1)</w:t>
      </w:r>
      <w:r>
        <w:t xml:space="preserve"> with those assignments, hence </w:t>
      </w:r>
      <w:r>
        <w:rPr>
          <w:b/>
          <w:bCs/>
        </w:rPr>
        <w:t xml:space="preserve">g(K_C || K_Q)</w:t>
      </w:r>
      <w:r>
        <w:t xml:space="preserve"> -- the quantity whose largeness is Huang's necessary condition for potential quantum advantage. The orientation used throughout weeks 4 to 8, and every g in </w:t>
      </w:r>
      <w:r>
        <w:rPr>
          <w:rFonts w:ascii="Consolas" w:cs="Consolas" w:eastAsia="Consolas" w:hAnsi="Consolas"/>
          <w:sz w:val="19"/>
          <w:szCs w:val="19"/>
        </w:rPr>
        <w:t xml:space="preserve">results/audits/g_units.jsonl</w:t>
      </w:r>
      <w:r>
        <w:t xml:space="preserve">, is the screen it is claimed to be.</w:t>
      </w:r>
    </w:p>
    <w:p>
      <w:pPr>
        <w:spacing w:after="140"/>
        <w:jc w:val="left"/>
      </w:pPr>
      <w:r>
        <w:t xml:space="preserve">Flórez Ablan et al. implement F19 equally faithfully but pass </w:t>
      </w:r>
      <w:r>
        <w:rPr>
          <w:rFonts w:ascii="Consolas" w:cs="Consolas" w:eastAsia="Consolas" w:hAnsi="Consolas"/>
          <w:sz w:val="19"/>
          <w:szCs w:val="19"/>
        </w:rPr>
        <w:t xml:space="preserve">geometric_difference(K_train_poly, K_train_quantum, ...)</w:t>
      </w:r>
      <w:r>
        <w:t xml:space="preserve">, i.e.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so their computed quantity is </w:t>
      </w:r>
      <w:r>
        <w:rPr>
          <w:b/>
          <w:bCs/>
        </w:rPr>
        <w:t xml:space="preserve">g(K_Q || K_C)</w:t>
      </w:r>
      <w:r>
        <w:t xml:space="preserve">, the reverse comparison. Both codebases are source-faithful to F19; they differ in argument order, and only one order gives the advantage screen.</w:t>
      </w:r>
    </w:p>
    <w:p>
      <w:pPr>
        <w:spacing w:after="140"/>
        <w:jc w:val="left"/>
      </w:pPr>
      <w:r>
        <w:rPr>
          <w:b/>
          <w:bCs/>
        </w:rPr>
        <w:t xml:space="preserve">What may and may not be said about their paper.</w:t>
      </w:r>
      <w:r>
        <w:t xml:space="preserve"> That their code computes g(K_Q‖K_C) is established from their code and Huang's source. That their paper's </w:t>
      </w:r>
      <w:r>
        <w:rPr>
          <w:i/>
          <w:iCs/>
        </w:rPr>
        <w:t xml:space="preserve">interpretation</w:t>
      </w:r>
      <w:r>
        <w:t xml:space="preserve"> is mismatched to it is </w:t>
      </w:r>
      <w:r>
        <w:rPr>
          <w:b/>
          <w:bCs/>
        </w:rPr>
        <w:t xml:space="preserve">[Likely] and not yet citable</w:t>
      </w:r>
      <w:r>
        <w:t xml:space="preserve">: the quotes suggesting the mismatch -- a figure caption describing g as "how much better a CK generalizes than a QK", against a results sentence making large g(K_C, K_Q) the necessary condition for quantum advantage -- come from a truncated retrieval of their paper, not from source. Under this project's own rule, no statement about their interpretation appears in any outward-facing text until their e-print source has been read the same way Huang's was. Their preprint is arXiv:2503.05602 and the method is now proven.</w:t>
      </w:r>
    </w:p>
    <w:p>
      <w:pPr>
        <w:pStyle w:val="Heading2"/>
        <w:spacing w:after="100" w:before="200"/>
      </w:pPr>
      <w:r>
        <w:rPr>
          <w:b/>
          <w:bCs/>
          <w:color w:val="000000"/>
          <w:sz w:val="22"/>
          <w:szCs w:val="22"/>
        </w:rPr>
        <w:t xml:space="preserve">4. The defect in this project</w:t>
      </w:r>
    </w:p>
    <w:p>
      <w:pPr>
        <w:spacing w:after="140"/>
        <w:jc w:val="left"/>
      </w:pPr>
      <w:r>
        <w:rPr>
          <w:rFonts w:ascii="Consolas" w:cs="Consolas" w:eastAsia="Consolas" w:hAnsi="Consolas"/>
          <w:sz w:val="19"/>
          <w:szCs w:val="19"/>
        </w:rPr>
        <w:t xml:space="preserve">src/qbench/kernels/geometric_difference.py</w:t>
      </w:r>
      <w:r>
        <w:t xml:space="preserve">:</w:t>
      </w:r>
    </w:p>
    <w:p>
      <w:pPr>
        <w:spacing w:after="140"/>
        <w:jc w:val="left"/>
      </w:pPr>
      <w:r>
        <w:t xml:space="preserve">``</w:t>
      </w:r>
      <w:r>
        <w:rPr>
          <w:rFonts w:ascii="Consolas" w:cs="Consolas" w:eastAsia="Consolas" w:hAnsi="Consolas"/>
          <w:sz w:val="19"/>
          <w:szCs w:val="19"/>
        </w:rPr>
        <w:t xml:space="preserve">python def lambda_from_svm_C(C: float, n: int) -&gt; float: """...An SVM with penalty C corresponds to regularisation strength ~1/(2*C*n) in the kernel-ridge sense. ...""" return 1.0 / (2.0 * C * n) </w:t>
      </w:r>
      <w:r>
        <w:t xml:space="preserve">``</w:t>
      </w:r>
    </w:p>
    <w:p>
      <w:pPr>
        <w:spacing w:after="140"/>
        <w:jc w:val="left"/>
      </w:pPr>
      <w:r>
        <w:rPr>
          <w:b/>
          <w:bCs/>
        </w:rPr>
        <w:t xml:space="preserve">That docstring's claim is withdrawn.</w:t>
      </w:r>
      <w:r>
        <w:t xml:space="preserve"> It cited nothing, and against Appendix D's summed objective it is wrong. Normalising the SVC primal </w:t>
      </w:r>
      <w:r>
        <w:rPr>
          <w:rFonts w:ascii="Consolas" w:cs="Consolas" w:eastAsia="Consolas" w:hAnsi="Consolas"/>
          <w:sz w:val="19"/>
          <w:szCs w:val="19"/>
        </w:rPr>
        <w:t xml:space="preserve">(1/2)||w||^2 + C * SUM_i loss_i</w:t>
      </w:r>
      <w:r>
        <w:t xml:space="preserve"> so the per-sample loss carries coefficient 1 gives </w:t>
      </w:r>
      <w:r>
        <w:rPr>
          <w:rFonts w:ascii="Consolas" w:cs="Consolas" w:eastAsia="Consolas" w:hAnsi="Consolas"/>
          <w:sz w:val="19"/>
          <w:szCs w:val="19"/>
        </w:rPr>
        <w:t xml:space="preserve">(1/(2C))||w||^2 + SUM_i loss_i</w:t>
      </w:r>
      <w:r>
        <w:t xml:space="preserve">, so the regulariser-to-loss ratio matching Appendix D is</w:t>
      </w:r>
    </w:p>
    <w:p>
      <w:pPr>
        <w:spacing w:after="40" w:before="40"/>
        <w:ind w:left="360"/>
      </w:pPr>
      <w:r>
        <w:rPr>
          <w:rFonts w:ascii="Consolas" w:cs="Consolas" w:eastAsia="Consolas" w:hAnsi="Consolas"/>
          <w:sz w:val="19"/>
          <w:szCs w:val="19"/>
        </w:rPr>
        <w:t xml:space="preserve">lambda = 1/(2C)</w:t>
      </w:r>
    </w:p>
    <w:p>
      <w:pPr>
        <w:spacing w:after="120"/>
      </w:pPr>
    </w:p>
    <w:p>
      <w:pPr>
        <w:spacing w:after="140"/>
        <w:jc w:val="left"/>
      </w:pPr>
      <w:r>
        <w:t xml:space="preserve">with no factor of n. The argument uses only the ratio of the two coefficients, so it is unaffected by Appendix D using squared residuals where an SVM uses a hinge loss; </w:t>
      </w:r>
      <w:r>
        <w:rPr>
          <w:b/>
          <w:bCs/>
        </w:rPr>
        <w:t xml:space="preserve">it establishes the regularisation scaling only, and does not claim the two objectives are otherwise equivalent.</w:t>
      </w:r>
    </w:p>
    <w:p>
      <w:pPr>
        <w:spacing w:after="140"/>
        <w:jc w:val="left"/>
      </w:pPr>
      <w:r>
        <w:t xml:space="preserve">Every value in the </w:t>
      </w:r>
      <w:r>
        <w:rPr>
          <w:rFonts w:ascii="Consolas" w:cs="Consolas" w:eastAsia="Consolas" w:hAnsi="Consolas"/>
          <w:sz w:val="19"/>
          <w:szCs w:val="19"/>
        </w:rPr>
        <w:t xml:space="preserve">lambda_from_C</w:t>
      </w:r>
      <w:r>
        <w:t xml:space="preserve"> field of </w:t>
      </w:r>
      <w:r>
        <w:rPr>
          <w:rFonts w:ascii="Consolas" w:cs="Consolas" w:eastAsia="Consolas" w:hAnsi="Consolas"/>
          <w:sz w:val="19"/>
          <w:szCs w:val="19"/>
        </w:rPr>
        <w:t xml:space="preserve">results/audits/g_units.jsonl</w:t>
      </w:r>
      <w:r>
        <w:t xml:space="preserve"> is therefore smaller than the Appendix-D-consistent value by a factor of n_train, which is 100, 200 or 350 depending on the arm. The field currently spans 1.43e-07 to 7.14e+01 with median 1.43e-03.</w:t>
      </w:r>
    </w:p>
    <w:p>
      <w:pPr>
        <w:spacing w:after="140"/>
        <w:jc w:val="left"/>
      </w:pPr>
      <w:r>
        <w:rPr>
          <w:b/>
          <w:bCs/>
        </w:rPr>
        <w:t xml:space="preserve">Neither 1/(2C) nor 1/(2Cn) is Huang's procedure.</w:t>
      </w:r>
      <w:r>
        <w:t xml:space="preserve"> Huang does not derive lambda from C at all. This project and Flórez Ablan et al. both substituted a C-derived lambda for Huang's g_tra grid search, independently, and neither said so.</w:t>
      </w:r>
    </w:p>
    <w:p>
      <w:pPr>
        <w:pStyle w:val="Heading2"/>
        <w:spacing w:after="100" w:before="200"/>
      </w:pPr>
      <w:r>
        <w:rPr>
          <w:b/>
          <w:bCs/>
          <w:color w:val="000000"/>
          <w:sz w:val="22"/>
          <w:szCs w:val="22"/>
        </w:rPr>
        <w:t xml:space="preserve">5. Three candidate responses, and what each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procedure</w:t>
            </w:r>
          </w:p>
        </w:tc>
        <w:tc>
          <w:tcPr>
            <w:tcW w:type="dxa" w:w="2340"/>
            <w:shd w:fill="EDEDED" w:val="clear"/>
            <w:tcMar>
              <w:top w:type="dxa" w:w="60"/>
              <w:left w:type="dxa" w:w="100"/>
              <w:bottom w:type="dxa" w:w="60"/>
              <w:right w:type="dxa" w:w="100"/>
            </w:tcMar>
          </w:tcPr>
          <w:p>
            <w:pPr>
              <w:spacing w:after="0" w:before="0"/>
            </w:pPr>
            <w:r>
              <w:rPr>
                <w:b/>
                <w:bCs/>
                <w:sz w:val="19"/>
                <w:szCs w:val="19"/>
              </w:rPr>
              <w:t xml:space="preserve">source 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effect on </w:t>
            </w:r>
            <w:r>
              <w:rPr>
                <w:rFonts w:ascii="Consolas" w:cs="Consolas" w:eastAsia="Consolas" w:hAnsi="Consolas"/>
                <w:b/>
                <w:bCs/>
                <w:sz w:val="19"/>
                <w:szCs w:val="19"/>
              </w:rPr>
              <w:t xml:space="preserve">clean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w:t>
            </w:r>
          </w:p>
        </w:tc>
        <w:tc>
          <w:tcPr>
            <w:tcW w:type="dxa" w:w="2340"/>
            <w:tcMar>
              <w:top w:type="dxa" w:w="60"/>
              <w:left w:type="dxa" w:w="100"/>
              <w:bottom w:type="dxa" w:w="60"/>
              <w:right w:type="dxa" w:w="100"/>
            </w:tcMar>
          </w:tcPr>
          <w:p>
            <w:pPr>
              <w:spacing w:after="0" w:before="0"/>
            </w:pPr>
            <w:r>
              <w:rPr>
                <w:b w:val="false"/>
                <w:bCs w:val="false"/>
                <w:sz w:val="19"/>
                <w:szCs w:val="19"/>
              </w:rPr>
              <w:t xml:space="preserve">recompute </w:t>
            </w:r>
            <w:r>
              <w:rPr>
                <w:rFonts w:ascii="Consolas" w:cs="Consolas" w:eastAsia="Consolas" w:hAnsi="Consolas"/>
                <w:b w:val="false"/>
                <w:bCs w:val="false"/>
                <w:sz w:val="19"/>
                <w:szCs w:val="19"/>
              </w:rPr>
              <w:t xml:space="preserve">from_C</w:t>
            </w:r>
            <w:r>
              <w:rPr>
                <w:b w:val="false"/>
                <w:bCs w:val="false"/>
                <w:sz w:val="19"/>
                <w:szCs w:val="19"/>
              </w:rPr>
              <w:t xml:space="preserve"> at lambda = 1/(2C)</w:t>
            </w:r>
          </w:p>
        </w:tc>
        <w:tc>
          <w:tcPr>
            <w:tcW w:type="dxa" w:w="2340"/>
            <w:tcMar>
              <w:top w:type="dxa" w:w="60"/>
              <w:left w:type="dxa" w:w="100"/>
              <w:bottom w:type="dxa" w:w="60"/>
              <w:right w:type="dxa" w:w="100"/>
            </w:tcMar>
          </w:tcPr>
          <w:p>
            <w:pPr>
              <w:spacing w:after="0" w:before="0"/>
            </w:pPr>
            <w:r>
              <w:rPr>
                <w:b w:val="false"/>
                <w:bCs w:val="false"/>
                <w:sz w:val="19"/>
                <w:szCs w:val="19"/>
              </w:rPr>
              <w:t xml:space="preserve">consistent with Appendix D and with Flórez Ablan et al.</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&gt;=5,710/7,200 rows become breach-free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(b)</w:t>
            </w:r>
          </w:p>
        </w:tc>
        <w:tc>
          <w:tcPr>
            <w:tcW w:type="dxa" w:w="2340"/>
            <w:tcMar>
              <w:top w:type="dxa" w:w="60"/>
              <w:left w:type="dxa" w:w="100"/>
              <w:bottom w:type="dxa" w:w="60"/>
              <w:right w:type="dxa" w:w="100"/>
            </w:tcMar>
          </w:tcPr>
          <w:p>
            <w:pPr>
              <w:spacing w:after="0" w:before="0"/>
            </w:pPr>
            <w:r>
              <w:rPr>
                <w:b w:val="false"/>
                <w:bCs w:val="false"/>
                <w:sz w:val="19"/>
                <w:szCs w:val="19"/>
              </w:rPr>
              <w:t xml:space="preserve">implement Huang's rule: g_tra over the declared grid, largest admissible lambda</w:t>
            </w:r>
          </w:p>
        </w:tc>
        <w:tc>
          <w:tcPr>
            <w:tcW w:type="dxa" w:w="2340"/>
            <w:tcMar>
              <w:top w:type="dxa" w:w="60"/>
              <w:left w:type="dxa" w:w="100"/>
              <w:bottom w:type="dxa" w:w="60"/>
              <w:right w:type="dxa" w:w="100"/>
            </w:tcMar>
          </w:tcPr>
          <w:p>
            <w:pPr>
              <w:spacing w:after="0" w:before="0"/>
            </w:pPr>
            <w:r>
              <w:rPr>
                <w:b/>
                <w:bCs/>
                <w:sz w:val="19"/>
                <w:szCs w:val="19"/>
              </w:rPr>
              <w:t xml:space="preserve">the only option Huang prints</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A new column, breach status unknown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w:t>
            </w:r>
          </w:p>
        </w:tc>
        <w:tc>
          <w:tcPr>
            <w:tcW w:type="dxa" w:w="2340"/>
            <w:tcMar>
              <w:top w:type="dxa" w:w="60"/>
              <w:left w:type="dxa" w:w="100"/>
              <w:bottom w:type="dxa" w:w="60"/>
              <w:right w:type="dxa" w:w="100"/>
            </w:tcMar>
          </w:tcPr>
          <w:p>
            <w:pPr>
              <w:spacing w:after="0" w:before="0"/>
            </w:pPr>
            <w:r>
              <w:rPr>
                <w:b w:val="false"/>
                <w:bCs w:val="false"/>
                <w:sz w:val="19"/>
                <w:szCs w:val="19"/>
              </w:rPr>
              <w:t xml:space="preserve">retire the </w:t>
            </w:r>
            <w:r>
              <w:rPr>
                <w:rFonts w:ascii="Consolas" w:cs="Consolas" w:eastAsia="Consolas" w:hAnsi="Consolas"/>
                <w:b w:val="false"/>
                <w:bCs w:val="false"/>
                <w:sz w:val="19"/>
                <w:szCs w:val="19"/>
              </w:rPr>
              <w:t xml:space="preserve">from_C</w:t>
            </w:r>
            <w:r>
              <w:rPr>
                <w:b w:val="false"/>
                <w:bCs w:val="false"/>
                <w:sz w:val="19"/>
                <w:szCs w:val="19"/>
              </w:rPr>
              <w:t xml:space="preserve"> column as unsourced</w:t>
            </w:r>
          </w:p>
        </w:tc>
        <w:tc>
          <w:tcPr>
            <w:tcW w:type="dxa" w:w="2340"/>
            <w:tcMar>
              <w:top w:type="dxa" w:w="60"/>
              <w:left w:type="dxa" w:w="100"/>
              <w:bottom w:type="dxa" w:w="60"/>
              <w:right w:type="dxa" w:w="100"/>
            </w:tcMar>
          </w:tcPr>
          <w:p>
            <w:pPr>
              <w:spacing w:after="0" w:before="0"/>
            </w:pPr>
            <w:r>
              <w:rPr>
                <w:b w:val="false"/>
                <w:bCs w:val="false"/>
                <w:sz w:val="19"/>
                <w:szCs w:val="19"/>
              </w:rPr>
              <w:t xml:space="preserve">removes an unsourced quantity</w:t>
            </w:r>
          </w:p>
        </w:tc>
        <w:tc>
          <w:tcPr>
            <w:tcW w:type="dxa" w:w="2340"/>
            <w:tcMar>
              <w:top w:type="dxa" w:w="60"/>
              <w:left w:type="dxa" w:w="100"/>
              <w:bottom w:type="dxa" w:w="60"/>
              <w:right w:type="dxa" w:w="100"/>
            </w:tcMar>
          </w:tcPr>
          <w:p>
            <w:pPr>
              <w:spacing w:after="0" w:before="0"/>
            </w:pPr>
            <w:r>
              <w:rPr>
                <w:b/>
                <w:bCs/>
                <w:sz w:val="19"/>
                <w:szCs w:val="19"/>
              </w:rPr>
              <w:t xml:space="preserve">cannot flip.</w:t>
            </w:r>
            <w:r>
              <w:rPr>
                <w:b w:val="false"/>
                <w:bCs w:val="false"/>
                <w:sz w:val="19"/>
                <w:szCs w:val="19"/>
              </w:rPr>
              <w:t xml:space="preserve"> lambda=0.1 still breaches, </w:t>
            </w:r>
            <w:r>
              <w:rPr>
                <w:rFonts w:ascii="Consolas" w:cs="Consolas" w:eastAsia="Consolas" w:hAnsi="Consolas"/>
                <w:b w:val="false"/>
                <w:bCs w:val="false"/>
                <w:sz w:val="19"/>
                <w:szCs w:val="19"/>
              </w:rPr>
              <w:t xml:space="preserve">clean</w:t>
            </w:r>
            <w:r>
              <w:rPr>
                <w:b w:val="false"/>
                <w:bCs w:val="false"/>
                <w:sz w:val="19"/>
                <w:szCs w:val="19"/>
              </w:rPr>
              <w:t xml:space="preserve"> stays empty</w:t>
            </w:r>
          </w:p>
        </w:tc>
      </w:tr>
    </w:tbl>
    <w:p>
      <w:pPr>
        <w:spacing w:after="160"/>
      </w:pPr>
    </w:p>
    <w:p>
      <w:pPr>
        <w:spacing w:after="140"/>
        <w:jc w:val="left"/>
      </w:pPr>
      <w:r>
        <w:t xml:space="preserve">The asymmetry is the point and is stated plainly: </w:t>
      </w:r>
      <w:r>
        <w:rPr>
          <w:b/>
          <w:bCs/>
        </w:rPr>
        <w:t xml:space="preserve">(c) provably preserves the current verdict and (a) and (b) can overturn it.</w:t>
      </w:r>
      <w:r>
        <w:t xml:space="preserve"> A reader is entitled to notice that the conservative-looking option is also the one that protects the existing answer, and that choosing it for that reason would be its own form of selecting on the outcome. Neither direction is safe by default; what makes the choice defensible is declaring it in advance.</w:t>
      </w:r>
    </w:p>
    <w:p>
      <w:pPr>
        <w:spacing w:after="140"/>
        <w:jc w:val="left"/>
      </w:pPr>
      <w:r>
        <w:t xml:space="preserve">This project's frozen sweep </w:t>
      </w:r>
      <w:r>
        <w:rPr>
          <w:rFonts w:ascii="Consolas" w:cs="Consolas" w:eastAsia="Consolas" w:hAnsi="Consolas"/>
          <w:sz w:val="19"/>
          <w:szCs w:val="19"/>
        </w:rPr>
        <w:t xml:space="preserve">{1e-1, 1e-2, 1e-3, 1e-4}</w:t>
      </w:r>
      <w:r>
        <w:t xml:space="preserve"> is a </w:t>
      </w:r>
      <w:r>
        <w:rPr>
          <w:b/>
          <w:bCs/>
        </w:rPr>
        <w:t xml:space="preserve">subset</w:t>
      </w:r>
      <w:r>
        <w:t xml:space="preserve"> of Huang's declared grid, so (b) requires adding </w:t>
      </w:r>
      <w:r>
        <w:rPr>
          <w:rFonts w:ascii="Consolas" w:cs="Consolas" w:eastAsia="Consolas" w:hAnsi="Consolas"/>
          <w:sz w:val="19"/>
          <w:szCs w:val="19"/>
        </w:rPr>
        <w:t xml:space="preserve">1e-5</w:t>
      </w:r>
      <w:r>
        <w:t xml:space="preserve">, </w:t>
      </w:r>
      <w:r>
        <w:rPr>
          <w:rFonts w:ascii="Consolas" w:cs="Consolas" w:eastAsia="Consolas" w:hAnsi="Consolas"/>
          <w:sz w:val="19"/>
          <w:szCs w:val="19"/>
        </w:rPr>
        <w:t xml:space="preserve">0.025</w:t>
      </w:r>
      <w:r>
        <w:t xml:space="preserve"> and </w:t>
      </w:r>
      <w:r>
        <w:rPr>
          <w:rFonts w:ascii="Consolas" w:cs="Consolas" w:eastAsia="Consolas" w:hAnsi="Consolas"/>
          <w:sz w:val="19"/>
          <w:szCs w:val="19"/>
        </w:rPr>
        <w:t xml:space="preserve">0.05</w:t>
      </w:r>
      <w:r>
        <w:t xml:space="preserve"> and computing g_tra, not rebuilding the analysis.</w:t>
      </w:r>
    </w:p>
    <w:p>
      <w:pPr>
        <w:pStyle w:val="Heading2"/>
        <w:spacing w:after="100" w:before="200"/>
      </w:pPr>
      <w:r>
        <w:rPr>
          <w:b/>
          <w:bCs/>
          <w:color w:val="000000"/>
          <w:sz w:val="22"/>
          <w:szCs w:val="22"/>
        </w:rPr>
        <w:t xml:space="preserve">6. Recommendation, which is a recommendation and not a decision</w:t>
      </w:r>
    </w:p>
    <w:p>
      <w:pPr>
        <w:spacing w:after="140"/>
        <w:jc w:val="left"/>
      </w:pPr>
      <w:r>
        <w:rPr>
          <w:b/>
          <w:bCs/>
        </w:rPr>
        <w:t xml:space="preserve">(b) as the primary correction, with (a) reported alongside it as a secondary, and nothing retired.</w:t>
      </w:r>
    </w:p>
    <w:p>
      <w:pPr>
        <w:spacing w:after="140"/>
        <w:jc w:val="left"/>
      </w:pPr>
      <w:r>
        <w:t xml:space="preserve">The reasoning, so it can be disagreed with. (b) replaces an unsourced rule with the one the source prints, which is the only change that removes rather than relocates the defect. It is also the thing neither other party did: Flórez Ablan et al. compute </w:t>
      </w:r>
      <w:r>
        <w:rPr>
          <w:rFonts w:ascii="Consolas" w:cs="Consolas" w:eastAsia="Consolas" w:hAnsi="Consolas"/>
          <w:sz w:val="19"/>
          <w:szCs w:val="19"/>
        </w:rPr>
        <w:t xml:space="preserve">g_tra</w:t>
      </w:r>
      <w:r>
        <w:t xml:space="preserve"> and never compare it to anything, and this project did not compute it at all. For a project whose contribution is an audit protocol, doing the source's own procedure -- and documenting that two independent groups skipped it -- is worth more than either C-derived variant. (a) is worth reporting beside it because it is what makes a number of this project's comparable to a number of theirs.</w:t>
      </w:r>
    </w:p>
    <w:p>
      <w:pPr>
        <w:spacing w:after="140"/>
        <w:jc w:val="left"/>
      </w:pPr>
      <w:r>
        <w:rPr>
          <w:b/>
          <w:bCs/>
        </w:rPr>
        <w:t xml:space="preserve">Adopting this is the author's decision, not the assistant's</w:t>
      </w:r>
      <w:r>
        <w:t xml:space="preserve">, because it amends a pre-registered analysis. What must be true before any recomputed g is read: the chosen option is written into this file, the verdict implied by each possible outcome is written down here in advance, and the commit is pushed.</w:t>
      </w:r>
    </w:p>
    <w:p>
      <w:pPr>
        <w:pStyle w:val="Heading2"/>
        <w:spacing w:after="100" w:before="200"/>
      </w:pPr>
      <w:r>
        <w:rPr>
          <w:b/>
          <w:bCs/>
          <w:color w:val="000000"/>
          <w:sz w:val="22"/>
          <w:szCs w:val="22"/>
        </w:rPr>
        <w:t xml:space="preserve">7. What this draft does not decide</w:t>
      </w:r>
    </w:p>
    <w:p>
      <w:pPr>
        <w:spacing w:after="140"/>
        <w:jc w:val="left"/>
      </w:pPr>
      <w:r>
        <w:t xml:space="preserve">No hypothesis, threshold, aggregation rule, ceiling rule, or verdict changes. H2 and H3 remain NOT ESTABLISHED on the record as it stands. The 360-unit frozen sweep is untouched and its four columns remain valid under the orientation confirmed in section 3. D5's account of what a ceiling breach measures, and its three recorded wrong answers, are unaffected.</w:t>
      </w:r>
    </w:p>
    <w:p>
      <w:pPr>
        <w:spacing w:after="120" w:before="120"/>
      </w:pPr>
    </w:p>
    <w:p>
      <w:pPr>
        <w:pStyle w:val="Heading2"/>
        <w:spacing w:after="100" w:before="200"/>
      </w:pPr>
      <w:r>
        <w:rPr>
          <w:b/>
          <w:bCs/>
          <w:color w:val="000000"/>
          <w:sz w:val="22"/>
          <w:szCs w:val="22"/>
        </w:rPr>
        <w:t xml:space="preserve">Amendment to D14, 1 October 2026: the Fraunhofer source is verified, and the claim against their interpretation is withdrawn</w:t>
      </w:r>
    </w:p>
    <w:p>
      <w:pPr>
        <w:spacing w:after="140"/>
        <w:jc w:val="left"/>
      </w:pPr>
      <w:r>
        <w:t xml:space="preserve">D14 section 3 forbade any outward statement about Flórez Ablan et al.'s interpretation </w:t>
      </w:r>
      <w:r>
        <w:rPr>
          <w:i/>
          <w:iCs/>
        </w:rPr>
        <w:t xml:space="preserve">"until their e-print source has been read the same way Huang's was"</w:t>
      </w:r>
      <w:r>
        <w:t xml:space="preserve">. That condition is now discharged. Three of the four open items are settled, one claim of this project's is withdrawn, and what remains is stated with its evidence class.</w:t>
      </w:r>
    </w:p>
    <w:p>
      <w:pPr>
        <w:spacing w:after="140"/>
        <w:jc w:val="left"/>
      </w:pPr>
      <w:r>
        <w:rPr>
          <w:b/>
          <w:bCs/>
        </w:rPr>
        <w:t xml:space="preserve">Provenance.</w:t>
      </w:r>
      <w:r>
        <w:t xml:space="preserve"> arXiv:2503.05602, raw e-print source, not a PDF rendering or any model's transcription of one.</w:t>
      </w:r>
    </w:p>
    <w:p>
      <w:pPr>
        <w:spacing w:after="40" w:before="40"/>
        <w:ind w:left="360"/>
      </w:pPr>
      <w:r>
        <w:rPr>
          <w:rFonts w:ascii="Consolas" w:cs="Consolas" w:eastAsia="Consolas" w:hAnsi="Consolas"/>
          <w:sz w:val="19"/>
          <w:szCs w:val="19"/>
        </w:rPr>
        <w:t xml:space="preserve">source archive SHA-256  7ce99d754ecca3c97d3203b1a0ea3796156a36e00a6168ebb91d7a6e6172dbc0</w:t>
      </w:r>
    </w:p>
    <w:p>
      <w:pPr>
        <w:spacing w:after="40" w:before="40"/>
        <w:ind w:left="360"/>
      </w:pPr>
      <w:r>
        <w:rPr>
          <w:rFonts w:ascii="Consolas" w:cs="Consolas" w:eastAsia="Consolas" w:hAnsi="Consolas"/>
          <w:sz w:val="19"/>
          <w:szCs w:val="19"/>
        </w:rPr>
        <w:t xml:space="preserve">main.tex SHA-256        1903926fe4b5e28a194a67524fc572812d7ce9143b94210db23035f319fde5b8</w:t>
      </w:r>
    </w:p>
    <w:p>
      <w:pPr>
        <w:spacing w:after="120"/>
      </w:pPr>
    </w:p>
    <w:p>
      <w:pPr>
        <w:spacing w:after="140"/>
        <w:jc w:val="left"/>
      </w:pPr>
      <w:r>
        <w:t xml:space="preserve">Retrieved and read by the author. The assistant's own attempt was refused: </w:t>
      </w:r>
      <w:r>
        <w:rPr>
          <w:rFonts w:ascii="Consolas" w:cs="Consolas" w:eastAsia="Consolas" w:hAnsi="Consolas"/>
          <w:sz w:val="19"/>
          <w:szCs w:val="19"/>
        </w:rPr>
        <w:t xml:space="preserve">arxiv.org:443</w:t>
      </w:r>
      <w:r>
        <w:t xml:space="preserve"> returned a gateway 403 to CONNECT under this session's egress policy, logged 2026-10-01T22:09:06Z, and the proxy documentation forbids retrying or rerouting a policy denial. That is recorded because it is the reason the primary-source read is the author's and not the assistant's.</w:t>
      </w:r>
    </w:p>
    <w:p>
      <w:pPr>
        <w:spacing w:after="140"/>
        <w:jc w:val="left"/>
      </w:pPr>
      <w:r>
        <w:t xml:space="preserve">#### 1. Their equation, from source, lines 209 to 211</w:t>
      </w:r>
    </w:p>
    <w:p>
      <w:pPr>
        <w:spacing w:after="140"/>
        <w:jc w:val="left"/>
      </w:pPr>
      <w:r>
        <w:t xml:space="preserve">``</w:t>
      </w:r>
      <w:r>
        <w:rPr>
          <w:rFonts w:ascii="Consolas" w:cs="Consolas" w:eastAsia="Consolas" w:hAnsi="Consolas"/>
          <w:sz w:val="19"/>
          <w:szCs w:val="19"/>
        </w:rPr>
        <w:t xml:space="preserve"> g(K_1, K_2) = sqrt( || sqrt(K_1) sqrt(K_2) (K_2 + lambda*1)^-2 sqrt(K_2) sqrt(K_1) ||_inf ) </w:t>
      </w:r>
      <w:r>
        <w:t xml:space="preserve">``</w:t>
      </w:r>
    </w:p>
    <w:p>
      <w:pPr>
        <w:spacing w:after="140"/>
        <w:jc w:val="left"/>
      </w:pPr>
      <w:r>
        <w:t xml:space="preserve">labelled </w:t>
      </w:r>
      <w:r>
        <w:rPr>
          <w:rFonts w:ascii="Consolas" w:cs="Consolas" w:eastAsia="Consolas" w:hAnsi="Consolas"/>
          <w:sz w:val="19"/>
          <w:szCs w:val="19"/>
        </w:rPr>
        <w:t xml:space="preserve">eq:geo_diff_reg</w:t>
      </w:r>
      <w:r>
        <w:t xml:space="preserve">, cited to </w:t>
      </w:r>
      <w:r>
        <w:rPr>
          <w:rFonts w:ascii="Consolas" w:cs="Consolas" w:eastAsia="Consolas" w:hAnsi="Consolas"/>
          <w:sz w:val="19"/>
          <w:szCs w:val="19"/>
        </w:rPr>
        <w:t xml:space="preserve">\cite{Huang.2021}</w:t>
      </w:r>
      <w:r>
        <w:t xml:space="preserve">. The regularised inverse is on </w:t>
      </w:r>
      <w:r>
        <w:rPr>
          <w:b/>
          <w:bCs/>
        </w:rPr>
        <w:t xml:space="preserve">K_2</w:t>
      </w:r>
      <w:r>
        <w:t xml:space="preserve">; the outermost roots are </w:t>
      </w:r>
      <w:r>
        <w:rPr>
          <w:b/>
          <w:bCs/>
        </w:rPr>
        <w:t xml:space="preserve">K_1</w:t>
      </w:r>
      <w:r>
        <w:t xml:space="preserve">. This is structurally identical to Huang's F19.</w:t>
      </w:r>
    </w:p>
    <w:p>
      <w:pPr>
        <w:spacing w:after="140"/>
        <w:jc w:val="left"/>
      </w:pPr>
      <w:r>
        <w:t xml:space="preserve">Line 213 assigns the arguments: </w:t>
      </w:r>
      <w:r>
        <w:rPr>
          <w:i/>
          <w:iCs/>
        </w:rPr>
        <w:t xml:space="preserve">"we are usually interested in the case where $\mathbf{K}_1=\mathbf{K}_{\mathrm{C}}$ and $\mathbf{K}_2=\mathbf{K}_{\mathrm{Q}}$ are classical and quantum kernel matrices with $\mathrm{tr}(\mathbf{K}_{\mathrm{C}}) = \mathrm{tr}(\mathbf{K}_{\mathrm{Q}}) = N$"</w:t>
      </w:r>
      <w:r>
        <w:t xml:space="preserve">.</w:t>
      </w:r>
    </w:p>
    <w:p>
      <w:pPr>
        <w:spacing w:after="140"/>
        <w:jc w:val="left"/>
      </w:pPr>
      <w:r>
        <w:rPr>
          <w:b/>
          <w:bCs/>
        </w:rPr>
        <w:t xml:space="preserve">Their code matches their equation</w:t>
      </w:r>
      <w:r>
        <w:t xml:space="preserve">, and their equation matches their prose's argument assignment. Paper, equation and implementation are mutually consistent. The suggestion in </w:t>
      </w:r>
      <w:r>
        <w:rPr>
          <w:rFonts w:ascii="Consolas" w:cs="Consolas" w:eastAsia="Consolas" w:hAnsi="Consolas"/>
          <w:sz w:val="19"/>
          <w:szCs w:val="19"/>
        </w:rPr>
        <w:t xml:space="preserve">docs/florez-ablan-code-check.md</w:t>
      </w:r>
      <w:r>
        <w:t xml:space="preserve"> section 7 that their code might diverge from their cited source was retracted in that document's C3 and is now additionally refuted from their own source.</w:t>
      </w:r>
    </w:p>
    <w:p>
      <w:pPr>
        <w:spacing w:after="140"/>
        <w:jc w:val="left"/>
      </w:pPr>
      <w:r>
        <w:t xml:space="preserve">#### 2. Their lambda, from source, line 393</w:t>
      </w:r>
    </w:p>
    <w:p>
      <w:pPr>
        <w:pBdr>
          <w:left w:val="single" w:color="999999" w:sz="12" w:space="8"/>
        </w:pBdr>
        <w:spacing w:after="120" w:before="120"/>
        <w:ind w:left="360"/>
      </w:pPr>
      <w:r>
        <w:rPr>
          <w:i/>
          <w:iCs/>
        </w:rPr>
        <w:t xml:space="preserve">"For the geometric difference, we used $\lambda = \nicefrac{1}{2C}$ and for the Gram matrix diagonalization, we normalized by the number of data points, i.e. $\text{eig}(\nicefrac{\mathbf{K}}{N})$."</w:t>
      </w:r>
    </w:p>
    <w:p>
      <w:pPr>
        <w:spacing w:after="140"/>
        <w:jc w:val="left"/>
      </w:pPr>
      <w:r>
        <w:t xml:space="preserve">with </w:t>
      </w:r>
      <w:r>
        <w:rPr>
          <w:rFonts w:ascii="Consolas" w:cs="Consolas" w:eastAsia="Consolas" w:hAnsi="Consolas"/>
          <w:sz w:val="19"/>
          <w:szCs w:val="19"/>
        </w:rPr>
        <w:t xml:space="preserve">C=[32.0, 64.0, 128.0, 512.0, 1024.0]</w:t>
      </w:r>
      <w:r>
        <w:t xml:space="preserve">, so their lambda lies in [4.88e-04, 1.56e-02]. </w:t>
      </w:r>
      <w:r>
        <w:rPr>
          <w:b/>
          <w:bCs/>
        </w:rPr>
        <w:t xml:space="preserve">No g_tra threshold appears anywhere in the source.</w:t>
      </w:r>
      <w:r>
        <w:t xml:space="preserve"> This confirms from their paper, not only from their code, that they substituted a C-derived lambda for Huang's declared selection procedure, and it stands up the finding in </w:t>
      </w:r>
      <w:r>
        <w:rPr>
          <w:rFonts w:ascii="Consolas" w:cs="Consolas" w:eastAsia="Consolas" w:hAnsi="Consolas"/>
          <w:sz w:val="19"/>
          <w:szCs w:val="19"/>
        </w:rPr>
        <w:t xml:space="preserve">florez-ablan-code-check.md</w:t>
      </w:r>
      <w:r>
        <w:t xml:space="preserve"> C6 that </w:t>
      </w:r>
      <w:r>
        <w:rPr>
          <w:rFonts w:ascii="Consolas" w:cs="Consolas" w:eastAsia="Consolas" w:hAnsi="Consolas"/>
          <w:sz w:val="19"/>
          <w:szCs w:val="19"/>
        </w:rPr>
        <w:t xml:space="preserve">g_tra</w:t>
      </w:r>
      <w:r>
        <w:t xml:space="preserve"> is computed in their pipeline and never consulted.</w:t>
      </w:r>
    </w:p>
    <w:p>
      <w:pPr>
        <w:spacing w:after="140"/>
        <w:jc w:val="left"/>
      </w:pPr>
      <w:r>
        <w:t xml:space="preserve">#### 3. WITHDRAWN: that their paper's interpretation is mismatched to its computation</w:t>
      </w:r>
    </w:p>
    <w:p>
      <w:pPr>
        <w:spacing w:after="140"/>
        <w:jc w:val="left"/>
      </w:pPr>
      <w:r>
        <w:t xml:space="preserve">D14 section 3 recorded this as </w:t>
      </w:r>
      <w:r>
        <w:rPr>
          <w:b/>
          <w:bCs/>
        </w:rPr>
        <w:t xml:space="preserve">[Likely]</w:t>
      </w:r>
      <w:r>
        <w:t xml:space="preserve"> on the strength of a truncated retrieval. The source does not support it, and it is withdrawn.</w:t>
      </w:r>
    </w:p>
    <w:p>
      <w:pPr>
        <w:spacing w:after="140"/>
        <w:jc w:val="left"/>
      </w:pPr>
      <w:r>
        <w:t xml:space="preserve">Their operative prose is faithful to Huang's main text. Line 213: </w:t>
      </w:r>
      <w:r>
        <w:rPr>
          <w:i/>
          <w:iCs/>
        </w:rPr>
        <w:t xml:space="preserve">"only if $g(\mathbf{K}_{\mathrm{C}},\mathbf{K}_{\mathrm{Q}})\propto\sqrt{N}$ holds, the necessary condition for potential quantum advantage is fulfilled"</w:t>
      </w:r>
      <w:r>
        <w:t xml:space="preserve">. Line 347: </w:t>
      </w:r>
      <w:r>
        <w:rPr>
          <w:i/>
          <w:iCs/>
        </w:rPr>
        <w:t xml:space="preserve">"Since the median $g$ values of all models are below the size required for quantum advantage ... we are guaranteed that the classical model provides similar or better performance"</w:t>
      </w:r>
      <w:r>
        <w:t xml:space="preserve">. Both are Huang's semantics exactly.</w:t>
      </w:r>
    </w:p>
    <w:p>
      <w:pPr>
        <w:spacing w:after="140"/>
        <w:jc w:val="left"/>
      </w:pPr>
      <w:r>
        <w:t xml:space="preserve">The suspicion rested entirely on one clause in the Fig. 2 caption, line 162: </w:t>
      </w:r>
      <w:r>
        <w:rPr>
          <w:i/>
          <w:iCs/>
        </w:rPr>
        <w:t xml:space="preserve">"the geometrical difference $g(\mathbf{K}_{\mathrm{C}},\mathbf{K}_{\mathrm{Q}})$, which indicates how much better a CK generalizes than a QK"</w:t>
      </w:r>
      <w:r>
        <w:t xml:space="preserve">. That clause is inverted relative to their own lines 213 and 347. </w:t>
      </w:r>
      <w:r>
        <w:rPr>
          <w:b/>
          <w:bCs/>
        </w:rPr>
        <w:t xml:space="preserve">It is one imprecise sentence in a figure caption, contradicted by the paper's precise statements, and a loose caption is not a methodological error.</w:t>
      </w:r>
      <w:r>
        <w:t xml:space="preserve"> This project does not publish it as one.</w:t>
      </w:r>
    </w:p>
    <w:p>
      <w:pPr>
        <w:spacing w:after="140"/>
        <w:jc w:val="left"/>
      </w:pPr>
      <w:r>
        <w:t xml:space="preserve">#### 4. What does follow, and where the fault lies</w:t>
      </w:r>
    </w:p>
    <w:p>
      <w:pPr>
        <w:spacing w:after="140"/>
        <w:jc w:val="left"/>
      </w:pPr>
      <w:r>
        <w:t xml:space="preserve">Huang's F19 satisfies </w:t>
      </w:r>
      <w:r>
        <w:rPr>
          <w:rFonts w:ascii="Consolas" w:cs="Consolas" w:eastAsia="Consolas" w:hAnsi="Consolas"/>
          <w:sz w:val="19"/>
          <w:szCs w:val="19"/>
        </w:rPr>
        <w:t xml:space="preserve">s_{K^2} &lt;= g_gen^2 s_{K^1}</w:t>
      </w:r>
      <w:r>
        <w:t xml:space="preserve">, so </w:t>
      </w:r>
      <w:r>
        <w:rPr>
          <w:rFonts w:ascii="Consolas" w:cs="Consolas" w:eastAsia="Consolas" w:hAnsi="Consolas"/>
          <w:sz w:val="19"/>
          <w:szCs w:val="19"/>
        </w:rPr>
        <w:t xml:space="preserve">g_gen = g(K^2 || K^1)</w:t>
      </w:r>
      <w:r>
        <w:t xml:space="preserve"> in Eq. (5)'s ordering. Their Eq. (4) is F19 with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w:t>
      </w:r>
      <w:r>
        <w:rPr>
          <w:b/>
          <w:bCs/>
        </w:rPr>
        <w:t xml:space="preserve">Therefore the quantity they report as g(K_C, K_Q) is Huang's g(K_Q || K_C), and the sqrt(N) advantage criterion is applied to the reversed ordered comparison.</w:t>
      </w:r>
    </w:p>
    <w:p>
      <w:pPr>
        <w:spacing w:after="140"/>
        <w:jc w:val="left"/>
      </w:pPr>
      <w:r>
        <w:rPr>
          <w:b/>
          <w:bCs/>
        </w:rPr>
        <w:t xml:space="preserve">This is recorded as a notation hazard originating in Huang, not as an error by Flórez Ablan, Roth and Schnabel.</w:t>
      </w:r>
      <w:r>
        <w:t xml:space="preserve"> Huang's appendix presents F19 as the regularised geometric difference without relabelling it as the reversed comparison, while the main text directs the reader to that appendix for the detailed derivation. Any reader treating F19 as "the regularised Eq. (5)" and substituting K_1 = K_C, K_2 = K_Q lands precisely where they landed. Their reading is the natural reading of an ambiguous source, in a peer-reviewed and published paper (Quantum Sci. Technol., DOI 10.1088/2058-9565/ade7ad), and this project says so rather than implying carelessness.</w:t>
      </w:r>
    </w:p>
    <w:p>
      <w:pPr>
        <w:spacing w:after="140"/>
        <w:jc w:val="left"/>
      </w:pPr>
      <w:r>
        <w:rPr>
          <w:b/>
          <w:bCs/>
        </w:rPr>
        <w:t xml:space="preserve">This project escapes the hazard by argument order, not by insight.</w:t>
      </w:r>
      <w:r>
        <w:t xml:space="preserve"> </w:t>
      </w:r>
      <w:r>
        <w:rPr>
          <w:rFonts w:ascii="Consolas" w:cs="Consolas" w:eastAsia="Consolas" w:hAnsi="Consolas"/>
          <w:sz w:val="19"/>
          <w:szCs w:val="19"/>
        </w:rPr>
        <w:t xml:space="preserve">geometric_difference_regularised</w:t>
      </w:r>
      <w:r>
        <w:t xml:space="preserve"> feeds F19's template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which yields g(K_C || K_Q), the screen. Nothing in the function's docstring or in any week 4 to 8 record shows that the reversal in Huang's appendix was identified at the time. The orientation is correct; the reasoning for it was not written down, and claiming foresight here would be the same category of error as D13's late declaration.</w:t>
      </w:r>
    </w:p>
    <w:p>
      <w:pPr>
        <w:spacing w:after="140"/>
        <w:jc w:val="left"/>
      </w:pPr>
      <w:r>
        <w:t xml:space="preserve">#### 5. Evidence classes, stated separately as required</w:t>
      </w:r>
    </w:p>
    <w:p>
      <w:pPr>
        <w:pStyle w:val="ListParagraph"/>
        <w:numPr>
          <w:ilvl w:val="0"/>
          <w:numId w:val="1"/>
        </w:numPr>
        <w:spacing w:after="80"/>
      </w:pPr>
      <w:r>
        <w:rPr>
          <w:b/>
          <w:bCs/>
        </w:rPr>
        <w:t xml:space="preserve">Exact source statements:</w:t>
      </w:r>
      <w:r>
        <w:t xml:space="preserve"> their Eq. (4) index placement; the K_1 = K_C,</w:t>
      </w:r>
    </w:p>
    <w:p>
      <w:pPr>
        <w:spacing w:after="140"/>
        <w:jc w:val="left"/>
      </w:pPr>
      <w:r>
        <w:t xml:space="preserve">K_2 = K_Q assignment; lambda = 1/(2C); the C grid; the absence of any g_tra rule; lines 213 and 347 on the sqrt(N) criterion; the line 162 caption clause.</w:t>
      </w:r>
    </w:p>
    <w:p>
      <w:pPr>
        <w:pStyle w:val="ListParagraph"/>
        <w:numPr>
          <w:ilvl w:val="0"/>
          <w:numId w:val="1"/>
        </w:numPr>
        <w:spacing w:after="80"/>
      </w:pPr>
      <w:r>
        <w:rPr>
          <w:b/>
          <w:bCs/>
        </w:rPr>
        <w:t xml:space="preserve">Code behaviour:</w:t>
      </w:r>
      <w:r>
        <w:t xml:space="preserve"> </w:t>
      </w:r>
      <w:r>
        <w:rPr>
          <w:rFonts w:ascii="Consolas" w:cs="Consolas" w:eastAsia="Consolas" w:hAnsi="Consolas"/>
          <w:sz w:val="19"/>
          <w:szCs w:val="19"/>
        </w:rPr>
        <w:t xml:space="preserve">geometric_difference(K_train_poly, K_train_quantum, 1/(2*C_quantum))</w:t>
      </w:r>
      <w:r>
        <w:t xml:space="preserve">,</w:t>
      </w:r>
    </w:p>
    <w:p>
      <w:pPr>
        <w:spacing w:after="140"/>
        <w:jc w:val="left"/>
      </w:pPr>
      <w:r>
        <w:t xml:space="preserve">faithful to their Eq. (4).</w:t>
      </w:r>
    </w:p>
    <w:p>
      <w:pPr>
        <w:pStyle w:val="ListParagraph"/>
        <w:numPr>
          <w:ilvl w:val="0"/>
          <w:numId w:val="1"/>
        </w:numPr>
        <w:spacing w:after="80"/>
      </w:pPr>
      <w:r>
        <w:rPr>
          <w:b/>
          <w:bCs/>
        </w:rPr>
        <w:t xml:space="preserve">Supported inference:</w:t>
      </w:r>
      <w:r>
        <w:t xml:space="preserve"> their reported g(K_C, K_Q) equals Huang's</w:t>
      </w:r>
    </w:p>
    <w:p>
      <w:pPr>
        <w:spacing w:after="140"/>
        <w:jc w:val="left"/>
      </w:pPr>
      <w:r>
        <w:t xml:space="preserve">g(K_Q || K_C).</w:t>
      </w:r>
    </w:p>
    <w:p>
      <w:pPr>
        <w:pStyle w:val="ListParagraph"/>
        <w:numPr>
          <w:ilvl w:val="0"/>
          <w:numId w:val="1"/>
        </w:numPr>
        <w:spacing w:after="80"/>
      </w:pPr>
      <w:r>
        <w:rPr>
          <w:b/>
          <w:bCs/>
        </w:rPr>
        <w:t xml:space="preserve">Unresolved, and its provenance stated:</w:t>
      </w:r>
      <w:r>
        <w:t xml:space="preserve"> the </w:t>
      </w:r>
      <w:r>
        <w:rPr>
          <w:rFonts w:ascii="Consolas" w:cs="Consolas" w:eastAsia="Consolas" w:hAnsi="Consolas"/>
          <w:sz w:val="19"/>
          <w:szCs w:val="19"/>
        </w:rPr>
        <w:t xml:space="preserve">s_{K^2} &lt;= g_gen^2 s_{K^1}</w:t>
      </w:r>
    </w:p>
    <w:p>
      <w:pPr>
        <w:spacing w:after="140"/>
        <w:jc w:val="left"/>
      </w:pPr>
      <w:r>
        <w:t xml:space="preserve">bound that licenses the inference above was read from Huang's raw LaTeX </w:t>
      </w:r>
      <w:r>
        <w:rPr>
          <w:b/>
          <w:bCs/>
        </w:rPr>
        <w:t xml:space="preserve">by the author</w:t>
      </w:r>
      <w:r>
        <w:t xml:space="preserve">, and the assistant has not independently verified it, having been blocked from the source by egress policy. It is the strongest evidence class available and is treated as established; a reader who wants it checked should read Huang's Appendix F directly.</w:t>
      </w:r>
    </w:p>
    <w:p>
      <w:pPr>
        <w:spacing w:after="140"/>
        <w:jc w:val="left"/>
      </w:pPr>
      <w:r>
        <w:t xml:space="preserve">#### 6. Consequence for this project</w:t>
      </w:r>
    </w:p>
    <w:p>
      <w:pPr>
        <w:spacing w:after="140"/>
        <w:jc w:val="left"/>
      </w:pPr>
      <w:r>
        <w:rPr>
          <w:b/>
          <w:bCs/>
        </w:rPr>
        <w:t xml:space="preserve">A g from this project and a g from theirs are reciprocal-direction quantities and must never be placed side by side without naming which each computes.</w:t>
      </w:r>
      <w:r>
        <w:t xml:space="preserve"> Three reconciliations are required and getting two right still gives a wrong answer that looks right: the orientation above; the lambda convention, theirs 1/(2C) against this project's 1/(2Cn), which D14 section 4 already records as this project's unsourced defect; and their training-set size, which their line 219 fixes at </w:t>
      </w:r>
      <w:r>
        <w:rPr>
          <w:i/>
          <w:iCs/>
        </w:rPr>
        <w:t xml:space="preserve">"$N=400$ points ... split them into 320 training and 80 test"</w:t>
      </w:r>
      <w:r>
        <w:t xml:space="preserve">, against this project's three arms.</w:t>
      </w:r>
    </w:p>
    <w:p>
      <w:pPr>
        <w:spacing w:after="140"/>
        <w:jc w:val="left"/>
      </w:pPr>
      <w:r>
        <w:t xml:space="preserve">D14 section 3's prohibition is lifted only to the extent set out here: this project may state that their reported quantity is the reversed comparison, must attribute the ambiguity to Huang's appendix, and may not state or imply that their paper misinterprets its own computation.</w:t>
      </w:r>
    </w:p>
    <w:p>
      <w:pPr>
        <w:spacing w:after="140"/>
        <w:jc w:val="left"/>
      </w:pPr>
      <w:r>
        <w:t xml:space="preserve">#### 7. What this amendment does not change</w:t>
      </w:r>
    </w:p>
    <w:p>
      <w:pPr>
        <w:spacing w:after="140"/>
        <w:jc w:val="left"/>
      </w:pPr>
      <w:r>
        <w:t xml:space="preserve">No hypothesis, threshold, aggregation rule, ceiling rule or verdict. H2 and H3 remain NOT ESTABLISHED. D14 remains a </w:t>
      </w:r>
      <w:r>
        <w:rPr>
          <w:b/>
          <w:bCs/>
        </w:rPr>
        <w:t xml:space="preserve">DRAFT</w:t>
      </w:r>
      <w:r>
        <w:t xml:space="preserve"> and no option among (a), (b) and (c) is adopted by this amendment. No g has been recomputed.</w:t>
      </w:r>
    </w:p>
    <w:p>
      <w:pPr>
        <w:spacing w:after="120" w:before="120"/>
      </w:pPr>
    </w:p>
    <w:p>
      <w:pPr>
        <w:pStyle w:val="Heading2"/>
        <w:spacing w:after="100" w:before="200"/>
      </w:pPr>
      <w:r>
        <w:rPr>
          <w:b/>
          <w:bCs/>
          <w:color w:val="000000"/>
          <w:sz w:val="22"/>
          <w:szCs w:val="22"/>
        </w:rPr>
        <w:t xml:space="preserve">Amendment, 2 October 2026: the rewrite invalidated the provenance of every measurement, not only the two cited hashes</w:t>
      </w:r>
    </w:p>
    <w:p>
      <w:pPr>
        <w:spacing w:after="140"/>
        <w:jc w:val="left"/>
      </w:pPr>
      <w:r>
        <w:t xml:space="preserve">The third amendment above records that the 25 September rewrite destroyed the two commit hashes </w:t>
      </w:r>
      <w:r>
        <w:rPr>
          <w:rFonts w:ascii="Consolas" w:cs="Consolas" w:eastAsia="Consolas" w:hAnsi="Consolas"/>
          <w:sz w:val="19"/>
          <w:szCs w:val="19"/>
        </w:rPr>
        <w:t xml:space="preserve">pre-registration.md</w:t>
      </w:r>
      <w:r>
        <w:t xml:space="preserve"> cites. That understates it. </w:t>
      </w:r>
      <w:r>
        <w:rPr>
          <w:b/>
          <w:bCs/>
        </w:rPr>
        <w:t xml:space="preserve">Every result record in this project stores a `git_commit` that does not exist on `main`.</w:t>
      </w:r>
    </w:p>
    <w:p>
      <w:pPr>
        <w:spacing w:after="140"/>
        <w:jc w:val="left"/>
      </w:pPr>
      <w:r>
        <w:t xml:space="preserve">#### 1. The scope, measured</w:t>
      </w:r>
    </w:p>
    <w:p>
      <w:pPr>
        <w:spacing w:after="140"/>
        <w:jc w:val="left"/>
      </w:pPr>
      <w:r>
        <w:t xml:space="preserve">Section 10 commits that </w:t>
      </w:r>
      <w:r>
        <w:rPr>
          <w:i/>
          <w:iCs/>
        </w:rPr>
        <w:t xml:space="preserve">"every result record stores its git commit"</w:t>
      </w:r>
      <w:r>
        <w:t xml:space="preserve">. Three distinct hashes appear across all 15,120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w:t>
            </w:r>
            <w:r>
              <w:rPr>
                <w:rFonts w:ascii="Consolas" w:cs="Consolas" w:eastAsia="Consolas" w:hAnsi="Consolas"/>
                <w:b/>
                <w:bCs/>
                <w:sz w:val="19"/>
                <w:szCs w:val="19"/>
              </w:rPr>
              <w:t xml:space="preserve">git_commit</w:t>
            </w:r>
          </w:p>
        </w:tc>
        <w:tc>
          <w:tcPr>
            <w:tcW w:type="dxa" w:w="3120"/>
            <w:shd w:fill="EDEDED" w:val="clear"/>
            <w:tcMar>
              <w:top w:type="dxa" w:w="60"/>
              <w:left w:type="dxa" w:w="100"/>
              <w:bottom w:type="dxa" w:w="60"/>
              <w:right w:type="dxa" w:w="100"/>
            </w:tcMar>
          </w:tcPr>
          <w:p>
            <w:pPr>
              <w:spacing w:after="0" w:before="0"/>
            </w:pPr>
            <w:r>
              <w:rPr>
                <w:b/>
                <w:bCs/>
                <w:sz w:val="19"/>
                <w:szCs w:val="19"/>
              </w:rPr>
              <w:t xml:space="preserve">records</w:t>
            </w:r>
          </w:p>
        </w:tc>
        <w:tc>
          <w:tcPr>
            <w:tcW w:type="dxa" w:w="3120"/>
            <w:shd w:fill="EDEDED" w:val="clear"/>
            <w:tcMar>
              <w:top w:type="dxa" w:w="60"/>
              <w:left w:type="dxa" w:w="100"/>
              <w:bottom w:type="dxa" w:w="60"/>
              <w:right w:type="dxa" w:w="100"/>
            </w:tcMar>
          </w:tcPr>
          <w:p>
            <w:pPr>
              <w:spacing w:after="0" w:before="0"/>
            </w:pPr>
            <w:r>
              <w:rPr>
                <w:b/>
                <w:bCs/>
                <w:sz w:val="19"/>
                <w:szCs w:val="19"/>
              </w:rPr>
              <w:t xml:space="preserve">files</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b w:val="false"/>
                <w:bCs w:val="false"/>
                <w:sz w:val="19"/>
                <w:szCs w:val="19"/>
              </w:rPr>
              <w:t xml:space="preserve">7,520</w:t>
            </w:r>
          </w:p>
        </w:tc>
        <w:tc>
          <w:tcPr>
            <w:tcW w:type="dxa" w:w="3120"/>
            <w:tcMar>
              <w:top w:type="dxa" w:w="60"/>
              <w:left w:type="dxa" w:w="100"/>
              <w:bottom w:type="dxa" w:w="60"/>
              <w:right w:type="dxa" w:w="100"/>
            </w:tcMar>
          </w:tcPr>
          <w:p>
            <w:pPr>
              <w:spacing w:after="0" w:before="0"/>
            </w:pPr>
            <w:r>
              <w:rPr>
                <w:b w:val="false"/>
                <w:bCs w:val="false"/>
                <w:sz w:val="19"/>
                <w:szCs w:val="19"/>
              </w:rPr>
              <w:t xml:space="preserve">every quantum run and bandwidth arm</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b w:val="false"/>
                <w:bCs w:val="false"/>
                <w:sz w:val="19"/>
                <w:szCs w:val="19"/>
              </w:rPr>
              <w:t xml:space="preserve">7,440</w:t>
            </w:r>
          </w:p>
        </w:tc>
        <w:tc>
          <w:tcPr>
            <w:tcW w:type="dxa" w:w="3120"/>
            <w:tcMar>
              <w:top w:type="dxa" w:w="60"/>
              <w:left w:type="dxa" w:w="100"/>
              <w:bottom w:type="dxa" w:w="60"/>
              <w:right w:type="dxa" w:w="100"/>
            </w:tcMar>
          </w:tcPr>
          <w:p>
            <w:pPr>
              <w:spacing w:after="0" w:before="0"/>
            </w:pPr>
            <w:r>
              <w:rPr>
                <w:b w:val="false"/>
                <w:bCs w:val="false"/>
                <w:sz w:val="19"/>
                <w:szCs w:val="19"/>
              </w:rPr>
              <w:t xml:space="preserve">every classical run, matched and unconstrained, including shuffled</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b w:val="false"/>
                <w:bCs w:val="false"/>
                <w:sz w:val="19"/>
                <w:szCs w:val="19"/>
              </w:rPr>
              <w:t xml:space="preserve">160</w:t>
            </w:r>
          </w:p>
        </w:tc>
        <w:tc>
          <w:tcPr>
            <w:tcW w:type="dxa" w:w="3120"/>
            <w:tcMar>
              <w:top w:type="dxa" w:w="60"/>
              <w:left w:type="dxa" w:w="100"/>
              <w:bottom w:type="dxa" w:w="60"/>
              <w:right w:type="dxa" w:w="100"/>
            </w:tcMar>
          </w:tcPr>
          <w:p>
            <w:pPr>
              <w:spacing w:after="0" w:before="0"/>
            </w:pPr>
            <w:r>
              <w:rPr>
                <w:b w:val="false"/>
                <w:bCs w:val="false"/>
                <w:sz w:val="19"/>
                <w:szCs w:val="19"/>
              </w:rPr>
              <w:t xml:space="preserve">the quantum label-shuffled negative control</w:t>
            </w:r>
          </w:p>
        </w:tc>
      </w:tr>
    </w:tbl>
    <w:p>
      <w:pPr>
        <w:spacing w:after="160"/>
      </w:pPr>
    </w:p>
    <w:p>
      <w:pPr>
        <w:spacing w:after="140"/>
        <w:jc w:val="left"/>
      </w:pPr>
      <w:r>
        <w:t xml:space="preserve">All three resolve to </w:t>
      </w:r>
      <w:r>
        <w:rPr>
          <w:rFonts w:ascii="Consolas" w:cs="Consolas" w:eastAsia="Consolas" w:hAnsi="Consolas"/>
          <w:sz w:val="19"/>
          <w:szCs w:val="19"/>
        </w:rPr>
        <w:t xml:space="preserve">git cat-file -t</w:t>
      </w:r>
      <w:r>
        <w:t xml:space="preserve">, and </w:t>
      </w:r>
      <w:r>
        <w:rPr>
          <w:b/>
          <w:bCs/>
        </w:rPr>
        <w:t xml:space="preserve">none is an ancestor of `main`</w:t>
      </w:r>
      <w:r>
        <w:t xml:space="preserve">:</w:t>
      </w:r>
    </w:p>
    <w:p>
      <w:pPr>
        <w:spacing w:after="40" w:before="40"/>
        <w:ind w:left="360"/>
      </w:pPr>
      <w:r>
        <w:rPr>
          <w:rFonts w:ascii="Consolas" w:cs="Consolas" w:eastAsia="Consolas" w:hAnsi="Consolas"/>
          <w:sz w:val="19"/>
          <w:szCs w:val="19"/>
        </w:rPr>
        <w:t xml:space="preserve">$ git merge-base --is-ancestor 0b796a3 main || echo "NOT AN ANCESTOR"</w:t>
      </w:r>
    </w:p>
    <w:p>
      <w:pPr>
        <w:spacing w:after="40" w:before="40"/>
        <w:ind w:left="360"/>
      </w:pPr>
      <w:r>
        <w:rPr>
          <w:rFonts w:ascii="Consolas" w:cs="Consolas" w:eastAsia="Consolas" w:hAnsi="Consolas"/>
          <w:sz w:val="19"/>
          <w:szCs w:val="19"/>
        </w:rPr>
        <w:t xml:space="preserve">NOT AN ANCESTOR OF MAIN</w:t>
      </w:r>
    </w:p>
    <w:p>
      <w:pPr>
        <w:spacing w:after="40" w:before="40"/>
        <w:ind w:left="360"/>
      </w:pPr>
      <w:r>
        <w:rPr>
          <w:rFonts w:ascii="Consolas" w:cs="Consolas" w:eastAsia="Consolas" w:hAnsi="Consolas"/>
          <w:sz w:val="19"/>
          <w:szCs w:val="19"/>
        </w:rPr>
        <w:t xml:space="preserve">$ git branch --contains 0b796a3</w:t>
      </w:r>
    </w:p>
    <w:p>
      <w:pPr>
        <w:spacing w:after="40" w:before="40"/>
        <w:ind w:left="360"/>
      </w:pPr>
      <w:r>
        <w:rPr>
          <w:rFonts w:ascii="Consolas" w:cs="Consolas" w:eastAsia="Consolas" w:hAnsi="Consolas"/>
          <w:sz w:val="19"/>
          <w:szCs w:val="19"/>
        </w:rPr>
        <w:t xml:space="preserve">  prerewrite-20260925</w:t>
      </w:r>
    </w:p>
    <w:p>
      <w:pPr>
        <w:spacing w:after="120"/>
      </w:pPr>
    </w:p>
    <w:p>
      <w:pPr>
        <w:spacing w:after="140"/>
        <w:jc w:val="left"/>
      </w:pPr>
      <w:r>
        <w:t xml:space="preserve">Identically for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All three are reachable only from the local branch recovered from a backup folder that had been moved to </w:t>
      </w:r>
      <w:r>
        <w:rPr>
          <w:rFonts w:ascii="Consolas" w:cs="Consolas" w:eastAsia="Consolas" w:hAnsi="Consolas"/>
          <w:sz w:val="19"/>
          <w:szCs w:val="19"/>
        </w:rPr>
        <w:t xml:space="preserve">_to_delete</w:t>
      </w:r>
      <w:r>
        <w:t xml:space="preserve"> on the evening of 29 September.</w:t>
      </w:r>
    </w:p>
    <w:p>
      <w:pPr>
        <w:spacing w:after="140"/>
        <w:jc w:val="left"/>
      </w:pPr>
      <w:r>
        <w:t xml:space="preserve">So section 10's reproducibility commitment is satisfied in form and unverifiable in practice: a reader who clones the public repository can resolve the provenance of </w:t>
      </w:r>
      <w:r>
        <w:rPr>
          <w:b/>
          <w:bCs/>
        </w:rPr>
        <w:t xml:space="preserve">no measurement this project has made</w:t>
      </w:r>
      <w:r>
        <w:t xml:space="preserve">.</w:t>
      </w:r>
    </w:p>
    <w:p>
      <w:pPr>
        <w:spacing w:after="140"/>
        <w:jc w:val="left"/>
      </w:pPr>
      <w:r>
        <w:t xml:space="preserve">#### 2. The mapping, and exactly how far it goes</w:t>
      </w:r>
    </w:p>
    <w:p>
      <w:pPr>
        <w:spacing w:after="140"/>
        <w:jc w:val="left"/>
      </w:pPr>
      <w:r>
        <w:t xml:space="preserve">The rewrite changed commit messages only, so each pre-rewrite commit has a counterpart on </w:t>
      </w:r>
      <w:r>
        <w:rPr>
          <w:rFonts w:ascii="Consolas" w:cs="Consolas" w:eastAsia="Consolas" w:hAnsi="Consolas"/>
          <w:sz w:val="19"/>
          <w:szCs w:val="19"/>
        </w:rPr>
        <w:t xml:space="preserve">main</w:t>
      </w:r>
      <w:r>
        <w:t xml:space="preserve"> with a byte-identical tree. Those counterparts exist and are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hash</w:t>
            </w:r>
          </w:p>
        </w:tc>
        <w:tc>
          <w:tcPr>
            <w:tcW w:type="dxa" w:w="3120"/>
            <w:shd w:fill="EDEDED" w:val="clear"/>
            <w:tcMar>
              <w:top w:type="dxa" w:w="60"/>
              <w:left w:type="dxa" w:w="100"/>
              <w:bottom w:type="dxa" w:w="60"/>
              <w:right w:type="dxa" w:w="100"/>
            </w:tcMar>
          </w:tcPr>
          <w:p>
            <w:pPr>
              <w:spacing w:after="0" w:before="0"/>
            </w:pPr>
            <w:r>
              <w:rPr>
                <w:b/>
                <w:bCs/>
                <w:sz w:val="19"/>
                <w:szCs w:val="19"/>
              </w:rPr>
              <w:t xml:space="preserve">tree</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counterpart on </w:t>
            </w:r>
            <w:r>
              <w:rPr>
                <w:rFonts w:ascii="Consolas" w:cs="Consolas" w:eastAsia="Consolas" w:hAnsi="Consolas"/>
                <w:b/>
                <w:bCs/>
                <w:sz w:val="19"/>
                <w:szCs w:val="19"/>
              </w:rPr>
              <w:t xml:space="preserve">main</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9cd7769c11d7b83b72b78ea5e1760ec076b3aebf</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17c92c2560dbb115e6572c881d500176711d8a3c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ef4cbc75d14cc209f173d0dd081df98856a8f336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60d67715f1a5230c1b19ec92acf80aa28a4bf69c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36490798e8c0e6e86a7315b970cfae85f41b7fed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fbbf166405845a6450d600fb4120354a5120afbf</w:t>
            </w:r>
          </w:p>
        </w:tc>
      </w:tr>
    </w:tbl>
    <w:p>
      <w:pPr>
        <w:spacing w:after="160"/>
      </w:pPr>
    </w:p>
    <w:p>
      <w:pPr>
        <w:spacing w:after="140"/>
        <w:jc w:val="left"/>
      </w:pPr>
      <w:r>
        <w:rPr>
          <w:b/>
          <w:bCs/>
        </w:rPr>
        <w:t xml:space="preserve">What a reader with only the public repository can check:</w:t>
      </w:r>
      <w:r>
        <w:t xml:space="preserve"> that each counterpart exists and carries the stated tree.</w:t>
      </w:r>
    </w:p>
    <w:p>
      <w:pPr>
        <w:spacing w:after="40" w:before="40"/>
        <w:ind w:left="360"/>
      </w:pPr>
      <w:r>
        <w:rPr>
          <w:rFonts w:ascii="Consolas" w:cs="Consolas" w:eastAsia="Consolas" w:hAnsi="Consolas"/>
          <w:sz w:val="19"/>
          <w:szCs w:val="19"/>
        </w:rPr>
        <w:t xml:space="preserve">git rev-parse 17c92c2560dbb115e6572c881d500176711d8a3c^{tree}</w:t>
      </w:r>
    </w:p>
    <w:p>
      <w:pPr>
        <w:spacing w:after="40" w:before="40"/>
        <w:ind w:left="360"/>
      </w:pPr>
      <w:r>
        <w:rPr>
          <w:rFonts w:ascii="Consolas" w:cs="Consolas" w:eastAsia="Consolas" w:hAnsi="Consolas"/>
          <w:sz w:val="19"/>
          <w:szCs w:val="19"/>
        </w:rPr>
        <w:t xml:space="preserve"># expect 9cd7769c11d7b83b72b78ea5e1760ec076b3aebf</w:t>
      </w:r>
    </w:p>
    <w:p>
      <w:pPr>
        <w:spacing w:after="120"/>
      </w:pPr>
    </w:p>
    <w:p>
      <w:pPr>
        <w:spacing w:after="140"/>
        <w:jc w:val="left"/>
      </w:pPr>
      <w:r>
        <w:rPr>
          <w:b/>
          <w:bCs/>
        </w:rPr>
        <w:t xml:space="preserve">What that reader cannot check, and this is stated rather than glossed:</w:t>
      </w:r>
      <w:r>
        <w:t xml:space="preserve"> that the hash stored in the records ever had that tree. </w:t>
      </w:r>
      <w:r>
        <w:rPr>
          <w:rFonts w:ascii="Consolas" w:cs="Consolas" w:eastAsia="Consolas" w:hAnsi="Consolas"/>
          <w:sz w:val="19"/>
          <w:szCs w:val="19"/>
        </w:rPr>
        <w:t xml:space="preserve">0b796a3</w:t>
      </w:r>
      <w:r>
        <w:t xml:space="preserve"> does not exist publicly, so its tree cannot be computed by anyone outside this machine. </w:t>
      </w:r>
      <w:r>
        <w:rPr>
          <w:b/>
          <w:bCs/>
        </w:rPr>
        <w:t xml:space="preserve">The mapping reduces what must be taken on the author's word; it does not remove it.</w:t>
      </w:r>
      <w:r>
        <w:t xml:space="preserve"> An earlier draft of this amendment claimed the mapping was verifiable without trusting the author. That was wrong and is corrected here.</w:t>
      </w:r>
    </w:p>
    <w:p>
      <w:pPr>
        <w:spacing w:after="140"/>
        <w:jc w:val="left"/>
      </w:pPr>
      <w:r>
        <w:t xml:space="preserve">Full public provenance has exactly one route: publishing </w:t>
      </w:r>
      <w:r>
        <w:rPr>
          <w:rFonts w:ascii="Consolas" w:cs="Consolas" w:eastAsia="Consolas" w:hAnsi="Consolas"/>
          <w:sz w:val="19"/>
          <w:szCs w:val="19"/>
        </w:rPr>
        <w:t xml:space="preserve">prerewrite-20260925</w:t>
      </w:r>
      <w:r>
        <w:t xml:space="preserve">. D11's third amendment records the reason against it — pushing it restores to the public repository the AI co-authorship trailers the rewrite deliberately removed. </w:t>
      </w:r>
      <w:r>
        <w:rPr>
          <w:b/>
          <w:bCs/>
        </w:rPr>
        <w:t xml:space="preserve">That is a genuine trade-off between attribution hygiene and public traceability of every measurement in the project, and it is recorded here as an open decision rather than settled in passing.</w:t>
      </w:r>
      <w:r>
        <w:t xml:space="preserve"> Until it is taken, the honest statement in the paper is that result provenance rests on a tree-identity mapping to public commits, with the pre-rewrite objects held in a single local copy.</w:t>
      </w:r>
    </w:p>
    <w:p>
      <w:pPr>
        <w:spacing w:after="140"/>
        <w:jc w:val="left"/>
      </w:pPr>
      <w:r>
        <w:t xml:space="preserve">#### 3. An observation, not a finding</w:t>
      </w:r>
    </w:p>
    <w:p>
      <w:pPr>
        <w:spacing w:after="140"/>
        <w:jc w:val="left"/>
      </w:pPr>
      <w:r>
        <w:t xml:space="preserve">The negative-control records carry </w:t>
      </w:r>
      <w:r>
        <w:rPr>
          <w:rFonts w:ascii="Consolas" w:cs="Consolas" w:eastAsia="Consolas" w:hAnsi="Consolas"/>
          <w:sz w:val="19"/>
          <w:szCs w:val="19"/>
        </w:rPr>
        <w:t xml:space="preserve">0b2aef4</w:t>
      </w:r>
      <w:r>
        <w:t xml:space="preserve"> while the runs they are the control for carry </w:t>
      </w:r>
      <w:r>
        <w:rPr>
          <w:rFonts w:ascii="Consolas" w:cs="Consolas" w:eastAsia="Consolas" w:hAnsi="Consolas"/>
          <w:sz w:val="19"/>
          <w:szCs w:val="19"/>
        </w:rPr>
        <w:t xml:space="preserve">0b796a3</w:t>
      </w:r>
      <w:r>
        <w:t xml:space="preserve">, and the two have different trees. So the control was executed from a different tree state than the experiment. That is unremarkable if the intervening change touched nothing in the measurement path, and it is the kind of thing a referee asks about. </w:t>
      </w:r>
      <w:r>
        <w:rPr>
          <w:rFonts w:ascii="Consolas" w:cs="Consolas" w:eastAsia="Consolas" w:hAnsi="Consolas"/>
          <w:sz w:val="19"/>
          <w:szCs w:val="19"/>
        </w:rPr>
        <w:t xml:space="preserve">git log --oneline 0b796a3..0b2aef4</w:t>
      </w:r>
      <w:r>
        <w:t xml:space="preserve"> on the recovered branch answers it. Not run here, and no claim is made either way.</w:t>
      </w:r>
    </w:p>
    <w:p>
      <w:pPr>
        <w:spacing w:after="140"/>
        <w:jc w:val="left"/>
      </w:pPr>
      <w:r>
        <w:t xml:space="preserve">#### 4. What does not change</w:t>
      </w:r>
    </w:p>
    <w:p>
      <w:pPr>
        <w:spacing w:after="140"/>
        <w:jc w:val="left"/>
      </w:pPr>
      <w:r>
        <w:t xml:space="preserve">No record, no measurement, no verdict, no threshold. The 15,120 records are intact, the data is intact, and the code at each stored commit is recoverable from the local branch. H1's rejection on churn, H1's null on fraud, H2 and H3's NOT ESTABLISHED, and every exploratory family stand exactly as computed. What changes is solely what may be claimed about whether a stranger can trace them.</w:t>
      </w:r>
    </w:p>
    <w:p>
      <w:pPr>
        <w:spacing w:after="140"/>
        <w:jc w:val="left"/>
      </w:pPr>
      <w:r>
        <w:t xml:space="preserve">#### 5. How this was found, which is the part worth keeping</w:t>
      </w:r>
    </w:p>
    <w:p>
      <w:pPr>
        <w:spacing w:after="140"/>
        <w:jc w:val="left"/>
      </w:pPr>
      <w:r>
        <w:t xml:space="preserve">From a housekeeping line in </w:t>
      </w:r>
      <w:r>
        <w:rPr>
          <w:rFonts w:ascii="Consolas" w:cs="Consolas" w:eastAsia="Consolas" w:hAnsi="Consolas"/>
          <w:sz w:val="19"/>
          <w:szCs w:val="19"/>
        </w:rPr>
        <w:t xml:space="preserve">docs/week-09-report.md</w:t>
      </w:r>
      <w:r>
        <w:t xml:space="preserve"> suggesting someone run </w:t>
      </w:r>
      <w:r>
        <w:rPr>
          <w:rFonts w:ascii="Consolas" w:cs="Consolas" w:eastAsia="Consolas" w:hAnsi="Consolas"/>
          <w:sz w:val="19"/>
          <w:szCs w:val="19"/>
        </w:rPr>
        <w:t xml:space="preserve">git cat-file -t 0b796a3</w:t>
      </w:r>
      <w:r>
        <w:t xml:space="preserve">, filed among four loose ends. The first answer was </w:t>
      </w:r>
      <w:r>
        <w:rPr>
          <w:rFonts w:ascii="Consolas" w:cs="Consolas" w:eastAsia="Consolas" w:hAnsi="Consolas"/>
          <w:sz w:val="19"/>
          <w:szCs w:val="19"/>
        </w:rPr>
        <w:t xml:space="preserve">commit</w:t>
      </w:r>
      <w:r>
        <w:t xml:space="preserve">, which reads as an all-clear and would have closed the item. The check that mattered was the second one, and the only reason to run it was that D11's third amendment had already documented this precise trap for different hashes four days earlier.</w:t>
      </w:r>
    </w:p>
    <w:p>
      <w:pPr>
        <w:spacing w:after="140"/>
        <w:jc w:val="left"/>
      </w:pPr>
      <w:r>
        <w:rPr>
          <w:b/>
          <w:bCs/>
        </w:rPr>
        <w:t xml:space="preserve">A record of a past failure prevented a present one, and only because it was written down in enough detail to recognise the shape again.</w:t>
      </w:r>
      <w:r>
        <w:t xml:space="preserve"> That is the argument for </w:t>
      </w:r>
      <w:r>
        <w:rPr>
          <w:rFonts w:ascii="Consolas" w:cs="Consolas" w:eastAsia="Consolas" w:hAnsi="Consolas"/>
          <w:sz w:val="19"/>
          <w:szCs w:val="19"/>
        </w:rPr>
        <w:t xml:space="preserve">deviations.md</w:t>
      </w:r>
      <w:r>
        <w:t xml:space="preserve"> existing, and it is a better argument than any of the individual records in it.</w:t>
      </w:r>
    </w:p>
    <w:p>
      <w:pPr>
        <w:spacing w:after="120" w:before="120"/>
      </w:pPr>
    </w:p>
    <w:p>
      <w:pPr>
        <w:pStyle w:val="Heading1"/>
        <w:spacing w:after="140" w:before="280"/>
      </w:pPr>
      <w:r>
        <w:rPr>
          <w:b/>
          <w:bCs/>
          <w:color w:val="000000"/>
          <w:sz w:val="24"/>
          <w:szCs w:val="24"/>
        </w:rPr>
        <w:t xml:space="preserve">D15 — the paper's organising contribution changes from the kernel comparison to the audit protocol</w:t>
      </w:r>
    </w:p>
    <w:p>
      <w:pPr>
        <w:spacing w:after="140"/>
        <w:jc w:val="left"/>
      </w:pPr>
      <w:r>
        <w:rPr>
          <w:b/>
          <w:bCs/>
        </w:rPr>
        <w:t xml:space="preserve">Date the change was decided:</w:t>
      </w:r>
      <w:r>
        <w:t xml:space="preserve"> 25 September 2026, recorded in </w:t>
      </w:r>
      <w:r>
        <w:rPr>
          <w:rFonts w:ascii="Consolas" w:cs="Consolas" w:eastAsia="Consolas" w:hAnsi="Consolas"/>
          <w:sz w:val="19"/>
          <w:szCs w:val="19"/>
        </w:rPr>
        <w:t xml:space="preserve">docs/week-04-report.md</w:t>
      </w:r>
      <w:r>
        <w:t xml:space="preserve"> sections 14 and 15. </w:t>
      </w:r>
      <w:r>
        <w:rPr>
          <w:b/>
          <w:bCs/>
        </w:rPr>
        <w:t xml:space="preserve">Date of this declaration:</w:t>
      </w:r>
      <w:r>
        <w:t xml:space="preserve"> 3 October 2026. </w:t>
      </w:r>
      <w:r>
        <w:rPr>
          <w:b/>
          <w:bCs/>
        </w:rPr>
        <w:t xml:space="preserve">Nine days late.</w:t>
      </w:r>
      <w:r>
        <w:t xml:space="preserve"> </w:t>
      </w:r>
      <w:r>
        <w:rPr>
          <w:b/>
          <w:bCs/>
        </w:rPr>
        <w:t xml:space="preserve">Affects:</w:t>
      </w:r>
      <w:r>
        <w:t xml:space="preserve"> section 8 of the pre-registration, and what the paper leads with. </w:t>
      </w:r>
      <w:r>
        <w:rPr>
          <w:b/>
          <w:bCs/>
        </w:rPr>
        <w:t xml:space="preserve">Does not affect:</w:t>
      </w:r>
      <w:r>
        <w:t xml:space="preserve"> any hypothesis, threshold, decision rule, aggregation rule, ceiling rule, exclusion, verdict or number.</w:t>
      </w:r>
    </w:p>
    <w:p>
      <w:pPr>
        <w:pStyle w:val="Heading2"/>
        <w:spacing w:after="100" w:before="200"/>
      </w:pPr>
      <w:r>
        <w:rPr>
          <w:b/>
          <w:bCs/>
          <w:color w:val="000000"/>
          <w:sz w:val="22"/>
          <w:szCs w:val="22"/>
        </w:rPr>
        <w:t xml:space="preserve">1. The failure this record repeats</w:t>
      </w:r>
    </w:p>
    <w:p>
      <w:pPr>
        <w:spacing w:after="140"/>
        <w:jc w:val="left"/>
      </w:pPr>
      <w:r>
        <w:t xml:space="preserve">Section 11 requires any departure to be recorded </w:t>
      </w:r>
      <w:r>
        <w:rPr>
          <w:b/>
          <w:bCs/>
        </w:rPr>
        <w:t xml:space="preserve">in this file</w:t>
      </w:r>
      <w:r>
        <w:t xml:space="preserve">. The turn was decided on 25 September and written into a weekly narrative instead:</w:t>
      </w:r>
    </w:p>
    <w:p>
      <w:pPr>
        <w:pBdr>
          <w:left w:val="single" w:color="999999" w:sz="12" w:space="8"/>
        </w:pBdr>
        <w:spacing w:after="120" w:before="120"/>
        <w:ind w:left="360"/>
      </w:pPr>
      <w:r>
        <w:rPr>
          <w:b/>
          <w:bCs/>
          <w:i/>
          <w:iCs/>
        </w:rPr>
        <w:t xml:space="preserve">The direction question in section 15 was decided on 25 September: the project turns toward the audit protocol.</w:t>
      </w:r>
      <w:r>
        <w:rPr>
          <w:i/>
          <w:iCs/>
        </w:rPr>
        <w:t xml:space="preserve"> Reasoning in section 14. — </w:t>
      </w:r>
      <w:r>
        <w:rPr>
          <w:rFonts w:ascii="Consolas" w:cs="Consolas" w:eastAsia="Consolas" w:hAnsi="Consolas"/>
          <w:i/>
          <w:iCs/>
          <w:sz w:val="19"/>
          <w:szCs w:val="19"/>
        </w:rPr>
        <w:t xml:space="preserve">docs/week-04-report.md</w:t>
      </w:r>
      <w:r>
        <w:rPr>
          <w:i/>
          <w:iCs/>
        </w:rPr>
        <w:t xml:space="preserve"> section 16</w:t>
      </w:r>
    </w:p>
    <w:p>
      <w:pPr>
        <w:spacing w:after="140"/>
        <w:jc w:val="left"/>
      </w:pPr>
      <w:r>
        <w:rPr>
          <w:b/>
          <w:bCs/>
        </w:rPr>
        <w:t xml:space="preserve">This is the second time.</w:t>
      </w:r>
      <w:r>
        <w:t xml:space="preserve"> D13 records the same failure for H3's ungating: decided in week 4, reasoned well, written into the weekly record, and never opened as a deviation until 29 September — after the affected result was published. The lateness cost H3 its unambiguous confirmatory reading.</w:t>
      </w:r>
    </w:p>
    <w:p>
      <w:pPr>
        <w:spacing w:after="140"/>
        <w:jc w:val="left"/>
      </w:pPr>
      <w:r>
        <w:t xml:space="preserve">Twice now a real decision has been documented in the place that reads like a diary and not in the place a reader checks. The weekly records are where the reasoning belongs; </w:t>
      </w:r>
      <w:r>
        <w:rPr>
          <w:rFonts w:ascii="Consolas" w:cs="Consolas" w:eastAsia="Consolas" w:hAnsi="Consolas"/>
          <w:sz w:val="19"/>
          <w:szCs w:val="19"/>
        </w:rPr>
        <w:t xml:space="preserve">deviations.md</w:t>
      </w:r>
      <w:r>
        <w:t xml:space="preserve"> is where the fact that a decision was taken belongs, and the two are not substitutes.</w:t>
      </w:r>
    </w:p>
    <w:p>
      <w:pPr>
        <w:pStyle w:val="Heading2"/>
        <w:spacing w:after="100" w:before="200"/>
      </w:pPr>
      <w:r>
        <w:rPr>
          <w:b/>
          <w:bCs/>
          <w:color w:val="000000"/>
          <w:sz w:val="22"/>
          <w:szCs w:val="22"/>
        </w:rPr>
        <w:t xml:space="preserve">2. The reasoning, as recorded on 25 September</w:t>
      </w:r>
    </w:p>
    <w:p>
      <w:pPr>
        <w:spacing w:after="140"/>
        <w:jc w:val="left"/>
      </w:pPr>
      <w:r>
        <w:t xml:space="preserve">Week 4 section 15, headed "Prior art, found late", records that a literature search was run for the first time in the project on 25 September and found two papers that materially overlap. Section 14 then states the consequence:</w:t>
      </w:r>
    </w:p>
    <w:p>
      <w:pPr>
        <w:pBdr>
          <w:left w:val="single" w:color="999999" w:sz="12" w:space="8"/>
        </w:pBdr>
        <w:spacing w:after="120" w:before="120"/>
        <w:ind w:left="360"/>
      </w:pPr>
      <w:r>
        <w:rPr>
          <w:i/>
          <w:iCs/>
        </w:rPr>
        <w:t xml:space="preserve">Note that Flórez-Ablan et al. already compute g against the √N threshold and report it staying below the advantage line at every bandwidth, </w:t>
      </w:r>
      <w:r>
        <w:rPr>
          <w:b/>
          <w:bCs/>
          <w:i/>
          <w:iCs/>
        </w:rPr>
        <w:t xml:space="preserve">so H2 is no longer an open question in the form it was registered.</w:t>
      </w:r>
    </w:p>
    <w:p>
      <w:pPr>
        <w:spacing w:after="140"/>
        <w:jc w:val="left"/>
      </w:pPr>
      <w:r>
        <w:t xml:space="preserve">and</w:t>
      </w:r>
    </w:p>
    <w:p>
      <w:pPr>
        <w:pBdr>
          <w:left w:val="single" w:color="999999" w:sz="12" w:space="8"/>
        </w:pBdr>
        <w:spacing w:after="120" w:before="120"/>
        <w:ind w:left="360"/>
      </w:pPr>
      <w:r>
        <w:rPr>
          <w:i/>
          <w:iCs/>
        </w:rP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40"/>
        <w:jc w:val="left"/>
      </w:pPr>
      <w:r>
        <w:t xml:space="preserve">So the turn was driven by discovering that the registered question had been answered by a peer-reviewed paper fourteen months earlier, and by Kakavand et al. having run a substantially larger study on the same axis. It was not driven by a result.</w:t>
      </w:r>
    </w:p>
    <w:p>
      <w:pPr>
        <w:pStyle w:val="Heading2"/>
        <w:spacing w:after="100" w:before="200"/>
      </w:pPr>
      <w:r>
        <w:rPr>
          <w:b/>
          <w:bCs/>
          <w:color w:val="000000"/>
          <w:sz w:val="22"/>
          <w:szCs w:val="22"/>
        </w:rPr>
        <w:t xml:space="preserve">3. The question a referee will ask, answered directly</w:t>
      </w:r>
    </w:p>
    <w:p>
      <w:pPr>
        <w:spacing w:after="140"/>
        <w:jc w:val="left"/>
      </w:pPr>
      <w:r>
        <w:rPr>
          <w:b/>
          <w:bCs/>
        </w:rPr>
        <w:t xml:space="preserve">Was the audit-protocol framing chosen because the confirmatory result came back null?</w:t>
      </w:r>
    </w:p>
    <w:p>
      <w:pPr>
        <w:spacing w:after="140"/>
        <w:jc w:val="left"/>
      </w:pPr>
      <w:r>
        <w:rPr>
          <w:b/>
          <w:bCs/>
        </w:rPr>
        <w:t xml:space="preserve">No, on the record, and the dates are checkable.</w:t>
      </w:r>
      <w:r>
        <w:t xml:space="preserve"> The turn was decided on 25 September. </w:t>
      </w:r>
      <w:r>
        <w:rPr>
          <w:b/>
          <w:bCs/>
        </w:rPr>
        <w:t xml:space="preserve">H2 and H3 were not executed until 29 September</w:t>
      </w:r>
      <w:r>
        <w:t xml:space="preserve">, four days later, and the paper's registered lead under section 8 is the H2 result. That result was not known when the direction changed.</w:t>
      </w:r>
    </w:p>
    <w:p>
      <w:pPr>
        <w:spacing w:after="140"/>
        <w:jc w:val="left"/>
      </w:pPr>
      <w:r>
        <w:rPr>
          <w:b/>
          <w:bCs/>
        </w:rPr>
        <w:t xml:space="preserve">What was known:</w:t>
      </w:r>
      <w:r>
        <w:t xml:space="preserve"> H1 had been tested in week 4, so the churn deficit and the fraud null were in hand. The framing decision was therefore taken with H1 known and H2 unknown, and this record says so rather than implying the whole confirmatory set was blind.</w:t>
      </w:r>
    </w:p>
    <w:p>
      <w:pPr>
        <w:spacing w:after="140"/>
        <w:jc w:val="left"/>
      </w:pPr>
      <w:r>
        <w:rPr>
          <w:b/>
          <w:bCs/>
        </w:rPr>
        <w:t xml:space="preserve">The caveat that applies to every ordering claim in this project.</w:t>
      </w:r>
      <w:r>
        <w:t xml:space="preserve"> The evidence for "25 September precedes 29 September" is an author-controlled commit history that was itself rewritten on 25 September. D11's third and fourth amendments establish that no external timestamp exists, that every pre-registration hash was invalidated, and that every result record stores a commit absent from </w:t>
      </w:r>
      <w:r>
        <w:rPr>
          <w:rFonts w:ascii="Consolas" w:cs="Consolas" w:eastAsia="Consolas" w:hAnsi="Consolas"/>
          <w:sz w:val="19"/>
          <w:szCs w:val="19"/>
        </w:rPr>
        <w:t xml:space="preserve">main</w:t>
      </w:r>
      <w:r>
        <w:t xml:space="preserve">. A reader who does not accept this project's own history as evidence of ordering should read this declaration as what it is: a claim about dates, supported by the same class of evidence the project has documented as weak.</w:t>
      </w:r>
    </w:p>
    <w:p>
      <w:pPr>
        <w:pStyle w:val="Heading2"/>
        <w:spacing w:after="100" w:before="200"/>
      </w:pPr>
      <w:r>
        <w:rPr>
          <w:b/>
          <w:bCs/>
          <w:color w:val="000000"/>
          <w:sz w:val="22"/>
          <w:szCs w:val="22"/>
        </w:rPr>
        <w:t xml:space="preserve">4. A material update to the turn's stated premise</w:t>
      </w:r>
    </w:p>
    <w:p>
      <w:pPr>
        <w:spacing w:after="140"/>
        <w:jc w:val="left"/>
      </w:pPr>
      <w:r>
        <w:t xml:space="preserve">The reasoning in section 2 above rests partly on Flórez-Ablan et al. having settled H2. </w:t>
      </w:r>
      <w:r>
        <w:rPr>
          <w:b/>
          <w:bCs/>
        </w:rPr>
        <w:t xml:space="preserve">What this project verified from source on 1 October weakens that premise</w:t>
      </w:r>
      <w:r>
        <w:t xml:space="preserve">, and leaving it unstated would be presenting a decision's rationale as stronger than it is.</w:t>
      </w:r>
    </w:p>
    <w:p>
      <w:pPr>
        <w:spacing w:after="140"/>
        <w:jc w:val="left"/>
      </w:pPr>
      <w:r>
        <w:t xml:space="preserve">Their Eq. (4) is Huang's F19, which the fourth amendment to D11 and the amendment to D14 establish is the </w:t>
      </w:r>
      <w:r>
        <w:rPr>
          <w:b/>
          <w:bCs/>
        </w:rPr>
        <w:t xml:space="preserve">reversed</w:t>
      </w:r>
      <w:r>
        <w:t xml:space="preserve"> ordered comparison: </w:t>
      </w:r>
      <w:r>
        <w:rPr>
          <w:rFonts w:ascii="Consolas" w:cs="Consolas" w:eastAsia="Consolas" w:hAnsi="Consolas"/>
          <w:sz w:val="19"/>
          <w:szCs w:val="19"/>
        </w:rPr>
        <w:t xml:space="preserve">g_gen = g(K² ‖ K¹)</w:t>
      </w:r>
      <w:r>
        <w:t xml:space="preserve">. They set K¹ = K_C and K² = K_Q, so the quantity they report as g(K_C, K_Q) and compare against √N is Huang's g(K_Q ‖ K_C). Whether their √N comparison is therefore the advantage screen they take it for is a live question, not a settled one.</w:t>
      </w:r>
    </w:p>
    <w:p>
      <w:pPr>
        <w:spacing w:after="140"/>
        <w:jc w:val="left"/>
      </w:pPr>
      <w:r>
        <w:rPr>
          <w:b/>
          <w:bCs/>
        </w:rPr>
        <w:t xml:space="preserve">That does not reverse the turn.</w:t>
      </w:r>
      <w:r>
        <w:t xml:space="preserve"> Kakavand et al.'s 970 experiments stand untouched, the three things section 14 names as this project's own stand, and a null H2 on 360 pre-registered units remains worth reporting whatever the prior art says. But the specific sentence "H2 is no longer an open question in the form it was registered" is weaker than it looked on 25 September, and the paper must not repeat it without this qualification.</w:t>
      </w:r>
    </w:p>
    <w:p>
      <w:pPr>
        <w:spacing w:after="140"/>
        <w:jc w:val="left"/>
      </w:pPr>
      <w:r>
        <w:rPr>
          <w:b/>
          <w:bCs/>
        </w:rPr>
        <w:t xml:space="preserve">It also makes the case for the new framing stronger rather than weaker.</w:t>
      </w:r>
      <w:r>
        <w:t xml:space="preserve"> The check that found it — read the source, compare the printed equation to the implementation, establish the ordered arguments — is precisely what the protocol specifies, applied to the paper that prompted the turn.</w:t>
      </w:r>
    </w:p>
    <w:p>
      <w:pPr>
        <w:pStyle w:val="Heading2"/>
        <w:spacing w:after="100" w:before="200"/>
      </w:pPr>
      <w:r>
        <w:rPr>
          <w:b/>
          <w:bCs/>
          <w:color w:val="000000"/>
          <w:sz w:val="22"/>
          <w:szCs w:val="22"/>
        </w:rPr>
        <w:t xml:space="preserve">5. What changes</w:t>
      </w:r>
    </w:p>
    <w:p>
      <w:pPr>
        <w:spacing w:after="140"/>
        <w:jc w:val="left"/>
      </w:pPr>
      <w:r>
        <w:t xml:space="preserve">The paper's organising contribution becomes the protocol: checking equation ordering against source, checking implementation fidelity against a paper's own claims, establishing what provenance supports, and stating the limits of the resulting evidence. The churn and fraud comparison becomes the worked example that produced it.</w:t>
      </w:r>
    </w:p>
    <w:p>
      <w:pPr>
        <w:spacing w:after="140"/>
        <w:jc w:val="left"/>
      </w:pPr>
      <w:r>
        <w:t xml:space="preserve">Section 8's text — </w:t>
      </w:r>
      <w:r>
        <w:rPr>
          <w:i/>
          <w:iCs/>
        </w:rPr>
        <w:t xml:space="preserve">"All four outcomes are publishable and the paper is written the same way in each case"</w:t>
      </w:r>
      <w:r>
        <w:t xml:space="preserve"> — no longer describes the paper. Section 8 is </w:t>
      </w:r>
      <w:r>
        <w:rPr>
          <w:b/>
          <w:bCs/>
        </w:rPr>
        <w:t xml:space="preserve">not edited</w:t>
      </w:r>
      <w:r>
        <w:t xml:space="preserve">; version 1.0 stands as registered and this record is the correction, as with D6.</w:t>
      </w:r>
    </w:p>
    <w:p>
      <w:pPr>
        <w:pStyle w:val="Heading2"/>
        <w:spacing w:after="100" w:before="200"/>
      </w:pPr>
      <w:r>
        <w:rPr>
          <w:b/>
          <w:bCs/>
          <w:color w:val="000000"/>
          <w:sz w:val="22"/>
          <w:szCs w:val="22"/>
        </w:rPr>
        <w:t xml:space="preserve">6. What does not change, enumerated</w:t>
      </w:r>
    </w:p>
    <w:p>
      <w:pPr>
        <w:spacing w:after="140"/>
        <w:jc w:val="left"/>
      </w:pPr>
      <w:r>
        <w:t xml:space="preserve">No hypothesis. No threshold. No decision rule. No aggregation rule. No ceiling rule. No exclusion. No power figure. No verdict. No number.</w:t>
      </w:r>
    </w:p>
    <w:p>
      <w:pPr>
        <w:spacing w:after="140"/>
        <w:jc w:val="left"/>
      </w:pPr>
      <w:r>
        <w:t xml:space="preserve">H1 rejects on churn and does not reject on fraud. H2 and H3 return NOT ESTABLISHED. The negative control is clean on both datasets. The frozen λ sweep, D5's ceiling rule, D7's median aggregation and D8's conditions are untouched. Every exploratory family stays exploratory and bears on no confirmatory hypothesis. Nothing is recomputed by this record.</w:t>
      </w:r>
    </w:p>
    <w:p>
      <w:pPr>
        <w:pStyle w:val="Heading2"/>
        <w:spacing w:after="100" w:before="200"/>
      </w:pPr>
      <w:r>
        <w:rPr>
          <w:b/>
          <w:bCs/>
          <w:color w:val="000000"/>
          <w:sz w:val="22"/>
          <w:szCs w:val="22"/>
        </w:rPr>
        <w:t xml:space="preserve">7. What this record does not authorize</w:t>
      </w:r>
    </w:p>
    <w:p>
      <w:pPr>
        <w:spacing w:after="140"/>
        <w:jc w:val="left"/>
      </w:pPr>
      <w:r>
        <w:rPr>
          <w:b/>
          <w:bCs/>
        </w:rPr>
        <w:t xml:space="preserve">D14 remains a DRAFT.</w:t>
      </w:r>
      <w:r>
        <w:t xml:space="preserve"> No option among (a), (b) and (c) is adopted here. Its declaration and its complete outcome-to-verdict mapping must be committed and pushed before any recomputed g is examined.</w:t>
      </w:r>
    </w:p>
    <w:p>
      <w:pPr>
        <w:spacing w:after="140"/>
        <w:jc w:val="left"/>
      </w:pPr>
      <w:r>
        <w:rPr>
          <w:b/>
          <w:bCs/>
        </w:rPr>
        <w:t xml:space="preserve">`prerewrite-20260925` remains unpublished.</w:t>
      </w:r>
      <w:r>
        <w:t xml:space="preserve"> The trade-off in D11's fourth amendment is untouched and undecided.</w:t>
      </w:r>
    </w:p>
    <w:p>
      <w:pPr>
        <w:spacing w:after="140"/>
        <w:jc w:val="left"/>
      </w:pPr>
      <w:r>
        <w:rPr>
          <w:b/>
          <w:bCs/>
        </w:rPr>
        <w:t xml:space="preserve">Writing background or framing text authorizes neither.</w:t>
      </w:r>
      <w:r>
        <w:t xml:space="preserve"> A change in what the paper is about does not license recomputation, publication of the recovered branch, or revisiting any frozen analysis.</w:t>
      </w:r>
    </w:p>
    <w:p>
      <w:pPr>
        <w:spacing w:after="120" w:before="120"/>
      </w:pPr>
    </w:p>
    <w:p>
      <w:pPr>
        <w:pStyle w:val="Heading1"/>
        <w:spacing w:after="140" w:before="280"/>
      </w:pPr>
      <w:r>
        <w:rPr>
          <w:b/>
          <w:bCs/>
          <w:color w:val="000000"/>
          <w:sz w:val="24"/>
          <w:szCs w:val="24"/>
        </w:rPr>
        <w:t xml:space="preserve">D14 — DECISION, 4 October 2026: option (a) is adopted, its stated justification is corrected, and (b) is left open</w:t>
      </w:r>
    </w:p>
    <w:p>
      <w:pPr>
        <w:spacing w:after="140"/>
        <w:jc w:val="left"/>
      </w:pPr>
      <w:r>
        <w:rPr>
          <w:b/>
          <w:bCs/>
        </w:rPr>
        <w:t xml:space="preserve">Decided</w:t>
      </w:r>
      <w:r>
        <w:t xml:space="preserve"> 4 October 2026. </w:t>
      </w:r>
      <w:r>
        <w:rPr>
          <w:b/>
          <w:bCs/>
        </w:rPr>
        <w:t xml:space="preserve">Declared</w:t>
      </w:r>
      <w:r>
        <w:t xml:space="preserve"> 4 October 2026, same day, in this file. </w:t>
      </w:r>
      <w:r>
        <w:rPr>
          <w:b/>
          <w:bCs/>
        </w:rPr>
        <w:t xml:space="preserve">Affected results seen?</w:t>
      </w:r>
      <w:r>
        <w:t xml:space="preserve"> The </w:t>
      </w:r>
      <w:r>
        <w:rPr>
          <w:i/>
          <w:iCs/>
        </w:rPr>
        <w:t xml:space="preserve">pre-correction</w:t>
      </w:r>
      <w:r>
        <w:t xml:space="preserve"> verdict was seen: H2 and H3 have been NOT ESTABLISHED on the record since 29 September. </w:t>
      </w:r>
      <w:r>
        <w:rPr>
          <w:b/>
          <w:bCs/>
        </w:rPr>
        <w:t xml:space="preserve">No recomputed g has been examined</w:t>
      </w:r>
      <w:r>
        <w:t xml:space="preserve">, and this record exists to be pushed before one is.</w:t>
      </w:r>
    </w:p>
    <w:p>
      <w:pPr>
        <w:spacing w:after="140"/>
        <w:jc w:val="left"/>
      </w:pPr>
      <w:r>
        <w:t xml:space="preserve">This closes D14's DRAFT status. It changes one field's definition and nothing else.</w:t>
      </w:r>
    </w:p>
    <w:p>
      <w:pPr>
        <w:pStyle w:val="Heading2"/>
        <w:spacing w:after="100" w:before="200"/>
      </w:pPr>
      <w:r>
        <w:rPr>
          <w:b/>
          <w:bCs/>
          <w:color w:val="000000"/>
          <w:sz w:val="22"/>
          <w:szCs w:val="22"/>
        </w:rPr>
        <w:t xml:space="preserve">1. What is decided</w:t>
      </w:r>
    </w:p>
    <w:p>
      <w:pPr>
        <w:spacing w:after="140"/>
        <w:jc w:val="left"/>
      </w:pPr>
      <w:r>
        <w:rPr>
          <w:b/>
          <w:bCs/>
        </w:rPr>
        <w:t xml:space="preserve">Option (a).</w:t>
      </w:r>
      <w:r>
        <w:t xml:space="preserve"> </w:t>
      </w:r>
      <w:r>
        <w:rPr>
          <w:rFonts w:ascii="Consolas" w:cs="Consolas" w:eastAsia="Consolas" w:hAnsi="Consolas"/>
          <w:sz w:val="19"/>
          <w:szCs w:val="19"/>
        </w:rPr>
        <w:t xml:space="preserve">lambda_from_svm_C(C, n)</w:t>
      </w:r>
      <w:r>
        <w:t xml:space="preserve"> becomes </w:t>
      </w:r>
      <w:r>
        <w:rPr>
          <w:rFonts w:ascii="Consolas" w:cs="Consolas" w:eastAsia="Consolas" w:hAnsi="Consolas"/>
          <w:sz w:val="19"/>
          <w:szCs w:val="19"/>
        </w:rPr>
        <w:t xml:space="preserve">1 / (2 * C)</w:t>
      </w:r>
      <w:r>
        <w:t xml:space="preserve">, dropping the factor of </w:t>
      </w:r>
      <w:r>
        <w:rPr>
          <w:rFonts w:ascii="Consolas" w:cs="Consolas" w:eastAsia="Consolas" w:hAnsi="Consolas"/>
          <w:sz w:val="19"/>
          <w:szCs w:val="19"/>
        </w:rPr>
        <w:t xml:space="preserve">n</w:t>
      </w:r>
      <w:r>
        <w:t xml:space="preserve">. </w:t>
      </w:r>
      <w:r>
        <w:rPr>
          <w:rFonts w:ascii="Consolas" w:cs="Consolas" w:eastAsia="Consolas" w:hAnsi="Consolas"/>
          <w:sz w:val="19"/>
          <w:szCs w:val="19"/>
        </w:rPr>
        <w:t xml:space="preserve">C</w:t>
      </w:r>
      <w:r>
        <w:t xml:space="preserve"> continues to come from inner cross-validation, per cell, as registered. This is the author's decision, taken under D14 section 6's rule that adopting an option amends a pre-registered analysis and is therefore not the assistant's call.</w:t>
      </w:r>
    </w:p>
    <w:p>
      <w:pPr>
        <w:pStyle w:val="Heading2"/>
        <w:spacing w:after="100" w:before="200"/>
      </w:pPr>
      <w:r>
        <w:rPr>
          <w:b/>
          <w:bCs/>
          <w:color w:val="000000"/>
          <w:sz w:val="22"/>
          <w:szCs w:val="22"/>
        </w:rPr>
        <w:t xml:space="preserve">2. The ground offered for it, and the ground recorded for it</w:t>
      </w:r>
    </w:p>
    <w:p>
      <w:pPr>
        <w:spacing w:after="140"/>
        <w:jc w:val="left"/>
      </w:pPr>
      <w:r>
        <w:t xml:space="preserve">The ground offered was: </w:t>
      </w:r>
      <w:r>
        <w:rPr>
          <w:i/>
          <w:iCs/>
        </w:rPr>
        <w:t xml:space="preserve">the column's stated purpose is to reproduce the fixed-C reference calculation, and that purpose must determine the choice regardless of whether recomputation flips `clean`.</w:t>
      </w:r>
    </w:p>
    <w:p>
      <w:pPr>
        <w:spacing w:after="140"/>
        <w:jc w:val="left"/>
      </w:pPr>
      <w:r>
        <w:rPr>
          <w:b/>
          <w:bCs/>
        </w:rPr>
        <w:t xml:space="preserve">The principle is adopted in full. The antecedent is false as written, and is recorded as false here rather than quietly relied on.</w:t>
      </w:r>
    </w:p>
    <w:p>
      <w:pPr>
        <w:spacing w:after="140"/>
        <w:jc w:val="left"/>
      </w:pPr>
      <w:r>
        <w:rPr>
          <w:rFonts w:ascii="Consolas" w:cs="Consolas" w:eastAsia="Consolas" w:hAnsi="Consolas"/>
          <w:sz w:val="19"/>
          <w:szCs w:val="19"/>
        </w:rPr>
        <w:t xml:space="preserve">docs/pre-registration.md</w:t>
      </w:r>
      <w:r>
        <w:t xml:space="preserve"> v1.0 line 112 states the column's registered purpose:</w:t>
      </w:r>
    </w:p>
    <w:p>
      <w:pPr>
        <w:pBdr>
          <w:left w:val="single" w:color="999999" w:sz="12" w:space="8"/>
        </w:pBdr>
        <w:spacing w:after="120" w:before="120"/>
        <w:ind w:left="360"/>
      </w:pPr>
      <w:r>
        <w:rPr>
          <w:i/>
          <w:iCs/>
        </w:rPr>
        <w:t xml:space="preserve">"λ is not chosen by hand: it is derived from the classical model actually being compared against, via `lambda_from_svm_C(C, n) = 1 / (2·C·n)`, using the C that inner-CV selected for that cell."</w:t>
      </w:r>
    </w:p>
    <w:p>
      <w:pPr>
        <w:spacing w:after="140"/>
        <w:jc w:val="left"/>
      </w:pPr>
      <w:r>
        <w:t xml:space="preserve">That purpose is </w:t>
      </w:r>
      <w:r>
        <w:rPr>
          <w:i/>
          <w:iCs/>
        </w:rPr>
        <w:t xml:space="preserve">λ derived from the classical model actually being compared against</w:t>
      </w:r>
      <w:r>
        <w:t xml:space="preserve">. It is not reproduction of any external reference calculation, and no such purpose appears anywhere in the registration.</w:t>
      </w:r>
    </w:p>
    <w:p>
      <w:pPr>
        <w:spacing w:after="140"/>
        <w:jc w:val="left"/>
      </w:pPr>
      <w:r>
        <w:t xml:space="preserve">Flórez Ablan et al. use a </w:t>
      </w:r>
      <w:r>
        <w:rPr>
          <w:b/>
          <w:bCs/>
        </w:rPr>
        <w:t xml:space="preserve">fixed</w:t>
      </w:r>
      <w:r>
        <w:t xml:space="preserve"> C grid — </w:t>
      </w:r>
      <w:r>
        <w:rPr>
          <w:rFonts w:ascii="Consolas" w:cs="Consolas" w:eastAsia="Consolas" w:hAnsi="Consolas"/>
          <w:sz w:val="19"/>
          <w:szCs w:val="19"/>
        </w:rPr>
        <w:t xml:space="preserve">[32, 64, 128, 512, 1024]</w:t>
      </w:r>
      <w:r>
        <w:t xml:space="preserve">, </w:t>
      </w:r>
      <w:r>
        <w:rPr>
          <w:rFonts w:ascii="Consolas" w:cs="Consolas" w:eastAsia="Consolas" w:hAnsi="Consolas"/>
          <w:sz w:val="19"/>
          <w:szCs w:val="19"/>
        </w:rPr>
        <w:t xml:space="preserve">main.tex</w:t>
      </w:r>
      <w:r>
        <w:t xml:space="preserve"> line 393 — giving λ in [4.88e-04, 1.56e-02]. This project takes C from inner CV per cell. Measured on all 7,200 rows of </w:t>
      </w:r>
      <w:r>
        <w:rPr>
          <w:rFonts w:ascii="Consolas" w:cs="Consolas" w:eastAsia="Consolas" w:hAnsi="Consolas"/>
          <w:sz w:val="19"/>
          <w:szCs w:val="19"/>
        </w:rPr>
        <w:t xml:space="preserve">results/audits/g_units.jsonl</w:t>
      </w:r>
      <w:r>
        <w:t xml:space="preserve">: </w:t>
      </w:r>
      <w:r>
        <w:rPr>
          <w:b/>
          <w:bCs/>
        </w:rPr>
        <w:t xml:space="preserve">nine distinct values of `classical_C`, from 1e-4 to 1e+04</w:t>
      </w:r>
      <w:r>
        <w:t xml:space="preserve">, so under (a) λ takes nine distinct values from </w:t>
      </w:r>
      <w:r>
        <w:rPr>
          <w:b/>
          <w:bCs/>
        </w:rPr>
        <w:t xml:space="preserve">5.00e-05 to 5.00e+03</w:t>
      </w:r>
      <w:r>
        <w:t xml:space="preserve">.</w:t>
      </w:r>
    </w:p>
    <w:p>
      <w:pPr>
        <w:spacing w:after="140"/>
        <w:jc w:val="left"/>
      </w:pPr>
      <w:r>
        <w:rPr>
          <w:b/>
          <w:bCs/>
        </w:rPr>
        <w:t xml:space="preserve">(a) adopts their formula. It does not reproduce their calculation</w:t>
      </w:r>
      <w:r>
        <w:t xml:space="preserve">, and the two λ ranges coincide only over a small part of their span. Any outward text claiming reproduction or direct numerical comparability would be wrong and checkable against their line 393.</w:t>
      </w:r>
    </w:p>
    <w:p>
      <w:pPr>
        <w:pStyle w:val="Heading2"/>
        <w:spacing w:after="100" w:before="200"/>
      </w:pPr>
      <w:r>
        <w:rPr>
          <w:b/>
          <w:bCs/>
          <w:color w:val="000000"/>
          <w:sz w:val="22"/>
          <w:szCs w:val="22"/>
        </w:rPr>
        <w:t xml:space="preserve">3. The selection-dependence objection applies to (a) as well</w:t>
      </w:r>
    </w:p>
    <w:p>
      <w:pPr>
        <w:spacing w:after="140"/>
        <w:jc w:val="left"/>
      </w:pPr>
      <w:r>
        <w:t xml:space="preserve">(b) was set aside as answering </w:t>
      </w:r>
      <w:r>
        <w:rPr>
          <w:i/>
          <w:iCs/>
        </w:rPr>
        <w:t xml:space="preserve">"a different, selection-dependent question."</w:t>
      </w:r>
      <w:r>
        <w:t xml:space="preserve"> Recorded here: </w:t>
      </w:r>
      <w:r>
        <w:rPr>
          <w:b/>
          <w:bCs/>
        </w:rPr>
        <w:t xml:space="preserve">so does (a).</w:t>
      </w:r>
      <w:r>
        <w:t xml:space="preserve"> Under (a), λ is a function of an inner-CV outcome — nine values spanning eight orders of magnitude, each fixed by which C the tuning picked in that cell.</w:t>
      </w:r>
    </w:p>
    <w:p>
      <w:pPr>
        <w:spacing w:after="140"/>
        <w:jc w:val="left"/>
      </w:pPr>
      <w:r>
        <w:t xml:space="preserve">The difference between (a) and (b) is not </w:t>
      </w:r>
      <w:r>
        <w:rPr>
          <w:i/>
          <w:iCs/>
        </w:rPr>
        <w:t xml:space="preserve">whether</w:t>
      </w:r>
      <w:r>
        <w:t xml:space="preserve"> λ depends on a selection but </w:t>
      </w:r>
      <w:r>
        <w:rPr>
          <w:i/>
          <w:iCs/>
        </w:rPr>
        <w:t xml:space="preserve">which</w:t>
      </w:r>
      <w:r>
        <w:t xml:space="preserve"> selection: (a) routes it through the classical arm's chosen C, (b) routes it through </w:t>
      </w:r>
      <w:r>
        <w:rPr>
          <w:rFonts w:ascii="Consolas" w:cs="Consolas" w:eastAsia="Consolas" w:hAnsi="Consolas"/>
          <w:sz w:val="19"/>
          <w:szCs w:val="19"/>
        </w:rPr>
        <w:t xml:space="preserve">g_tra</w:t>
      </w:r>
      <w:r>
        <w:t xml:space="preserve"> over Huang's declared grid. </w:t>
      </w:r>
      <w:r>
        <w:rPr>
          <w:b/>
          <w:bCs/>
        </w:rPr>
        <w:t xml:space="preserve">(b) is the one the source prints.</w:t>
      </w:r>
      <w:r>
        <w:t xml:space="preserve"> No outward-facing text may describe (a) as selection-independent, as principled in a way (b) is not, or as Huang's procedure.</w:t>
      </w:r>
    </w:p>
    <w:p>
      <w:pPr>
        <w:pStyle w:val="Heading2"/>
        <w:spacing w:after="100" w:before="200"/>
      </w:pPr>
      <w:r>
        <w:rPr>
          <w:b/>
          <w:bCs/>
          <w:color w:val="000000"/>
          <w:sz w:val="22"/>
          <w:szCs w:val="22"/>
        </w:rPr>
        <w:t xml:space="preserve">4. What (a) therefore is, stated so a reader can check it</w:t>
      </w:r>
    </w:p>
    <w:p>
      <w:pPr>
        <w:spacing w:after="140"/>
        <w:jc w:val="left"/>
      </w:pPr>
      <w:r>
        <w:t xml:space="preserve">A correction of a derivation error inside this project's own registered rule, and nothing more. The registered purpose in section 2 is preserved unchanged; what changes is that the derivation now matches the only objective Huang prints — Appendix D's summed form, as set out in D14 section 4 — instead of resting on a docstring claim that cited nothing and has been withdrawn.</w:t>
      </w:r>
    </w:p>
    <w:p>
      <w:pPr>
        <w:spacing w:after="140"/>
        <w:jc w:val="left"/>
      </w:pPr>
      <w:r>
        <w:rPr>
          <w:b/>
          <w:bCs/>
        </w:rPr>
        <w:t xml:space="preserve">That ground is independent of the outcome</w:t>
      </w:r>
      <w:r>
        <w:t xml:space="preserve">, which is the only reason it is usable here. D14 section 5 recorded that (a) can flip </w:t>
      </w:r>
      <w:r>
        <w:rPr>
          <w:rFonts w:ascii="Consolas" w:cs="Consolas" w:eastAsia="Consolas" w:hAnsi="Consolas"/>
          <w:sz w:val="19"/>
          <w:szCs w:val="19"/>
        </w:rPr>
        <w:t xml:space="preserve">clean</w:t>
      </w:r>
      <w:r>
        <w:t xml:space="preserve"> and that choosing an option for its effect on the verdict, in either direction, is itself selection on the outcome.</w:t>
      </w:r>
    </w:p>
    <w:p>
      <w:pPr>
        <w:pStyle w:val="Heading2"/>
        <w:spacing w:after="100" w:before="200"/>
      </w:pPr>
      <w:r>
        <w:rPr>
          <w:b/>
          <w:bCs/>
          <w:color w:val="000000"/>
          <w:sz w:val="22"/>
          <w:szCs w:val="22"/>
        </w:rPr>
        <w:t xml:space="preserve">5. (b) is not retired, and (c) is rejected</w:t>
      </w:r>
    </w:p>
    <w:p>
      <w:pPr>
        <w:spacing w:after="140"/>
        <w:jc w:val="left"/>
      </w:pPr>
      <w:r>
        <w:rPr>
          <w:b/>
          <w:bCs/>
        </w:rPr>
        <w:t xml:space="preserve">(b) remains open.</w:t>
      </w:r>
      <w:r>
        <w:t xml:space="preserve"> It is neither adopted nor withdrawn, and it stays on the open-items list as implementing </w:t>
      </w:r>
      <w:r>
        <w:rPr>
          <w:rFonts w:ascii="Consolas" w:cs="Consolas" w:eastAsia="Consolas" w:hAnsi="Consolas"/>
          <w:sz w:val="19"/>
          <w:szCs w:val="19"/>
        </w:rPr>
        <w:t xml:space="preserve">g_tra</w:t>
      </w:r>
      <w:r>
        <w:t xml:space="preserve"> over Huang's declared grid </w:t>
      </w:r>
      <w:r>
        <w:rPr>
          <w:rFonts w:ascii="Consolas" w:cs="Consolas" w:eastAsia="Consolas" w:hAnsi="Consolas"/>
          <w:sz w:val="19"/>
          <w:szCs w:val="19"/>
        </w:rPr>
        <w:t xml:space="preserve">{1e-5, 1e-4, 1e-3, 1e-2, 0.025, 0.05, 0.1}</w:t>
      </w:r>
      <w:r>
        <w:t xml:space="preserve"> with the largest admissible λ. The finding it rests on is already established and reportable: </w:t>
      </w:r>
      <w:r>
        <w:rPr>
          <w:b/>
          <w:bCs/>
        </w:rPr>
        <w:t xml:space="preserve">two independent groups substituted a C-derived λ for Huang's declared selection procedure, and neither said so.</w:t>
      </w:r>
    </w:p>
    <w:p>
      <w:pPr>
        <w:spacing w:after="140"/>
        <w:jc w:val="left"/>
      </w:pPr>
      <w:r>
        <w:rPr>
          <w:b/>
          <w:bCs/>
        </w:rPr>
        <w:t xml:space="preserve">(c) is rejected.</w:t>
      </w:r>
      <w:r>
        <w:t xml:space="preserve"> Retiring the column removes an unsourced quantity, but it is also the only option that provably preserves the existing verdict, and the correction in section 4 is available without retiring anything.</w:t>
      </w:r>
    </w:p>
    <w:p>
      <w:pPr>
        <w:pStyle w:val="Heading2"/>
        <w:spacing w:after="100" w:before="200"/>
      </w:pPr>
      <w:r>
        <w:rPr>
          <w:b/>
          <w:bCs/>
          <w:color w:val="000000"/>
          <w:sz w:val="22"/>
          <w:szCs w:val="22"/>
        </w:rPr>
        <w:t xml:space="preserve">6. The affected column, and what rests on it</w:t>
      </w:r>
    </w:p>
    <w:p>
      <w:pPr>
        <w:spacing w:after="140"/>
        <w:jc w:val="left"/>
      </w:pPr>
      <w:r>
        <w:rPr>
          <w:rFonts w:ascii="Consolas" w:cs="Consolas" w:eastAsia="Consolas" w:hAnsi="Consolas"/>
          <w:sz w:val="19"/>
          <w:szCs w:val="19"/>
        </w:rPr>
        <w:t xml:space="preserve">from_C</w:t>
      </w:r>
      <w:r>
        <w:t xml:space="preserve"> — one of five entries in </w:t>
      </w:r>
      <w:r>
        <w:rPr>
          <w:rFonts w:ascii="Consolas" w:cs="Consolas" w:eastAsia="Consolas" w:hAnsi="Consolas"/>
          <w:sz w:val="19"/>
          <w:szCs w:val="19"/>
        </w:rPr>
        <w:t xml:space="preserve">LAM_COLS</w:t>
      </w:r>
      <w:r>
        <w:t xml:space="preserve"> (</w:t>
      </w:r>
      <w:r>
        <w:rPr>
          <w:rFonts w:ascii="Consolas" w:cs="Consolas" w:eastAsia="Consolas" w:hAnsi="Consolas"/>
          <w:sz w:val="19"/>
          <w:szCs w:val="19"/>
        </w:rPr>
        <w:t xml:space="preserve">scripts/geometric_tests.py:354</w:t>
      </w:r>
      <w:r>
        <w:t xml:space="preserve">), read from its own </w:t>
      </w:r>
      <w:r>
        <w:rPr>
          <w:rFonts w:ascii="Consolas" w:cs="Consolas" w:eastAsia="Consolas" w:hAnsi="Consolas"/>
          <w:sz w:val="19"/>
          <w:szCs w:val="19"/>
        </w:rPr>
        <w:t xml:space="preserve">g_from_C</w:t>
      </w:r>
      <w:r>
        <w:t xml:space="preserve"> field (line 364), with that plumbing pinned by </w:t>
      </w:r>
      <w:r>
        <w:rPr>
          <w:rFonts w:ascii="Consolas" w:cs="Consolas" w:eastAsia="Consolas" w:hAnsi="Consolas"/>
          <w:sz w:val="19"/>
          <w:szCs w:val="19"/>
        </w:rPr>
        <w:t xml:space="preserve">mutation_check.py</w:t>
      </w:r>
      <w:r>
        <w:t xml:space="preserve"> mutants at lines 88 and 237.</w:t>
      </w:r>
    </w:p>
    <w:p>
      <w:pPr>
        <w:spacing w:after="140"/>
        <w:jc w:val="left"/>
      </w:pPr>
      <w:r>
        <w:rPr>
          <w:b/>
          <w:bCs/>
        </w:rPr>
        <w:t xml:space="preserve">D5's `clean` is computed over all five columns</w:t>
      </w:r>
      <w:r>
        <w:t xml:space="preserve"> (</w:t>
      </w:r>
      <w:r>
        <w:rPr>
          <w:rFonts w:ascii="Consolas" w:cs="Consolas" w:eastAsia="Consolas" w:hAnsi="Consolas"/>
          <w:sz w:val="19"/>
          <w:szCs w:val="19"/>
        </w:rPr>
        <w:t xml:space="preserve">geometric_tests.py:663</w:t>
      </w:r>
      <w:r>
        <w:t xml:space="preserve">), and a non-empty </w:t>
      </w:r>
      <w:r>
        <w:rPr>
          <w:rFonts w:ascii="Consolas" w:cs="Consolas" w:eastAsia="Consolas" w:hAnsi="Consolas"/>
          <w:sz w:val="19"/>
          <w:szCs w:val="19"/>
        </w:rPr>
        <w:t xml:space="preserve">clean</w:t>
      </w:r>
      <w:r>
        <w:t xml:space="preserve"> is the precondition for H2 and H3 returning a verdict at all. This column can therefore change a verdict. That is why this record precedes the recomputation rather than following it.</w:t>
      </w:r>
    </w:p>
    <w:p>
      <w:pPr>
        <w:spacing w:after="140"/>
        <w:jc w:val="left"/>
      </w:pPr>
      <w:r>
        <w:rPr>
          <w:b/>
          <w:bCs/>
        </w:rPr>
        <w:t xml:space="preserve">Unaffected:</w:t>
      </w:r>
      <w:r>
        <w:t xml:space="preserve"> the frozen sweep's four columns {1e-1, 1e-2, 1e-3, 1e-4}, and </w:t>
      </w:r>
      <w:r>
        <w:rPr>
          <w:rFonts w:ascii="Consolas" w:cs="Consolas" w:eastAsia="Consolas" w:hAnsi="Consolas"/>
          <w:sz w:val="19"/>
          <w:szCs w:val="19"/>
        </w:rPr>
        <w:t xml:space="preserve">d_normap</w:t>
      </w:r>
      <w:r>
        <w:t xml:space="preserve">, which is read from the result records and does not depend on λ.</w:t>
      </w:r>
    </w:p>
    <w:p>
      <w:pPr>
        <w:pStyle w:val="Heading2"/>
        <w:spacing w:after="100" w:before="200"/>
      </w:pPr>
      <w:r>
        <w:rPr>
          <w:b/>
          <w:bCs/>
          <w:color w:val="000000"/>
          <w:sz w:val="22"/>
          <w:szCs w:val="22"/>
        </w:rPr>
        <w:t xml:space="preserve">7. The recomputation is a new run, not a rescale</w:t>
      </w:r>
    </w:p>
    <w:p>
      <w:pPr>
        <w:spacing w:after="140"/>
        <w:jc w:val="left"/>
      </w:pPr>
      <w:r>
        <w:rPr>
          <w:rFonts w:ascii="Consolas" w:cs="Consolas" w:eastAsia="Consolas" w:hAnsi="Consolas"/>
          <w:sz w:val="19"/>
          <w:szCs w:val="19"/>
        </w:rPr>
        <w:t xml:space="preserve">results/kernels/</w:t>
      </w:r>
      <w:r>
        <w:t xml:space="preserve"> is empty. g at a new λ cannot be derived from stored Gram matrices, so </w:t>
      </w:r>
      <w:r>
        <w:rPr>
          <w:b/>
          <w:bCs/>
        </w:rPr>
        <w:t xml:space="preserve">every classical and quantum Gram must be rebuilt</w:t>
      </w:r>
      <w:r>
        <w:t xml:space="preserve">. The output is a new run under current HEAD and is written to a new path:</w:t>
      </w:r>
    </w:p>
    <w:p>
      <w:pPr>
        <w:spacing w:after="40" w:before="40"/>
        <w:ind w:left="360"/>
      </w:pPr>
      <w:r>
        <w:rPr>
          <w:rFonts w:ascii="Consolas" w:cs="Consolas" w:eastAsia="Consolas" w:hAnsi="Consolas"/>
          <w:sz w:val="19"/>
          <w:szCs w:val="19"/>
        </w:rPr>
        <w:t xml:space="preserve">results/audits/g_units_lam2c.jsonl</w:t>
      </w:r>
    </w:p>
    <w:p>
      <w:pPr>
        <w:spacing w:after="120"/>
      </w:pPr>
    </w:p>
    <w:p>
      <w:pPr>
        <w:spacing w:after="140"/>
        <w:jc w:val="left"/>
      </w:pPr>
      <w:r>
        <w:rPr>
          <w:rFonts w:ascii="Consolas" w:cs="Consolas" w:eastAsia="Consolas" w:hAnsi="Consolas"/>
          <w:sz w:val="19"/>
          <w:szCs w:val="19"/>
        </w:rPr>
        <w:t xml:space="preserve">results/audits/g_units.jsonl</w:t>
      </w:r>
      <w:r>
        <w:t xml:space="preserve"> and </w:t>
      </w:r>
      <w:r>
        <w:rPr>
          <w:rFonts w:ascii="Consolas" w:cs="Consolas" w:eastAsia="Consolas" w:hAnsi="Consolas"/>
          <w:sz w:val="19"/>
          <w:szCs w:val="19"/>
        </w:rPr>
        <w:t xml:space="preserve">results/audits/h2_h3_report.json</w:t>
      </w:r>
      <w:r>
        <w:t xml:space="preserve"> are </w:t>
      </w:r>
      <w:r>
        <w:rPr>
          <w:b/>
          <w:bCs/>
        </w:rPr>
        <w:t xml:space="preserve">preserved unmodified as historical results</w:t>
      </w:r>
      <w:r>
        <w:t xml:space="preserve"> and remain the records cited by every verdict published before this date. Nothing overwrites them. The new file carries its own </w:t>
      </w:r>
      <w:r>
        <w:rPr>
          <w:rFonts w:ascii="Consolas" w:cs="Consolas" w:eastAsia="Consolas" w:hAnsi="Consolas"/>
          <w:sz w:val="19"/>
          <w:szCs w:val="19"/>
        </w:rPr>
        <w:t xml:space="preserve">git_commit</w:t>
      </w:r>
      <w:r>
        <w:t xml:space="preserve">, and that identifier will resolve on </w:t>
      </w:r>
      <w:r>
        <w:rPr>
          <w:rFonts w:ascii="Consolas" w:cs="Consolas" w:eastAsia="Consolas" w:hAnsi="Consolas"/>
          <w:sz w:val="19"/>
          <w:szCs w:val="19"/>
        </w:rPr>
        <w:t xml:space="preserve">main</w:t>
      </w:r>
      <w:r>
        <w:t xml:space="preserve"> — unlike the three recorded in D11's fourth amendment.</w:t>
      </w:r>
    </w:p>
    <w:p>
      <w:pPr>
        <w:pStyle w:val="Heading2"/>
        <w:spacing w:after="100" w:before="200"/>
      </w:pPr>
      <w:r>
        <w:rPr>
          <w:b/>
          <w:bCs/>
          <w:color w:val="000000"/>
          <w:sz w:val="22"/>
          <w:szCs w:val="22"/>
        </w:rPr>
        <w:t xml:space="preserve">8. Integrity gate, which must pass before any value is read</w:t>
      </w:r>
    </w:p>
    <w:p>
      <w:pPr>
        <w:spacing w:after="140"/>
        <w:jc w:val="left"/>
      </w:pPr>
      <w:r>
        <w:t xml:space="preserve">The re-run recomputes all five columns. </w:t>
      </w:r>
      <w:r>
        <w:rPr>
          <w:b/>
          <w:bCs/>
        </w:rPr>
        <w:t xml:space="preserve">Only `from_C` should differ.</w:t>
      </w:r>
      <w:r>
        <w:t xml:space="preserve"> If any of the four frozen columns differs from </w:t>
      </w:r>
      <w:r>
        <w:rPr>
          <w:rFonts w:ascii="Consolas" w:cs="Consolas" w:eastAsia="Consolas" w:hAnsi="Consolas"/>
          <w:sz w:val="19"/>
          <w:szCs w:val="19"/>
        </w:rPr>
        <w:t xml:space="preserve">g_units.jsonl</w:t>
      </w:r>
      <w:r>
        <w:t xml:space="preserve"> at any of the 7,200 rows, the re-run is </w:t>
      </w:r>
      <w:r>
        <w:rPr>
          <w:b/>
          <w:bCs/>
        </w:rPr>
        <w:t xml:space="preserve">invalid</w:t>
      </w:r>
      <w:r>
        <w:t xml:space="preserve">, nothing is read from it, and the discrepancy is investigated as a defect in its own right.</w:t>
      </w:r>
    </w:p>
    <w:p>
      <w:pPr>
        <w:spacing w:after="140"/>
        <w:jc w:val="left"/>
      </w:pPr>
      <w:r>
        <w:t xml:space="preserve">This check is free, it is a genuine test of determinism across the sweep, and it is stated before the run rather than after.</w:t>
      </w:r>
    </w:p>
    <w:p>
      <w:pPr>
        <w:pStyle w:val="Heading2"/>
        <w:spacing w:after="100" w:before="200"/>
      </w:pPr>
      <w:r>
        <w:rPr>
          <w:b/>
          <w:bCs/>
          <w:color w:val="000000"/>
          <w:sz w:val="22"/>
          <w:szCs w:val="22"/>
        </w:rPr>
        <w:t xml:space="preserve">9. Outcome-to-verdict mapping, committed in advance</w:t>
      </w:r>
    </w:p>
    <w:p>
      <w:pPr>
        <w:spacing w:after="140"/>
        <w:jc w:val="left"/>
      </w:pPr>
      <w:r>
        <w:t xml:space="preserve">The existing values already bound the outcome, because g is monotone decreasing in λ (</w:t>
      </w:r>
      <w:r>
        <w:rPr>
          <w:rFonts w:ascii="Consolas" w:cs="Consolas" w:eastAsia="Consolas" w:hAnsi="Consolas"/>
          <w:sz w:val="19"/>
          <w:szCs w:val="19"/>
        </w:rPr>
        <w:t xml:space="preserve">docs/week-09-opening.md</w:t>
      </w:r>
      <w:r>
        <w:t xml:space="preserve"> section 3): of 7,200 rows, </w:t>
      </w:r>
      <w:r>
        <w:rPr>
          <w:b/>
          <w:bCs/>
        </w:rPr>
        <w:t xml:space="preserve">5,710 are proven breach-free</w:t>
      </w:r>
      <w:r>
        <w:t xml:space="preserve"> under (a), </w:t>
      </w:r>
      <w:r>
        <w:rPr>
          <w:b/>
          <w:bCs/>
        </w:rPr>
        <w:t xml:space="preserve">1,158 are inconclusive</w:t>
      </w:r>
      <w:r>
        <w:t xml:space="preserve">, and </w:t>
      </w:r>
      <w:r>
        <w:rPr>
          <w:b/>
          <w:bCs/>
        </w:rPr>
        <w:t xml:space="preserve">332 cannot be bounded</w:t>
      </w:r>
      <w:r>
        <w:t xml:space="preserve"> because λ_alt falls below the grid. So between 0 and 1,490 rows may still breach, and </w:t>
      </w:r>
      <w:r>
        <w:rPr>
          <w:b/>
          <w:bCs/>
        </w:rPr>
        <w:t xml:space="preserve">the flip is not guaranteed in either 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 fixed now</w:t>
            </w:r>
          </w:p>
        </w:tc>
      </w:tr>
      <w:tr>
        <w:tc>
          <w:tcPr>
            <w:tcW w:type="dxa" w:w="3120"/>
            <w:tcMar>
              <w:top w:type="dxa" w:w="60"/>
              <w:left w:type="dxa" w:w="100"/>
              <w:bottom w:type="dxa" w:w="60"/>
              <w:right w:type="dxa" w:w="100"/>
            </w:tcMar>
          </w:tcPr>
          <w:p>
            <w:pPr>
              <w:spacing w:after="0" w:before="0"/>
            </w:pPr>
            <w:r>
              <w:rPr>
                <w:b/>
                <w:bCs/>
                <w:sz w:val="19"/>
                <w:szCs w:val="19"/>
              </w:rPr>
              <w:t xml:space="preserve">O1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from_C</w:t>
            </w:r>
            <w:r>
              <w:rPr>
                <w:b w:val="false"/>
                <w:bCs w:val="false"/>
                <w:sz w:val="19"/>
                <w:szCs w:val="19"/>
              </w:rPr>
              <w:t xml:space="preserve"> breach-free on all 7,200 rows, with non-degenerate within-cell variation in g</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 {</w:t>
            </w:r>
            <w:r>
              <w:rPr>
                <w:rFonts w:ascii="Consolas" w:cs="Consolas" w:eastAsia="Consolas" w:hAnsi="Consolas"/>
                <w:b w:val="false"/>
                <w:bCs w:val="false"/>
                <w:sz w:val="19"/>
                <w:szCs w:val="19"/>
              </w:rPr>
              <w:t xml:space="preserve">from_C</w:t>
            </w:r>
            <w:r>
              <w:rPr>
                <w:b w:val="false"/>
                <w:bCs w:val="false"/>
                <w:sz w:val="19"/>
                <w:szCs w:val="19"/>
              </w:rPr>
              <w:t xml:space="preserve">}. The registered D5 rule yields a verdict on that column. </w:t>
            </w:r>
            <w:r>
              <w:rPr>
                <w:b/>
                <w:bCs/>
                <w:sz w:val="19"/>
                <w:szCs w:val="19"/>
              </w:rPr>
              <w:t xml:space="preserve">That verdict is primary for H2 and H3, whatever its sign</w:t>
            </w:r>
            <w:r>
              <w:rPr>
                <w:b w:val="false"/>
                <w:bCs w:val="false"/>
                <w:sz w:val="19"/>
                <w:szCs w:val="19"/>
              </w:rPr>
              <w:t xml:space="preserve">, and §1.2, §6.1 and §6.5 of the paper are rewritten to it.</w:t>
            </w:r>
          </w:p>
        </w:tc>
      </w:tr>
      <w:tr>
        <w:tc>
          <w:tcPr>
            <w:tcW w:type="dxa" w:w="3120"/>
            <w:tcMar>
              <w:top w:type="dxa" w:w="60"/>
              <w:left w:type="dxa" w:w="100"/>
              <w:bottom w:type="dxa" w:w="60"/>
              <w:right w:type="dxa" w:w="100"/>
            </w:tcMar>
          </w:tcPr>
          <w:p>
            <w:pPr>
              <w:spacing w:after="0" w:before="0"/>
            </w:pPr>
            <w:r>
              <w:rPr>
                <w:b/>
                <w:bCs/>
                <w:sz w:val="19"/>
                <w:szCs w:val="19"/>
              </w:rPr>
              <w:t xml:space="preserve">O2</w:t>
            </w:r>
          </w:p>
        </w:tc>
        <w:tc>
          <w:tcPr>
            <w:tcW w:type="dxa" w:w="3120"/>
            <w:tcMar>
              <w:top w:type="dxa" w:w="60"/>
              <w:left w:type="dxa" w:w="100"/>
              <w:bottom w:type="dxa" w:w="60"/>
              <w:right w:type="dxa" w:w="100"/>
            </w:tcMar>
          </w:tcPr>
          <w:p>
            <w:pPr>
              <w:spacing w:after="0" w:before="0"/>
            </w:pPr>
            <w:r>
              <w:rPr>
                <w:b w:val="false"/>
                <w:bCs w:val="false"/>
                <w:sz w:val="19"/>
                <w:szCs w:val="19"/>
              </w:rPr>
              <w:t xml:space="preserve">one or more rows still breach</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stays empty. </w:t>
            </w:r>
            <w:r>
              <w:rPr>
                <w:b/>
                <w:bCs/>
                <w:sz w:val="19"/>
                <w:szCs w:val="19"/>
              </w:rPr>
              <w:t xml:space="preserve">H2 and H3 remain NOT ESTABLISHED.</w:t>
            </w:r>
            <w:r>
              <w:rPr>
                <w:b w:val="false"/>
                <w:bCs w:val="false"/>
                <w:sz w:val="19"/>
                <w:szCs w:val="19"/>
              </w:rPr>
              <w:t xml:space="preserve"> No paper text changes except this record closing and §3.9 gaining a row.</w:t>
            </w:r>
          </w:p>
        </w:tc>
      </w:tr>
      <w:tr>
        <w:tc>
          <w:tcPr>
            <w:tcW w:type="dxa" w:w="3120"/>
            <w:tcMar>
              <w:top w:type="dxa" w:w="60"/>
              <w:left w:type="dxa" w:w="100"/>
              <w:bottom w:type="dxa" w:w="60"/>
              <w:right w:type="dxa" w:w="100"/>
            </w:tcMar>
          </w:tcPr>
          <w:p>
            <w:pPr>
              <w:spacing w:after="0" w:before="0"/>
            </w:pPr>
            <w:r>
              <w:rPr>
                <w:b/>
                <w:bCs/>
                <w:sz w:val="19"/>
                <w:szCs w:val="19"/>
              </w:rPr>
              <w:t xml:space="preserve">O3</w:t>
            </w:r>
          </w:p>
        </w:tc>
        <w:tc>
          <w:tcPr>
            <w:tcW w:type="dxa" w:w="3120"/>
            <w:tcMar>
              <w:top w:type="dxa" w:w="60"/>
              <w:left w:type="dxa" w:w="100"/>
              <w:bottom w:type="dxa" w:w="60"/>
              <w:right w:type="dxa" w:w="100"/>
            </w:tcMar>
          </w:tcPr>
          <w:p>
            <w:pPr>
              <w:spacing w:after="0" w:before="0"/>
            </w:pPr>
            <w:r>
              <w:rPr>
                <w:b w:val="false"/>
                <w:bCs w:val="false"/>
                <w:sz w:val="19"/>
                <w:szCs w:val="19"/>
              </w:rPr>
              <w:t xml:space="preserve">breach-free, but </w:t>
            </w:r>
            <w:r>
              <w:rPr>
                <w:rFonts w:ascii="Consolas" w:cs="Consolas" w:eastAsia="Consolas" w:hAnsi="Consolas"/>
                <w:b w:val="false"/>
                <w:bCs w:val="false"/>
                <w:sz w:val="19"/>
                <w:szCs w:val="19"/>
              </w:rPr>
              <w:t xml:space="preserve">rank_correlation</w:t>
            </w:r>
            <w:r>
              <w:rPr>
                <w:b w:val="false"/>
                <w:bCs w:val="false"/>
                <w:sz w:val="19"/>
                <w:szCs w:val="19"/>
              </w:rPr>
              <w:t xml:space="preserve"> (</w:t>
            </w:r>
            <w:r>
              <w:rPr>
                <w:rFonts w:ascii="Consolas" w:cs="Consolas" w:eastAsia="Consolas" w:hAnsi="Consolas"/>
                <w:b w:val="false"/>
                <w:bCs w:val="false"/>
                <w:sz w:val="19"/>
                <w:szCs w:val="19"/>
              </w:rPr>
              <w:t xml:space="preserve">src/qbench/stats.py:80</w:t>
            </w:r>
            <w:r>
              <w:rPr>
                <w:b w:val="false"/>
                <w:bCs w:val="false"/>
                <w:sz w:val="19"/>
                <w:szCs w:val="19"/>
              </w:rPr>
              <w:t xml:space="preserve">) </w:t>
            </w:r>
            <w:r>
              <w:rPr>
                <w:b/>
                <w:bCs/>
                <w:sz w:val="19"/>
                <w:szCs w:val="19"/>
              </w:rPr>
              <w:t xml:space="preserve">refuses</w:t>
            </w:r>
            <w:r>
              <w:rPr>
                <w:b w:val="false"/>
                <w:bCs w:val="false"/>
                <w:sz w:val="19"/>
                <w:szCs w:val="19"/>
              </w:rPr>
              <w:t xml:space="preserve"> because </w:t>
            </w:r>
            <w:r>
              <w:rPr>
                <w:rFonts w:ascii="Consolas" w:cs="Consolas" w:eastAsia="Consolas" w:hAnsi="Consolas"/>
                <w:b w:val="false"/>
                <w:bCs w:val="false"/>
                <w:sz w:val="19"/>
                <w:szCs w:val="19"/>
              </w:rPr>
              <w:t xml:space="preserve">g_from_C</w:t>
            </w:r>
            <w:r>
              <w:rPr>
                <w:b w:val="false"/>
                <w:bCs w:val="false"/>
                <w:sz w:val="19"/>
                <w:szCs w:val="19"/>
              </w:rPr>
              <w:t xml:space="preserve"> is constant across the 360 units — its existing guard, whose message already reads </w:t>
            </w:r>
            <w:r>
              <w:rPr>
                <w:b w:val="false"/>
                <w:bCs w:val="false"/>
                <w:i/>
                <w:iCs/>
                <w:sz w:val="19"/>
                <w:szCs w:val="19"/>
              </w:rPr>
              <w:t xml:space="preserve">"this is not a null result"</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as a </w:t>
            </w:r>
            <w:r>
              <w:rPr>
                <w:b/>
                <w:bCs/>
                <w:sz w:val="19"/>
                <w:szCs w:val="19"/>
              </w:rPr>
              <w:t xml:space="preserve">measurement</w:t>
            </w:r>
            <w:r>
              <w:rPr>
                <w:b w:val="false"/>
                <w:bCs w:val="false"/>
                <w:sz w:val="19"/>
                <w:szCs w:val="19"/>
              </w:rPr>
              <w:t xml:space="preserve">, with the distinct-value count and tie fraction stated. </w:t>
            </w:r>
            <w:r>
              <w:rPr>
                <w:b/>
                <w:bCs/>
                <w:sz w:val="19"/>
                <w:szCs w:val="19"/>
              </w:rPr>
              <w:t xml:space="preserve">No verdict is claimed from a rank correlation on a constant.</w:t>
            </w:r>
            <w:r>
              <w:rPr>
                <w:b w:val="false"/>
                <w:bCs w:val="false"/>
                <w:sz w:val="19"/>
                <w:szCs w:val="19"/>
              </w:rPr>
              <w:t xml:space="preserve"> λ reaching 5.00e+03 against Grams of trace N ≤ 350 compresses g towards zero, so this is a live branch and is pre-committed rather than invoked afterwards.</w:t>
            </w:r>
          </w:p>
        </w:tc>
      </w:tr>
    </w:tbl>
    <w:p>
      <w:pPr>
        <w:spacing w:after="160"/>
      </w:pPr>
    </w:p>
    <w:p>
      <w:pPr>
        <w:spacing w:after="140"/>
        <w:jc w:val="left"/>
      </w:pPr>
      <w:r>
        <w:rPr>
          <w:b/>
          <w:bCs/>
        </w:rPr>
        <w:t xml:space="preserve">O3 is exact constancy and nothing looser.</w:t>
      </w:r>
      <w:r>
        <w:t xml:space="preserve"> Heavy ties short of constancy are </w:t>
      </w:r>
      <w:r>
        <w:rPr>
          <w:b/>
          <w:bCs/>
        </w:rPr>
        <w:t xml:space="preserve">not</w:t>
      </w:r>
      <w:r>
        <w:t xml:space="preserve"> O3: that case follows O1, with the tie fraction and distinct-value count reported beside the verdict. Written this way so that "the values looked degenerate" cannot become an exit from an unwelcome O1.</w:t>
      </w:r>
    </w:p>
    <w:p>
      <w:pPr>
        <w:spacing w:after="140"/>
        <w:jc w:val="left"/>
      </w:pPr>
      <w:r>
        <w:rPr>
          <w:b/>
          <w:bCs/>
        </w:rPr>
        <w:t xml:space="preserve">O1 is the branch that overturns the existing result, and it is pre-committed as primary.</w:t>
      </w:r>
      <w:r>
        <w:t xml:space="preserve"> What the paper flags under O1 is not the verdict's status but its provenance: that the column's λ definition was corrected after the pre-correction verdict was known, with the justification in section 4 and this mapping pushed first.</w:t>
      </w:r>
    </w:p>
    <w:p>
      <w:pPr>
        <w:spacing w:after="140"/>
        <w:jc w:val="left"/>
      </w:pPr>
      <w:r>
        <w:rPr>
          <w:b/>
          <w:bCs/>
        </w:rPr>
        <w:t xml:space="preserve">What may not happen under any outcome.</w:t>
      </w:r>
      <w:r>
        <w:t xml:space="preserve"> Reporting the λ = 0.1 column's rho as the headline because it is the figure already known. Reinstating NOT ESTABLISHED under O1 on the ground that it is the conservative reading — D14 section 5 names that as outcome selection too. Choosing between O1's verdict and the frozen sweep's after both have been seen. Describing the new run as reproducing the old one.</w:t>
      </w:r>
    </w:p>
    <w:p>
      <w:pPr>
        <w:pStyle w:val="Heading2"/>
        <w:spacing w:after="100" w:before="200"/>
      </w:pPr>
      <w:r>
        <w:rPr>
          <w:b/>
          <w:bCs/>
          <w:color w:val="000000"/>
          <w:sz w:val="22"/>
          <w:szCs w:val="22"/>
        </w:rPr>
        <w:t xml:space="preserve">10. What does not change</w:t>
      </w:r>
    </w:p>
    <w:p>
      <w:pPr>
        <w:spacing w:after="140"/>
        <w:jc w:val="left"/>
      </w:pPr>
      <w:r>
        <w:t xml:space="preserve">No hypothesis. No threshold. No decision rule. No aggregation rule. No ceiling rule. No exclusion bound. No power figure.</w:t>
      </w:r>
    </w:p>
    <w:p>
      <w:pPr>
        <w:spacing w:after="140"/>
        <w:jc w:val="left"/>
      </w:pPr>
      <w:r>
        <w:t xml:space="preserve">H1 rejects on churn and does not reject on fraud, and the negative control is clean on both datasets; none of those depends on λ. The frozen sweep's four columns remain valid under the orientation established in D14 section 3 and its amendment. D5's account of what a ceiling breach measures, and its three recorded wrong answers, are unaffected.</w:t>
      </w:r>
    </w:p>
    <w:p>
      <w:pPr>
        <w:pStyle w:val="Heading2"/>
        <w:spacing w:after="100" w:before="200"/>
      </w:pPr>
      <w:r>
        <w:rPr>
          <w:b/>
          <w:bCs/>
          <w:color w:val="000000"/>
          <w:sz w:val="22"/>
          <w:szCs w:val="22"/>
        </w:rPr>
        <w:t xml:space="preserve">11. The DRAFT heading at line 1200 is left as written</w:t>
      </w:r>
    </w:p>
    <w:p>
      <w:pPr>
        <w:spacing w:after="140"/>
        <w:jc w:val="left"/>
      </w:pPr>
      <w:r>
        <w:t xml:space="preserve">D14's heading still reads </w:t>
      </w:r>
      <w:r>
        <w:rPr>
          <w:i/>
          <w:iCs/>
        </w:rPr>
        <w:t xml:space="preserve">"DRAFT, NOT ADOPTED"</w:t>
      </w:r>
      <w:r>
        <w:t xml:space="preserve">. It stays. The draft is a historical object; this record supersedes its status and is the operative one. Editing that heading would destroy the evidence that the option was declared after the draft existed and before the run happened, which is the whole content of the pre-commitment.</w:t>
      </w:r>
    </w:p>
    <w:p>
      <w:pPr>
        <w:pStyle w:val="Heading2"/>
        <w:spacing w:after="100" w:before="200"/>
      </w:pPr>
      <w:r>
        <w:rPr>
          <w:b/>
          <w:bCs/>
          <w:color w:val="000000"/>
          <w:sz w:val="22"/>
          <w:szCs w:val="22"/>
        </w:rPr>
        <w:t xml:space="preserve">12. Scope: the function has three production callers, not one</w:t>
      </w:r>
    </w:p>
    <w:p>
      <w:pPr>
        <w:spacing w:after="140"/>
        <w:jc w:val="left"/>
      </w:pPr>
      <w:r>
        <w:rPr>
          <w:rFonts w:ascii="Consolas" w:cs="Consolas" w:eastAsia="Consolas" w:hAnsi="Consolas"/>
          <w:sz w:val="19"/>
          <w:szCs w:val="19"/>
        </w:rPr>
        <w:t xml:space="preserve">lambda_from_svm_C</w:t>
      </w:r>
      <w:r>
        <w:t xml:space="preserve"> is corrected </w:t>
      </w:r>
      <w:r>
        <w:rPr>
          <w:b/>
          <w:bCs/>
        </w:rPr>
        <w:t xml:space="preserve">globally</w:t>
      </w:r>
      <w:r>
        <w:t xml:space="preserve">, because the rule itself is wrong and a second, parallel λ rule would be worse than one corrected rule. The consequences outside the </w:t>
      </w:r>
      <w:r>
        <w:rPr>
          <w:rFonts w:ascii="Consolas" w:cs="Consolas" w:eastAsia="Consolas" w:hAnsi="Consolas"/>
          <w:sz w:val="19"/>
          <w:szCs w:val="19"/>
        </w:rPr>
        <w:t xml:space="preserve">from_C</w:t>
      </w:r>
      <w:r>
        <w:t xml:space="preserve"> column are therefore enumerated here rather than discovered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caller</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it does with λ</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scripts/geometric_tests.py:242</w:t>
            </w:r>
          </w:p>
        </w:tc>
        <w:tc>
          <w:tcPr>
            <w:tcW w:type="dxa" w:w="3120"/>
            <w:tcMar>
              <w:top w:type="dxa" w:w="60"/>
              <w:left w:type="dxa" w:w="100"/>
              <w:bottom w:type="dxa" w:w="60"/>
              <w:right w:type="dxa" w:w="100"/>
            </w:tcMar>
          </w:tcPr>
          <w:p>
            <w:pPr>
              <w:spacing w:after="0" w:before="0"/>
            </w:pPr>
            <w:r>
              <w:rPr>
                <w:b w:val="false"/>
                <w:bCs w:val="false"/>
                <w:sz w:val="19"/>
                <w:szCs w:val="19"/>
              </w:rPr>
              <w:t xml:space="preserve">the </w:t>
            </w:r>
            <w:r>
              <w:rPr>
                <w:rFonts w:ascii="Consolas" w:cs="Consolas" w:eastAsia="Consolas" w:hAnsi="Consolas"/>
                <w:b w:val="false"/>
                <w:bCs w:val="false"/>
                <w:sz w:val="19"/>
                <w:szCs w:val="19"/>
              </w:rPr>
              <w:t xml:space="preserve">from_C</w:t>
            </w:r>
            <w:r>
              <w:rPr>
                <w:b w:val="false"/>
                <w:bCs w:val="false"/>
                <w:sz w:val="19"/>
                <w:szCs w:val="19"/>
              </w:rPr>
              <w:t xml:space="preserve"> column of the 360-unit sweep</w:t>
            </w:r>
          </w:p>
        </w:tc>
        <w:tc>
          <w:tcPr>
            <w:tcW w:type="dxa" w:w="3120"/>
            <w:tcMar>
              <w:top w:type="dxa" w:w="60"/>
              <w:left w:type="dxa" w:w="100"/>
              <w:bottom w:type="dxa" w:w="60"/>
              <w:right w:type="dxa" w:w="100"/>
            </w:tcMar>
          </w:tcPr>
          <w:p>
            <w:pPr>
              <w:spacing w:after="0" w:before="0"/>
            </w:pPr>
            <w:r>
              <w:rPr>
                <w:b w:val="false"/>
                <w:bCs w:val="false"/>
                <w:sz w:val="19"/>
                <w:szCs w:val="19"/>
              </w:rPr>
              <w:t xml:space="preserve">the subject of this record; re-run per section 7</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scripts/classical_limit.py:168</w:t>
            </w:r>
          </w:p>
        </w:tc>
        <w:tc>
          <w:tcPr>
            <w:tcW w:type="dxa" w:w="3120"/>
            <w:tcMar>
              <w:top w:type="dxa" w:w="60"/>
              <w:left w:type="dxa" w:w="100"/>
              <w:bottom w:type="dxa" w:w="60"/>
              <w:right w:type="dxa" w:w="100"/>
            </w:tcMar>
          </w:tcPr>
          <w:p>
            <w:pPr>
              <w:spacing w:after="0" w:before="0"/>
            </w:pPr>
            <w:r>
              <w:rPr>
                <w:b w:val="false"/>
                <w:bCs w:val="false"/>
                <w:sz w:val="19"/>
                <w:szCs w:val="19"/>
              </w:rPr>
              <w:t xml:space="preserve">the D4 exploratory classical-limit study — writes </w:t>
            </w:r>
            <w:r>
              <w:rPr>
                <w:rFonts w:ascii="Consolas" w:cs="Consolas" w:eastAsia="Consolas" w:hAnsi="Consolas"/>
                <w:b w:val="false"/>
                <w:bCs w:val="false"/>
                <w:sz w:val="19"/>
                <w:szCs w:val="19"/>
              </w:rPr>
              <w:t xml:space="preserve">lambda</w:t>
            </w:r>
            <w:r>
              <w:rPr>
                <w:b w:val="false"/>
                <w:bCs w:val="false"/>
                <w:sz w:val="19"/>
                <w:szCs w:val="19"/>
              </w:rPr>
              <w:t xml:space="preserve">, </w:t>
            </w:r>
            <w:r>
              <w:rPr>
                <w:rFonts w:ascii="Consolas" w:cs="Consolas" w:eastAsia="Consolas" w:hAnsi="Consolas"/>
                <w:b w:val="false"/>
                <w:bCs w:val="false"/>
                <w:sz w:val="19"/>
                <w:szCs w:val="19"/>
              </w:rPr>
              <w:t xml:space="preserve">g_selected</w:t>
            </w:r>
            <w:r>
              <w:rPr>
                <w:b w:val="false"/>
                <w:bCs w:val="false"/>
                <w:sz w:val="19"/>
                <w:szCs w:val="19"/>
              </w:rPr>
              <w:t xml:space="preserve">, </w:t>
            </w:r>
            <w:r>
              <w:rPr>
                <w:rFonts w:ascii="Consolas" w:cs="Consolas" w:eastAsia="Consolas" w:hAnsi="Consolas"/>
                <w:b w:val="false"/>
                <w:bCs w:val="false"/>
                <w:sz w:val="19"/>
                <w:szCs w:val="19"/>
              </w:rPr>
              <w:t xml:space="preserve">g_registered</w:t>
            </w:r>
          </w:p>
        </w:tc>
        <w:tc>
          <w:tcPr>
            <w:tcW w:type="dxa" w:w="3120"/>
            <w:tcMar>
              <w:top w:type="dxa" w:w="60"/>
              <w:left w:type="dxa" w:w="100"/>
              <w:bottom w:type="dxa" w:w="60"/>
              <w:right w:type="dxa" w:w="100"/>
            </w:tcMar>
          </w:tcPr>
          <w:p>
            <w:pPr>
              <w:spacing w:after="0" w:before="0"/>
            </w:pPr>
            <w:r>
              <w:rPr>
                <w:b/>
                <w:bCs/>
                <w:sz w:val="19"/>
                <w:szCs w:val="19"/>
              </w:rPr>
              <w:t xml:space="preserve">its stored outputs were computed under the old rule and are not re-run.</w:t>
            </w:r>
            <w:r>
              <w:rPr>
                <w:b w:val="false"/>
                <w:bCs w:val="false"/>
                <w:sz w:val="19"/>
                <w:szCs w:val="19"/>
              </w:rPr>
              <w:t xml:space="preserve"> They stand as historical exploratory results, and the λ recorded in them is the λ that was used. The figures citing them in </w:t>
            </w:r>
            <w:r>
              <w:rPr>
                <w:rFonts w:ascii="Consolas" w:cs="Consolas" w:eastAsia="Consolas" w:hAnsi="Consolas"/>
                <w:b w:val="false"/>
                <w:bCs w:val="false"/>
                <w:sz w:val="19"/>
                <w:szCs w:val="19"/>
              </w:rPr>
              <w:t xml:space="preserve">docs/week-04-report.md</w:t>
            </w:r>
            <w:r>
              <w:rPr>
                <w:b w:val="false"/>
                <w:bCs w:val="false"/>
                <w:sz w:val="19"/>
                <w:szCs w:val="19"/>
              </w:rPr>
              <w:t xml:space="preserve"> and </w:t>
            </w:r>
            <w:r>
              <w:rPr>
                <w:rFonts w:ascii="Consolas" w:cs="Consolas" w:eastAsia="Consolas" w:hAnsi="Consolas"/>
                <w:b w:val="false"/>
                <w:bCs w:val="false"/>
                <w:sz w:val="19"/>
                <w:szCs w:val="19"/>
              </w:rPr>
              <w:t xml:space="preserve">docs/week-07-report.md</w:t>
            </w:r>
            <w:r>
              <w:rPr>
                <w:b w:val="false"/>
                <w:bCs w:val="false"/>
                <w:sz w:val="19"/>
                <w:szCs w:val="19"/>
              </w:rPr>
              <w:t xml:space="preserve"> are unchanged and keep that reading.</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scripts/run_quick_benchmark.py:87</w:t>
            </w:r>
          </w:p>
        </w:tc>
        <w:tc>
          <w:tcPr>
            <w:tcW w:type="dxa" w:w="3120"/>
            <w:tcMar>
              <w:top w:type="dxa" w:w="60"/>
              <w:left w:type="dxa" w:w="100"/>
              <w:bottom w:type="dxa" w:w="60"/>
              <w:right w:type="dxa" w:w="100"/>
            </w:tcMar>
          </w:tcPr>
          <w:p>
            <w:pPr>
              <w:spacing w:after="0" w:before="0"/>
            </w:pPr>
            <w:r>
              <w:rPr>
                <w:b w:val="false"/>
                <w:bCs w:val="false"/>
                <w:sz w:val="19"/>
                <w:szCs w:val="19"/>
              </w:rPr>
              <w:t xml:space="preserve">a smoke-level benchmark, no reported result</w:t>
            </w:r>
          </w:p>
        </w:tc>
        <w:tc>
          <w:tcPr>
            <w:tcW w:type="dxa" w:w="3120"/>
            <w:tcMar>
              <w:top w:type="dxa" w:w="60"/>
              <w:left w:type="dxa" w:w="100"/>
              <w:bottom w:type="dxa" w:w="60"/>
              <w:right w:type="dxa" w:w="100"/>
            </w:tcMar>
          </w:tcPr>
          <w:p>
            <w:pPr>
              <w:spacing w:after="0" w:before="0"/>
            </w:pPr>
            <w:r>
              <w:rPr>
                <w:b w:val="false"/>
                <w:bCs w:val="false"/>
                <w:sz w:val="19"/>
                <w:szCs w:val="19"/>
              </w:rPr>
              <w:t xml:space="preserve">no consequence</w:t>
            </w:r>
          </w:p>
        </w:tc>
      </w:tr>
    </w:tbl>
    <w:p>
      <w:pPr>
        <w:spacing w:after="160"/>
      </w:pPr>
    </w:p>
    <w:p>
      <w:pPr>
        <w:spacing w:after="140"/>
        <w:jc w:val="left"/>
      </w:pPr>
      <w:r>
        <w:rPr>
          <w:b/>
          <w:bCs/>
        </w:rPr>
        <w:t xml:space="preserve">What is checked and is unaffected.</w:t>
      </w:r>
      <w:r>
        <w:t xml:space="preserve"> </w:t>
      </w:r>
      <w:r>
        <w:rPr>
          <w:rFonts w:ascii="Consolas" w:cs="Consolas" w:eastAsia="Consolas" w:hAnsi="Consolas"/>
          <w:sz w:val="19"/>
          <w:szCs w:val="19"/>
        </w:rPr>
        <w:t xml:space="preserve">scripts/sample_ceiling_mechanism.py</w:t>
      </w:r>
      <w:r>
        <w:t xml:space="preserve"> — the source of D5's classical-factor cap verification and of the amplification figures 2.491 and 2.487 that refuted the rank-deficiency explanation — does not call this function at all. It iterates the frozen </w:t>
      </w:r>
      <w:r>
        <w:rPr>
          <w:rFonts w:ascii="Consolas" w:cs="Consolas" w:eastAsia="Consolas" w:hAnsi="Consolas"/>
          <w:sz w:val="19"/>
          <w:szCs w:val="19"/>
        </w:rPr>
        <w:t xml:space="preserve">LAMBDAS</w:t>
      </w:r>
      <w:r>
        <w:t xml:space="preserve"> tuple at line 87. </w:t>
      </w:r>
      <w:r>
        <w:rPr>
          <w:b/>
          <w:bCs/>
        </w:rPr>
        <w:t xml:space="preserve">D5's cap result is therefore untouched by this change</w:t>
      </w:r>
      <w:r>
        <w:t xml:space="preserve">, and that was established by reading the script rather than assumed.</w:t>
      </w:r>
    </w:p>
    <w:p>
      <w:pPr>
        <w:spacing w:after="140"/>
        <w:jc w:val="left"/>
      </w:pPr>
      <w:r>
        <w:rPr>
          <w:b/>
          <w:bCs/>
        </w:rPr>
        <w:t xml:space="preserve">Tests.</w:t>
      </w:r>
      <w:r>
        <w:t xml:space="preserve"> </w:t>
      </w:r>
      <w:r>
        <w:rPr>
          <w:rFonts w:ascii="Consolas" w:cs="Consolas" w:eastAsia="Consolas" w:hAnsi="Consolas"/>
          <w:sz w:val="19"/>
          <w:szCs w:val="19"/>
        </w:rPr>
        <w:t xml:space="preserve">tests/test_geometric_difference.py:168</w:t>
      </w:r>
      <w:r>
        <w:t xml:space="preserve"> asserted only that λ is positive and monotone decreasing in C, both of which hold under 1/(2C), and that C &lt;= 0 raises. </w:t>
      </w:r>
      <w:r>
        <w:rPr>
          <w:b/>
          <w:bCs/>
        </w:rPr>
        <w:t xml:space="preserve">No test pinned the factor of n</w:t>
      </w:r>
      <w:r>
        <w:t xml:space="preserve">, which is how the withdrawn rule survived the whole of the registered sweep unexamined. Two tests are added with this change: one asserting the exact values and that n does not move the answer, one asserting that a non-positive n still raises.</w:t>
      </w:r>
    </w:p>
    <w:p>
      <w:pPr>
        <w:spacing w:after="140"/>
        <w:jc w:val="left"/>
      </w:pPr>
      <w:r>
        <w:rPr>
          <w:b/>
          <w:bCs/>
        </w:rPr>
        <w:t xml:space="preserve">The new test has been shown to fail against the old rule.</w:t>
      </w:r>
      <w:r>
        <w:t xml:space="preserve"> The mutation was run by hand — the function reverted to </w:t>
      </w:r>
      <w:r>
        <w:rPr>
          <w:rFonts w:ascii="Consolas" w:cs="Consolas" w:eastAsia="Consolas" w:hAnsi="Consolas"/>
          <w:sz w:val="19"/>
          <w:szCs w:val="19"/>
        </w:rPr>
        <w:t xml:space="preserve">1.0 / (2.0 * C * n)</w:t>
      </w:r>
      <w:r>
        <w:t xml:space="preserve"> in an isolated copy, the assertions re-run, first assertion killed, and the working file verified unchanged by hash afterwards. It is </w:t>
      </w:r>
      <w:r>
        <w:rPr>
          <w:b/>
          <w:bCs/>
        </w:rPr>
        <w:t xml:space="preserve">not</w:t>
      </w:r>
      <w:r>
        <w:t xml:space="preserve"> in </w:t>
      </w:r>
      <w:r>
        <w:rPr>
          <w:rFonts w:ascii="Consolas" w:cs="Consolas" w:eastAsia="Consolas" w:hAnsi="Consolas"/>
          <w:sz w:val="19"/>
          <w:szCs w:val="19"/>
        </w:rPr>
        <w:t xml:space="preserve">scripts/mutation_check.py</w:t>
      </w:r>
      <w:r>
        <w:t xml:space="preserve">, because that harness is hardwired to </w:t>
      </w:r>
      <w:r>
        <w:rPr>
          <w:rFonts w:ascii="Consolas" w:cs="Consolas" w:eastAsia="Consolas" w:hAnsi="Consolas"/>
          <w:sz w:val="19"/>
          <w:szCs w:val="19"/>
        </w:rPr>
        <w:t xml:space="preserve">tests/test_geometric_tests.py</w:t>
      </w:r>
      <w:r>
        <w:t xml:space="preserve"> (</w:t>
      </w:r>
      <w:r>
        <w:rPr>
          <w:rFonts w:ascii="Consolas" w:cs="Consolas" w:eastAsia="Consolas" w:hAnsi="Consolas"/>
          <w:sz w:val="19"/>
          <w:szCs w:val="19"/>
        </w:rPr>
        <w:t xml:space="preserve">TESTS</w:t>
      </w:r>
      <w:r>
        <w:t xml:space="preserve">, line 51; </w:t>
      </w:r>
      <w:r>
        <w:rPr>
          <w:rFonts w:ascii="Consolas" w:cs="Consolas" w:eastAsia="Consolas" w:hAnsi="Consolas"/>
          <w:sz w:val="19"/>
          <w:szCs w:val="19"/>
        </w:rPr>
        <w:t xml:space="preserve">run_test</w:t>
      </w:r>
      <w:r>
        <w:t xml:space="preserve">, line 251) and its coverage check at line 262 enumerates that file alone. Extending the harness to a second test file is an open item, recorded here rather than left implicit: until it is done, this mutant's status rests on a manual run and not on the suite.</w:t>
      </w:r>
    </w:p>
    <w:p>
      <w:pPr>
        <w:spacing w:after="140"/>
        <w:jc w:val="left"/>
      </w:pPr>
      <w:r>
        <w:rPr>
          <w:b/>
          <w:bCs/>
        </w:rPr>
        <w:t xml:space="preserve">A consequence worth stating plainly:</w:t>
      </w:r>
      <w:r>
        <w:t xml:space="preserve"> </w:t>
      </w:r>
      <w:r>
        <w:rPr>
          <w:rFonts w:ascii="Consolas" w:cs="Consolas" w:eastAsia="Consolas" w:hAnsi="Consolas"/>
          <w:sz w:val="19"/>
          <w:szCs w:val="19"/>
        </w:rPr>
        <w:t xml:space="preserve">classical_limit.py</w:t>
      </w:r>
      <w:r>
        <w:t xml:space="preserve">'s stored outputs cannot be reproduced from current HEAD after this change. That is a new instance of the binding problem D11 records, created deliberately and declared here. The alternative — re-running an exploratory D4 study to keep an unsourced λ rule consistent with itself — buys nothing.</w:t>
      </w:r>
    </w:p>
    <w:p>
      <w:pPr>
        <w:spacing w:after="120" w:before="120"/>
      </w:pPr>
    </w:p>
    <w:p>
      <w:pPr>
        <w:pStyle w:val="Heading2"/>
        <w:spacing w:after="100" w:before="200"/>
      </w:pPr>
      <w:r>
        <w:rPr>
          <w:b/>
          <w:bCs/>
          <w:color w:val="000000"/>
          <w:sz w:val="22"/>
          <w:szCs w:val="22"/>
        </w:rPr>
        <w:t xml:space="preserve">Amendment to D14's decision, 5 October 2026: outcome </w:t>
      </w:r>
      <w:r>
        <w:rPr>
          <w:b/>
          <w:bCs/>
          <w:color w:val="000000"/>
          <w:sz w:val="22"/>
          <w:szCs w:val="22"/>
        </w:rPr>
        <w:t xml:space="preserve">O2</w:t>
      </w:r>
      <w:r>
        <w:rPr>
          <w:b/>
          <w:bCs/>
          <w:color w:val="000000"/>
          <w:sz w:val="22"/>
          <w:szCs w:val="22"/>
        </w:rPr>
        <w:t xml:space="preserve"> obtained, and the verdict does not move</w:t>
      </w:r>
    </w:p>
    <w:p>
      <w:pPr>
        <w:spacing w:after="140"/>
        <w:jc w:val="left"/>
      </w:pPr>
      <w:r>
        <w:t xml:space="preserve">The option-(a) re-run is complete. The outcome is the one the mapping in the decision record calls </w:t>
      </w:r>
      <w:r>
        <w:rPr>
          <w:b/>
          <w:bCs/>
        </w:rPr>
        <w:t xml:space="preserve">O2</w:t>
      </w:r>
      <w:r>
        <w:t xml:space="preserve">, and the mapping is what fixes the response, not this paragraph.</w:t>
      </w:r>
    </w:p>
    <w:p>
      <w:pPr>
        <w:spacing w:after="140"/>
        <w:jc w:val="left"/>
      </w:pPr>
      <w:r>
        <w:rPr>
          <w:b/>
          <w:bCs/>
        </w:rPr>
        <w:t xml:space="preserve">The integrity gate passed first</w:t>
      </w:r>
      <w:r>
        <w:t xml:space="preserve"> (</w:t>
      </w:r>
      <w:r>
        <w:rPr>
          <w:rFonts w:ascii="Consolas" w:cs="Consolas" w:eastAsia="Consolas" w:hAnsi="Consolas"/>
          <w:sz w:val="19"/>
          <w:szCs w:val="19"/>
        </w:rPr>
        <w:t xml:space="preserve">scripts/check_lam2c_rerun.py</w:t>
      </w:r>
      <w:r>
        <w:t xml:space="preserve">, decision section 8), before any from_C value was read:</w:t>
      </w:r>
    </w:p>
    <w:p>
      <w:pPr>
        <w:spacing w:after="40" w:before="40"/>
        <w:ind w:left="360"/>
      </w:pPr>
      <w:r>
        <w:rPr>
          <w:rFonts w:ascii="Consolas" w:cs="Consolas" w:eastAsia="Consolas" w:hAnsi="Consolas"/>
          <w:sz w:val="19"/>
          <w:szCs w:val="19"/>
        </w:rPr>
        <w:t xml:space="preserve">7,200 old rows, 7,200 new rows, 7,200 shared keys</w:t>
      </w:r>
    </w:p>
    <w:p>
      <w:pPr>
        <w:spacing w:after="40" w:before="40"/>
        <w:ind w:left="360"/>
      </w:pPr>
      <w:r>
        <w:rPr>
          <w:rFonts w:ascii="Consolas" w:cs="Consolas" w:eastAsia="Consolas" w:hAnsi="Consolas"/>
          <w:sz w:val="19"/>
          <w:szCs w:val="19"/>
        </w:rPr>
        <w:t xml:space="preserve">[PASS] all four frozen columns bit-identical</w:t>
      </w:r>
    </w:p>
    <w:p>
      <w:pPr>
        <w:spacing w:after="40" w:before="40"/>
        <w:ind w:left="360"/>
      </w:pPr>
      <w:r>
        <w:rPr>
          <w:rFonts w:ascii="Consolas" w:cs="Consolas" w:eastAsia="Consolas" w:hAnsi="Consolas"/>
          <w:sz w:val="19"/>
          <w:szCs w:val="19"/>
        </w:rPr>
        <w:t xml:space="preserve">[PASS] all 7 lambda-independent fields identical</w:t>
      </w:r>
    </w:p>
    <w:p>
      <w:pPr>
        <w:spacing w:after="40" w:before="40"/>
        <w:ind w:left="360"/>
      </w:pPr>
      <w:r>
        <w:rPr>
          <w:rFonts w:ascii="Consolas" w:cs="Consolas" w:eastAsia="Consolas" w:hAnsi="Consolas"/>
          <w:sz w:val="19"/>
          <w:szCs w:val="19"/>
        </w:rPr>
        <w:t xml:space="preserve">[PASS] lambda_from_C == 1/(2C) on every row</w:t>
      </w:r>
    </w:p>
    <w:p>
      <w:pPr>
        <w:spacing w:after="120"/>
      </w:pPr>
    </w:p>
    <w:p>
      <w:pPr>
        <w:spacing w:after="140"/>
        <w:jc w:val="left"/>
      </w:pPr>
      <w:r>
        <w:rPr>
          <w:b/>
          <w:bCs/>
        </w:rPr>
        <w:t xml:space="preserve">An unplanned result, recorded because it was not predicted.</w:t>
      </w:r>
      <w:r>
        <w:t xml:space="preserve"> The four frozen columns came back </w:t>
      </w:r>
      <w:r>
        <w:rPr>
          <w:b/>
          <w:bCs/>
        </w:rPr>
        <w:t xml:space="preserve">bit-identical</w:t>
      </w:r>
      <w:r>
        <w:t xml:space="preserve"> across six days, a separate interpreter session and a changed λ rule. The gate only required that they not move; that they match to the last bit is stronger, and it is the first direct evidence in this project that the sweep is deterministic end to end. It is established for these 7,200 rows on one machine and says nothing about another machine, another BLAS or another library build.</w:t>
      </w:r>
    </w:p>
    <w:p>
      <w:pPr>
        <w:spacing w:after="140"/>
        <w:jc w:val="left"/>
      </w:pPr>
      <w:r>
        <w:rPr>
          <w:b/>
          <w:bCs/>
        </w:rPr>
        <w:t xml:space="preserve">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1/(2Cn), withdrawn</w:t>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 adopted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from_C ceiling breaches</w:t>
            </w:r>
          </w:p>
        </w:tc>
        <w:tc>
          <w:tcPr>
            <w:tcW w:type="dxa" w:w="3120"/>
            <w:tcMar>
              <w:top w:type="dxa" w:w="60"/>
              <w:left w:type="dxa" w:w="100"/>
              <w:bottom w:type="dxa" w:w="60"/>
              <w:right w:type="dxa" w:w="100"/>
            </w:tcMar>
          </w:tcPr>
          <w:p>
            <w:pPr>
              <w:spacing w:after="0" w:before="0"/>
            </w:pPr>
            <w:r>
              <w:rPr>
                <w:b w:val="false"/>
                <w:bCs w:val="false"/>
                <w:sz w:val="19"/>
                <w:szCs w:val="19"/>
              </w:rPr>
              <w:t xml:space="preserve">2,893 / 7,200 (40.18%)</w:t>
            </w:r>
          </w:p>
        </w:tc>
        <w:tc>
          <w:tcPr>
            <w:tcW w:type="dxa" w:w="3120"/>
            <w:tcMar>
              <w:top w:type="dxa" w:w="60"/>
              <w:left w:type="dxa" w:w="100"/>
              <w:bottom w:type="dxa" w:w="60"/>
              <w:right w:type="dxa" w:w="100"/>
            </w:tcMar>
          </w:tcPr>
          <w:p>
            <w:pPr>
              <w:spacing w:after="0" w:before="0"/>
            </w:pPr>
            <w:r>
              <w:rPr>
                <w:b/>
                <w:bCs/>
                <w:sz w:val="19"/>
                <w:szCs w:val="19"/>
              </w:rPr>
              <w:t xml:space="preserve">979 / 7,200 (13.60%)</w:t>
            </w:r>
          </w:p>
        </w:tc>
      </w:tr>
    </w:tbl>
    <w:p>
      <w:pPr>
        <w:spacing w:after="160"/>
      </w:pPr>
    </w:p>
    <w:p>
      <w:pPr>
        <w:spacing w:after="140"/>
        <w:jc w:val="left"/>
      </w:pPr>
      <w:r>
        <w:rPr>
          <w:b/>
          <w:bCs/>
        </w:rPr>
        <w:t xml:space="preserve">The pre-published bound held.</w:t>
      </w:r>
      <w:r>
        <w:t xml:space="preserve"> </w:t>
      </w:r>
      <w:r>
        <w:rPr>
          <w:rFonts w:ascii="Consolas" w:cs="Consolas" w:eastAsia="Consolas" w:hAnsi="Consolas"/>
          <w:sz w:val="19"/>
          <w:szCs w:val="19"/>
        </w:rPr>
        <w:t xml:space="preserve">docs/week-09-opening.md</w:t>
      </w:r>
      <w:r>
        <w:t xml:space="preserve"> section 3, written on 1 October from the monotonicity of g in λ and without recomputing anything, said at least 5,710 rows would be breach-free and at most 1,490 could still breach. </w:t>
      </w:r>
      <w:r>
        <w:rPr>
          <w:b/>
          <w:bCs/>
        </w:rPr>
        <w:t xml:space="preserve">979 falls inside that interval.</w:t>
      </w:r>
      <w:r>
        <w:t xml:space="preserve"> Of the 1,490 rows the bound could not clear, 511 turned out breach-free and 979 did not. A bound published before the run and satisfied by it is worth more than the breach count itself.</w:t>
      </w:r>
    </w:p>
    <w:p>
      <w:pPr>
        <w:spacing w:after="140"/>
        <w:jc w:val="left"/>
      </w:pPr>
      <w:r>
        <w:rPr>
          <w:b/>
          <w:bCs/>
        </w:rPr>
        <w:t xml:space="preserve">Not O3.</w:t>
      </w:r>
      <w:r>
        <w:t xml:space="preserve"> </w:t>
      </w:r>
      <w:r>
        <w:rPr>
          <w:rFonts w:ascii="Consolas" w:cs="Consolas" w:eastAsia="Consolas" w:hAnsi="Consolas"/>
          <w:sz w:val="19"/>
          <w:szCs w:val="19"/>
        </w:rPr>
        <w:t xml:space="preserve">g_from_C</w:t>
      </w:r>
      <w:r>
        <w:t xml:space="preserve"> takes 7,195 distinct values across 7,200 rows, tie fraction 0.0007. The column is not degenerate and the O3 branch does not apply.</w:t>
      </w:r>
    </w:p>
    <w:p>
      <w:pPr>
        <w:spacing w:after="140"/>
        <w:jc w:val="left"/>
      </w:pPr>
      <w:r>
        <w:rPr>
          <w:b/>
          <w:bCs/>
        </w:rPr>
        <w:t xml:space="preserve">Therefore, per O2:</w:t>
      </w:r>
      <w:r>
        <w:t xml:space="preserve"> </w:t>
      </w:r>
      <w:r>
        <w:rPr>
          <w:rFonts w:ascii="Consolas" w:cs="Consolas" w:eastAsia="Consolas" w:hAnsi="Consolas"/>
          <w:sz w:val="19"/>
          <w:szCs w:val="19"/>
        </w:rPr>
        <w:t xml:space="preserve">clean</w:t>
      </w:r>
      <w:r>
        <w:t xml:space="preserve"> stays empty, and </w:t>
      </w:r>
      <w:r>
        <w:rPr>
          <w:b/>
          <w:bCs/>
        </w:rPr>
        <w:t xml:space="preserve">H2 and H3 remain NOT ESTABLISHED.</w:t>
      </w:r>
      <w:r>
        <w:t xml:space="preserve"> The λ = 0.1 column retains the four breaching rows recorded in D5's correction section 2, so </w:t>
      </w:r>
      <w:r>
        <w:rPr>
          <w:b/>
          <w:bCs/>
        </w:rPr>
        <w:t xml:space="preserve">no λ column is breach-free under either λ rule.</w:t>
      </w:r>
      <w:r>
        <w:t xml:space="preserve"> No paper text changes. Sections 1.2, 6.1 and 6.5 stand as written.</w:t>
      </w:r>
    </w:p>
    <w:p>
      <w:pPr>
        <w:spacing w:after="140"/>
        <w:jc w:val="left"/>
      </w:pPr>
      <w:r>
        <w:rPr>
          <w:b/>
          <w:bCs/>
        </w:rPr>
        <w:t xml:space="preserve">What this does not establish.</w:t>
      </w:r>
      <w:r>
        <w:t xml:space="preserve"> It does not establish that the correction was immaterial. It changed the breach status of </w:t>
      </w:r>
      <w:r>
        <w:rPr>
          <w:b/>
          <w:bCs/>
        </w:rPr>
        <w:t xml:space="preserve">1,914 rows</w:t>
      </w:r>
      <w:r>
        <w:t xml:space="preserve">, two thirds of that column's breaches. The verdict is unchanged because the registered rule requires a wholly breach-free column and no column has one, not because the λ rule turned out not to matter.</w:t>
      </w:r>
    </w:p>
    <w:p>
      <w:pPr>
        <w:spacing w:after="140"/>
        <w:jc w:val="left"/>
      </w:pPr>
      <w:r>
        <w:rPr>
          <w:b/>
          <w:bCs/>
        </w:rPr>
        <w:t xml:space="preserve">It also does not establish that the verdict is stable.</w:t>
      </w:r>
      <w:r>
        <w:t xml:space="preserve"> It now rests on no column being breach-free under </w:t>
      </w:r>
      <w:r>
        <w:rPr>
          <w:b/>
          <w:bCs/>
        </w:rPr>
        <w:t xml:space="preserve">two</w:t>
      </w:r>
      <w:r>
        <w:t xml:space="preserve"> λ rules. Option (b) — </w:t>
      </w:r>
      <w:r>
        <w:rPr>
          <w:rFonts w:ascii="Consolas" w:cs="Consolas" w:eastAsia="Consolas" w:hAnsi="Consolas"/>
          <w:sz w:val="19"/>
          <w:szCs w:val="19"/>
        </w:rPr>
        <w:t xml:space="preserve">g_tra</w:t>
      </w:r>
      <w:r>
        <w:t xml:space="preserve"> over Huang's declared grid, the only procedure the source prints — remains untried, and a breach-free column under (b) would reopen H2 and H3. That possibility is recorded here rather than left for a reader to raise.</w:t>
      </w:r>
    </w:p>
    <w:p>
      <w:pPr>
        <w:spacing w:after="140"/>
        <w:jc w:val="left"/>
      </w:pPr>
      <w:r>
        <w:rPr>
          <w:b/>
          <w:bCs/>
        </w:rPr>
        <w:t xml:space="preserve">On the shape of this outcome.</w:t>
      </w:r>
      <w:r>
        <w:t xml:space="preserve"> O2 is the branch that preserves the existing result, which is exactly why the mapping had to precede the run. The option, the justification and the full outcome-to-verdict mapping were committed and pushed in </w:t>
      </w:r>
      <w:r>
        <w:rPr>
          <w:rFonts w:ascii="Consolas" w:cs="Consolas" w:eastAsia="Consolas" w:hAnsi="Consolas"/>
          <w:sz w:val="19"/>
          <w:szCs w:val="19"/>
        </w:rPr>
        <w:t xml:space="preserve">67b5c9e</w:t>
      </w:r>
      <w:r>
        <w:t xml:space="preserve"> before the sweep started, and the bound in week-09-opening section 3 had already said in public that a flip was possible and not assured. Without that order, this amendment would be indistinguishable from having picked the option that protected the answer.</w:t>
      </w:r>
    </w:p>
    <w:p>
      <w:pPr>
        <w:spacing w:after="120" w:before="120"/>
      </w:pPr>
    </w:p>
    <w:p>
      <w:pPr>
        <w:pStyle w:val="Heading2"/>
        <w:spacing w:after="100" w:before="200"/>
      </w:pPr>
      <w:r>
        <w:rPr>
          <w:b/>
          <w:bCs/>
          <w:color w:val="000000"/>
          <w:sz w:val="22"/>
          <w:szCs w:val="22"/>
        </w:rPr>
        <w:t xml:space="preserve">Note, 5 October 2026: two latent defects in this project's own reporting code, and why they are not added to the §5.6 count</w:t>
      </w:r>
    </w:p>
    <w:p>
      <w:pPr>
        <w:spacing w:after="140"/>
        <w:jc w:val="left"/>
      </w:pPr>
      <w:r>
        <w:t xml:space="preserve">Not a deviation. No hypothesis, endpoint, rule, threshold or result moves, and the pre-registered design is untouched. Recorded because the paper's §5.6 enumerates this project's own failures and a reader is entitled to know the two below were found, by whom and how.</w:t>
      </w:r>
    </w:p>
    <w:p>
      <w:pPr>
        <w:spacing w:after="140"/>
        <w:jc w:val="left"/>
      </w:pPr>
      <w:r>
        <w:rPr>
          <w:b/>
          <w:bCs/>
        </w:rPr>
        <w:t xml:space="preserve">Found while making `report_per_setting` and `report_sweep` return their results instead of only printing them.</w:t>
      </w:r>
      <w:r>
        <w:t xml:space="preserve"> Both are in </w:t>
      </w:r>
      <w:r>
        <w:rPr>
          <w:rFonts w:ascii="Consolas" w:cs="Consolas" w:eastAsia="Consolas" w:hAnsi="Consolas"/>
          <w:sz w:val="19"/>
          <w:szCs w:val="19"/>
        </w:rPr>
        <w:t xml:space="preserve">scripts/primary_tests.py</w:t>
      </w:r>
      <w:r>
        <w:t xml:space="preserve">.</w:t>
      </w:r>
    </w:p>
    <w:p>
      <w:pPr>
        <w:spacing w:after="80"/>
        <w:ind w:left="360" w:hanging="240"/>
      </w:pPr>
      <w:r>
        <w:t xml:space="preserve">1.  The per-setting family's header printed </w:t>
      </w:r>
      <w:r>
        <w:rPr>
          <w:b/>
          <w:bCs/>
        </w:rPr>
        <w:t xml:space="preserve">the literal `4`</w:t>
      </w:r>
      <w:r>
        <w:t xml:space="preserve"> as its Holm</w:t>
      </w:r>
    </w:p>
    <w:p>
      <w:pPr>
        <w:spacing w:after="140"/>
        <w:jc w:val="left"/>
      </w:pPr>
      <w:r>
        <w:t xml:space="preserve">family size. The actual family is the number of settings that produced a test, which is </w:t>
      </w:r>
      <w:r>
        <w:rPr>
          <w:rFonts w:ascii="Consolas" w:cs="Consolas" w:eastAsia="Consolas" w:hAnsi="Consolas"/>
          <w:sz w:val="19"/>
          <w:szCs w:val="19"/>
        </w:rPr>
        <w:t xml:space="preserve">len(labels)</w:t>
      </w:r>
      <w:r>
        <w:t xml:space="preserve"> and is never 4 by construction. It was 4 in every run ever made, so no printed value was ever wrong.</w:t>
      </w:r>
    </w:p>
    <w:p>
      <w:pPr>
        <w:spacing w:after="80"/>
        <w:ind w:left="360" w:hanging="240"/>
      </w:pPr>
      <w:r>
        <w:t xml:space="preserve">2.  </w:t>
      </w:r>
      <w:r>
        <w:rPr>
          <w:rFonts w:ascii="Consolas" w:cs="Consolas" w:eastAsia="Consolas" w:hAnsi="Consolas"/>
          <w:sz w:val="19"/>
          <w:szCs w:val="19"/>
        </w:rPr>
        <w:t xml:space="preserve">report_sweep</w:t>
      </w:r>
      <w:r>
        <w:t xml:space="preserve">'s header said </w:t>
      </w:r>
      <w:r>
        <w:rPr>
          <w:b/>
          <w:bCs/>
        </w:rPr>
        <w:t xml:space="preserve">"all cells"</w:t>
      </w:r>
      <w:r>
        <w:t xml:space="preserve"> while silently skipping any cell</w:t>
      </w:r>
    </w:p>
    <w:p>
      <w:pPr>
        <w:spacing w:after="140"/>
        <w:jc w:val="left"/>
      </w:pPr>
      <w:r>
        <w:t xml:space="preserve">with fewer than two paired series. No cell was ever skipped, so no table was ever short.</w:t>
      </w:r>
    </w:p>
    <w:p>
      <w:pPr>
        <w:spacing w:after="140"/>
        <w:jc w:val="left"/>
      </w:pPr>
      <w:r>
        <w:t xml:space="preserve">Both are now computed from the data and both report the gap when there is one.</w:t>
      </w:r>
    </w:p>
    <w:p>
      <w:pPr>
        <w:spacing w:after="140"/>
        <w:jc w:val="left"/>
      </w:pPr>
      <w:r>
        <w:rPr>
          <w:b/>
          <w:bCs/>
        </w:rPr>
        <w:t xml:space="preserve">Neither is added to §5.6's list, and the count there stays at four.</w:t>
      </w:r>
      <w:r>
        <w:t xml:space="preserve"> §5.6's four items are </w:t>
      </w:r>
      <w:r>
        <w:rPr>
          <w:i/>
          <w:iCs/>
        </w:rPr>
        <w:t xml:space="preserve">realised</w:t>
      </w:r>
      <w:r>
        <w:t xml:space="preserve"> failures: two where the tool produced wrong answers on real records, and two where this project's authors asserted something they had not checked and published it. These two are </w:t>
      </w:r>
      <w:r>
        <w:rPr>
          <w:b/>
          <w:bCs/>
        </w:rPr>
        <w:t xml:space="preserve">latent</w:t>
      </w:r>
      <w:r>
        <w:t xml:space="preserve"> — unchecked assertions in code that would have become wrong answers under inputs that never arrived. Listing them beside the four would inflate a count the paper uses to argue against its own contribution, and conflating a defect that fired with one that did not is the same move §6.1 refuses when it declines to read eight refusals as eight findings.</w:t>
      </w:r>
    </w:p>
    <w:p>
      <w:pPr>
        <w:spacing w:after="140"/>
        <w:jc w:val="left"/>
      </w:pPr>
      <w:r>
        <w:rPr>
          <w:b/>
          <w:bCs/>
        </w:rPr>
        <w:t xml:space="preserve">What the two do establish</w:t>
      </w:r>
      <w:r>
        <w:t xml:space="preserve">, and it belongs in §5.6 as a sentence rather than a list item: </w:t>
      </w:r>
      <w:r>
        <w:rPr>
          <w:b/>
          <w:bCs/>
        </w:rPr>
        <w:t xml:space="preserve">both were found by writing a return value and a test, not by any check in the audit protocol.</w:t>
      </w:r>
      <w:r>
        <w:t xml:space="preserve"> The protocol's own tiers inspect records and kernels; nothing in it reads this project's reporting code for claims the data does not support. That is a bounded gap in the instrument, stated plainly.</w:t>
      </w:r>
    </w:p>
    <w:p>
      <w:pPr>
        <w:spacing w:after="140"/>
        <w:jc w:val="left"/>
      </w:pPr>
      <w:r>
        <w:rPr>
          <w:b/>
          <w:bCs/>
        </w:rPr>
        <w:t xml:space="preserve">What the refactor also establishes, on the persistence question.</w:t>
      </w:r>
      <w:r>
        <w:t xml:space="preserve"> The two families were never lost: all six arms are in </w:t>
      </w:r>
      <w:r>
        <w:rPr>
          <w:rFonts w:ascii="Consolas" w:cs="Consolas" w:eastAsia="Consolas" w:hAnsi="Consolas"/>
          <w:sz w:val="19"/>
          <w:szCs w:val="19"/>
        </w:rPr>
        <w:t xml:space="preserve">results/analysis/primary_tests.log</w:t>
      </w:r>
      <w:r>
        <w:t xml:space="preserve">, which is tracked. What that log carries is three rounded values per level at four decimal places. It carries </w:t>
      </w:r>
      <w:r>
        <w:rPr>
          <w:b/>
          <w:bCs/>
        </w:rPr>
        <w:t xml:space="preserve">no `n`, no median, no sd, no confidence interval and no sensitivity t-test</w:t>
      </w:r>
      <w:r>
        <w:t xml:space="preserve">, because none of those is printed, and no commit, input digest or seed list. The earlier description of these families as "stdout-only" was the assistant's overstatement and is withdrawn here: they were </w:t>
      </w:r>
      <w:r>
        <w:rPr>
          <w:i/>
          <w:iCs/>
        </w:rPr>
        <w:t xml:space="preserve">captured without provenance and at reduced precision</w:t>
      </w:r>
      <w:r>
        <w:t xml:space="preserve">, which is a different and smaller problem than not being captured.</w:t>
      </w:r>
    </w:p>
    <w:p>
      <w:pPr>
        <w:spacing w:after="140"/>
        <w:jc w:val="left"/>
      </w:pPr>
      <w:r>
        <w:rPr>
          <w:b/>
          <w:bCs/>
        </w:rPr>
        <w:t xml:space="preserve">Verification, before the regenerated file was committed.</w:t>
      </w:r>
      <w:r>
        <w:t xml:space="preserve"> Stdout is </w:t>
      </w:r>
      <w:r>
        <w:rPr>
          <w:b/>
          <w:bCs/>
        </w:rPr>
        <w:t xml:space="preserve">byte-identical</w:t>
      </w:r>
      <w:r>
        <w:t xml:space="preserve"> across the refactor on all six arms (</w:t>
      </w:r>
      <w:r>
        <w:rPr>
          <w:rFonts w:ascii="Consolas" w:cs="Consolas" w:eastAsia="Consolas" w:hAnsi="Consolas"/>
          <w:sz w:val="19"/>
          <w:szCs w:val="19"/>
        </w:rPr>
        <w:t xml:space="preserve">diff</w:t>
      </w:r>
      <w:r>
        <w:t xml:space="preserve"> of the committed log against the new run: no output). The regenerated </w:t>
      </w:r>
      <w:r>
        <w:rPr>
          <w:rFonts w:ascii="Consolas" w:cs="Consolas" w:eastAsia="Consolas" w:hAnsi="Consolas"/>
          <w:sz w:val="19"/>
          <w:szCs w:val="19"/>
        </w:rPr>
        <w:t xml:space="preserve">results/analysis/primary_tests.json</w:t>
      </w:r>
      <w:r>
        <w:t xml:space="preserve"> differs from its predecessor in </w:t>
      </w:r>
      <w:r>
        <w:rPr>
          <w:b/>
          <w:bCs/>
        </w:rPr>
        <w:t xml:space="preserve">zero</w:t>
      </w:r>
      <w:r>
        <w:t xml:space="preserve"> pre-existing fields, compared key by key and recursively. Additions only: </w:t>
      </w:r>
      <w:r>
        <w:rPr>
          <w:rFonts w:ascii="Consolas" w:cs="Consolas" w:eastAsia="Consolas" w:hAnsi="Consolas"/>
          <w:sz w:val="19"/>
          <w:szCs w:val="19"/>
        </w:rPr>
        <w:t xml:space="preserve">run</w:t>
      </w:r>
      <w:r>
        <w:t xml:space="preserve"> and </w:t>
      </w:r>
      <w:r>
        <w:rPr>
          <w:rFonts w:ascii="Consolas" w:cs="Consolas" w:eastAsia="Consolas" w:hAnsi="Consolas"/>
          <w:sz w:val="19"/>
          <w:szCs w:val="19"/>
        </w:rPr>
        <w:t xml:space="preserve">quantum_suffix</w:t>
      </w:r>
      <w:r>
        <w:t xml:space="preserve"> at top level, and </w:t>
      </w:r>
      <w:r>
        <w:rPr>
          <w:rFonts w:ascii="Consolas" w:cs="Consolas" w:eastAsia="Consolas" w:hAnsi="Consolas"/>
          <w:sz w:val="19"/>
          <w:szCs w:val="19"/>
        </w:rPr>
        <w:t xml:space="preserve">seeds</w:t>
      </w:r>
      <w:r>
        <w:t xml:space="preserve">, </w:t>
      </w:r>
      <w:r>
        <w:rPr>
          <w:rFonts w:ascii="Consolas" w:cs="Consolas" w:eastAsia="Consolas" w:hAnsi="Consolas"/>
          <w:sz w:val="19"/>
          <w:szCs w:val="19"/>
        </w:rPr>
        <w:t xml:space="preserve">inputs</w:t>
      </w:r>
      <w:r>
        <w:t xml:space="preserve"> and </w:t>
      </w:r>
      <w:r>
        <w:rPr>
          <w:rFonts w:ascii="Consolas" w:cs="Consolas" w:eastAsia="Consolas" w:hAnsi="Consolas"/>
          <w:sz w:val="19"/>
          <w:szCs w:val="19"/>
        </w:rPr>
        <w:t xml:space="preserve">exploratory_families</w:t>
      </w:r>
      <w:r>
        <w:t xml:space="preserve"> on each result. </w:t>
      </w:r>
      <w:r>
        <w:rPr>
          <w:rFonts w:ascii="Consolas" w:cs="Consolas" w:eastAsia="Consolas" w:hAnsi="Consolas"/>
          <w:sz w:val="19"/>
          <w:szCs w:val="19"/>
        </w:rPr>
        <w:t xml:space="preserve">inputs</w:t>
      </w:r>
      <w:r>
        <w:t xml:space="preserve"> carries the SHA-256 digest of both record files read, and </w:t>
      </w:r>
      <w:r>
        <w:rPr>
          <w:rFonts w:ascii="Consolas" w:cs="Consolas" w:eastAsia="Consolas" w:hAnsi="Consolas"/>
          <w:sz w:val="19"/>
          <w:szCs w:val="19"/>
        </w:rPr>
        <w:t xml:space="preserve">run</w:t>
      </w:r>
      <w:r>
        <w:t xml:space="preserve"> carries the commit, a UTC timestamp and </w:t>
      </w:r>
      <w:r>
        <w:rPr>
          <w:rFonts w:ascii="Consolas" w:cs="Consolas" w:eastAsia="Consolas" w:hAnsi="Consolas"/>
          <w:sz w:val="19"/>
          <w:szCs w:val="19"/>
        </w:rPr>
        <w:t xml:space="preserve">is_new_run: true</w:t>
      </w:r>
      <w:r>
        <w:t xml:space="preserve"> with a note that the file authenticates no earlier figure.</w:t>
      </w:r>
    </w:p>
    <w:p>
      <w:pPr>
        <w:spacing w:after="140"/>
        <w:jc w:val="left"/>
      </w:pPr>
      <w:r>
        <w:rPr>
          <w:b/>
          <w:bCs/>
        </w:rPr>
        <w:t xml:space="preserve">Still not reproducible, and not to be described as such.</w:t>
      </w:r>
      <w:r>
        <w:t xml:space="preserve"> </w:t>
      </w:r>
      <w:r>
        <w:rPr>
          <w:rFonts w:ascii="Consolas" w:cs="Consolas" w:eastAsia="Consolas" w:hAnsi="Consolas"/>
          <w:sz w:val="19"/>
          <w:szCs w:val="19"/>
        </w:rPr>
        <w:t xml:space="preserve">results/analysis/primary_tests_bw.json</w:t>
      </w:r>
      <w:r>
        <w:t xml:space="preserve">, the exploratory bandwidth arm, was not regenerated and keeps the old shape with no provenance block. It is a historical output.</w:t>
      </w:r>
    </w:p>
    <w:p>
      <w:pPr>
        <w:spacing w:after="120" w:before="120"/>
      </w:pPr>
    </w:p>
    <w:p>
      <w:pPr>
        <w:pStyle w:val="Heading2"/>
        <w:spacing w:after="100" w:before="200"/>
      </w:pPr>
      <w:r>
        <w:rPr>
          <w:b/>
          <w:bCs/>
          <w:color w:val="000000"/>
          <w:sz w:val="22"/>
          <w:szCs w:val="22"/>
        </w:rPr>
        <w:t xml:space="preserve">Note, 5 October 2026: an inaccurate commit message of this project's own, recorded rather than rewritten</w:t>
      </w:r>
    </w:p>
    <w:p>
      <w:pPr>
        <w:spacing w:after="140"/>
        <w:jc w:val="left"/>
      </w:pPr>
      <w:r>
        <w:t xml:space="preserve">Not a deviation. No hypothesis, rule, result or document content is affected. Recorded because this project's case against published work is that a record must say what happened, and a commit message is a record.</w:t>
      </w:r>
    </w:p>
    <w:p>
      <w:pPr>
        <w:spacing w:after="140"/>
        <w:jc w:val="left"/>
      </w:pPr>
      <w:r>
        <w:rPr>
          <w:b/>
          <w:bCs/>
        </w:rPr>
        <w:t xml:space="preserve">What the history shows.</w:t>
      </w:r>
    </w:p>
    <w:p>
      <w:pPr>
        <w:spacing w:after="40" w:before="40"/>
        <w:ind w:left="360"/>
      </w:pPr>
      <w:r>
        <w:rPr>
          <w:rFonts w:ascii="Consolas" w:cs="Consolas" w:eastAsia="Consolas" w:hAnsi="Consolas"/>
          <w:sz w:val="19"/>
          <w:szCs w:val="19"/>
        </w:rPr>
        <w:t xml:space="preserve">c9556a4  Paper section 6: discussion</w:t>
      </w:r>
    </w:p>
    <w:p>
      <w:pPr>
        <w:spacing w:after="40" w:before="40"/>
        <w:ind w:left="360"/>
      </w:pPr>
      <w:r>
        <w:rPr>
          <w:rFonts w:ascii="Consolas" w:cs="Consolas" w:eastAsia="Consolas" w:hAnsi="Consolas"/>
          <w:sz w:val="19"/>
          <w:szCs w:val="19"/>
        </w:rPr>
        <w:t xml:space="preserve">         docs/paper-discussion.md | 156 +++++  (1 file changed, 156 insertions)</w:t>
      </w:r>
    </w:p>
    <w:p>
      <w:pPr>
        <w:spacing w:after="40" w:before="40"/>
        <w:ind w:left="360"/>
      </w:pPr>
      <w:r>
        <w:rPr>
          <w:rFonts w:ascii="Consolas" w:cs="Consolas" w:eastAsia="Consolas" w:hAnsi="Consolas"/>
          <w:sz w:val="19"/>
          <w:szCs w:val="19"/>
        </w:rPr>
        <w:t xml:space="preserve">fd86eb2  docs: add paper section 6, discussion</w:t>
      </w:r>
    </w:p>
    <w:p>
      <w:pPr>
        <w:spacing w:after="40" w:before="40"/>
        <w:ind w:left="360"/>
      </w:pPr>
      <w:r>
        <w:rPr>
          <w:rFonts w:ascii="Consolas" w:cs="Consolas" w:eastAsia="Consolas" w:hAnsi="Consolas"/>
          <w:sz w:val="19"/>
          <w:szCs w:val="19"/>
        </w:rPr>
        <w:t xml:space="preserve">         docs/paper-discussion.md |  30 +--    (18 insertions, 12 deletions)</w:t>
      </w:r>
    </w:p>
    <w:p>
      <w:pPr>
        <w:spacing w:after="120"/>
      </w:pPr>
    </w:p>
    <w:p>
      <w:pPr>
        <w:spacing w:after="140"/>
        <w:jc w:val="left"/>
      </w:pPr>
      <w:r>
        <w:rPr>
          <w:rFonts w:ascii="Consolas" w:cs="Consolas" w:eastAsia="Consolas" w:hAnsi="Consolas"/>
          <w:sz w:val="19"/>
          <w:szCs w:val="19"/>
        </w:rPr>
        <w:t xml:space="preserve">c9556a4</w:t>
      </w:r>
      <w:r>
        <w:t xml:space="preserve"> created the file. </w:t>
      </w:r>
      <w:r>
        <w:rPr>
          <w:rFonts w:ascii="Consolas" w:cs="Consolas" w:eastAsia="Consolas" w:hAnsi="Consolas"/>
          <w:sz w:val="19"/>
          <w:szCs w:val="19"/>
        </w:rPr>
        <w:t xml:space="preserve">fd86eb2</w:t>
      </w:r>
      <w:r>
        <w:t xml:space="preserve">, two commits later, </w:t>
      </w:r>
      <w:r>
        <w:rPr>
          <w:b/>
          <w:bCs/>
        </w:rPr>
        <w:t xml:space="preserve">revised</w:t>
      </w:r>
      <w:r>
        <w:t xml:space="preserve"> it, and its subject line says </w:t>
      </w:r>
      <w:r>
        <w:rPr>
          <w:i/>
          <w:iCs/>
        </w:rPr>
        <w:t xml:space="preserve">"add"</w:t>
      </w:r>
      <w:r>
        <w:t xml:space="preserve">. The file already existed and the commit added nothing new to the repository.</w:t>
      </w:r>
    </w:p>
    <w:p>
      <w:pPr>
        <w:spacing w:after="140"/>
        <w:jc w:val="left"/>
      </w:pPr>
      <w:r>
        <w:rPr>
          <w:b/>
          <w:bCs/>
        </w:rPr>
        <w:t xml:space="preserve">What `fd86eb2` actually did</w:t>
      </w:r>
      <w:r>
        <w:t xml:space="preserve">, and what its own message body did state correctly: it narrowed §6.1 and §6.5 from </w:t>
      </w:r>
      <w:r>
        <w:rPr>
          <w:i/>
          <w:iCs/>
        </w:rPr>
        <w:t xml:space="preserve">"g did not predict observed difference"</w:t>
      </w:r>
      <w:r>
        <w:t xml:space="preserve"> to the unusability claim, after a cross-check established that at λ = 0.1 H2's null </w:t>
      </w:r>
      <w:r>
        <w:rPr>
          <w:b/>
          <w:bCs/>
        </w:rPr>
        <w:t xml:space="preserve">is</w:t>
      </w:r>
      <w:r>
        <w:t xml:space="preserve"> rejected (rho = +0.1712, p = 1.11e-03, CI [+0.069, +0.270]) and that NOT ESTABLISHED is the registered rule declining to return a verdict rather than a finding of no relationship.</w:t>
      </w:r>
    </w:p>
    <w:p>
      <w:pPr>
        <w:spacing w:after="140"/>
        <w:jc w:val="left"/>
      </w:pPr>
      <w:r>
        <w:rPr>
          <w:b/>
          <w:bCs/>
        </w:rPr>
        <w:t xml:space="preserve">Provenance of the error.</w:t>
      </w:r>
      <w:r>
        <w:t xml:space="preserve"> The message was drafted by the assistant and run by the author unaltered. It is recorded here with that attribution because the alternative, leaving it unattributed, is the kind of silence this file exists to prevent.</w:t>
      </w:r>
    </w:p>
    <w:p>
      <w:pPr>
        <w:spacing w:after="140"/>
        <w:jc w:val="left"/>
      </w:pPr>
      <w:r>
        <w:rPr>
          <w:b/>
          <w:bCs/>
        </w:rPr>
        <w:t xml:space="preserve">Not corrected in place.</w:t>
      </w:r>
      <w:r>
        <w:t xml:space="preserve"> The history is not rewritten. </w:t>
      </w:r>
      <w:r>
        <w:rPr>
          <w:rFonts w:ascii="Consolas" w:cs="Consolas" w:eastAsia="Consolas" w:hAnsi="Consolas"/>
          <w:sz w:val="19"/>
          <w:szCs w:val="19"/>
        </w:rPr>
        <w:t xml:space="preserve">fd86eb2</w:t>
      </w:r>
      <w:r>
        <w:t xml:space="preserve">'s message stands as pushed and this note is the correction, by the same rule D11 applies to the pre-registration: a record that is edited after the fact is weaker evidence than a wrong record with its correction attached.</w:t>
      </w:r>
    </w:p>
    <w:p>
      <w:pPr>
        <w:spacing w:after="140"/>
        <w:jc w:val="left"/>
      </w:pPr>
      <w:r>
        <w:rPr>
          <w:b/>
          <w:bCs/>
        </w:rPr>
        <w:t xml:space="preserve">Not added to §5.6's count, and the line that decides it.</w:t>
      </w:r>
      <w:r>
        <w:t xml:space="preserve"> §5.6 enumerates failures of the </w:t>
      </w:r>
      <w:r>
        <w:rPr>
          <w:i/>
          <w:iCs/>
        </w:rPr>
        <w:t xml:space="preserve">protocol</w:t>
      </w:r>
      <w:r>
        <w:t xml:space="preserve">: the tool producing wrong answers on real records, and the authors making claims about measurements they had not checked. A commit subject line is neither an instrument output nor a claim about a measurement, and no number anywhere moved. The boundary is stated explicitly so that it is a rule rather than a convenience: </w:t>
      </w:r>
      <w:r>
        <w:rPr>
          <w:b/>
          <w:bCs/>
        </w:rPr>
        <w:t xml:space="preserve">an inaccuracy enters §5.6 when it misstates a measurement or an instrument's behaviour.</w:t>
      </w:r>
      <w:r>
        <w:t xml:space="preserve"> By that rule the superseded exclusion bound printed by </w:t>
      </w:r>
      <w:r>
        <w:rPr>
          <w:rFonts w:ascii="Consolas" w:cs="Consolas" w:eastAsia="Consolas" w:hAnsi="Consolas"/>
          <w:sz w:val="19"/>
          <w:szCs w:val="19"/>
        </w:rPr>
        <w:t xml:space="preserve">scripts/primary_tests.py</w:t>
      </w:r>
      <w:r>
        <w:t xml:space="preserve"> does qualify, and this does not.</w:t>
      </w:r>
    </w:p>
    <w:p>
      <w:pPr>
        <w:spacing w:after="120" w:before="120"/>
      </w:pPr>
    </w:p>
    <w:p>
      <w:pPr>
        <w:pStyle w:val="Heading2"/>
        <w:spacing w:after="100" w:before="200"/>
      </w:pPr>
      <w:r>
        <w:rPr>
          <w:b/>
          <w:bCs/>
          <w:color w:val="000000"/>
          <w:sz w:val="22"/>
          <w:szCs w:val="22"/>
        </w:rPr>
        <w:t xml:space="preserve">Note, 6 October 2026: the fifth public repair. The confirmatory script printed a superseded exclusion bound for eleven days</w:t>
      </w:r>
    </w:p>
    <w:p>
      <w:pPr>
        <w:spacing w:after="140"/>
        <w:jc w:val="left"/>
      </w:pPr>
      <w:r>
        <w:t xml:space="preserve">Not a deviation from the registered design. D6 already corrected the figure on </w:t>
      </w:r>
      <w:r>
        <w:rPr>
          <w:b/>
          <w:bCs/>
        </w:rPr>
        <w:t xml:space="preserve">25 September 2026</w:t>
      </w:r>
      <w:r>
        <w:t xml:space="preserve">; what failed is that the correction never reached the code. The original failure and its correction are preserved above in D6 and are not edited here.</w:t>
      </w:r>
    </w:p>
    <w:p>
      <w:pPr>
        <w:spacing w:after="140"/>
        <w:jc w:val="left"/>
      </w:pPr>
      <w:r>
        <w:rPr>
          <w:b/>
          <w:bCs/>
        </w:rPr>
        <w:t xml:space="preserve">What was wrong.</w:t>
      </w:r>
      <w:r>
        <w:t xml:space="preserve"> </w:t>
      </w:r>
      <w:r>
        <w:rPr>
          <w:rFonts w:ascii="Consolas" w:cs="Consolas" w:eastAsia="Consolas" w:hAnsi="Consolas"/>
          <w:sz w:val="19"/>
          <w:szCs w:val="19"/>
        </w:rPr>
        <w:t xml:space="preserve">scripts/primary_tests.py</w:t>
      </w:r>
      <w:r>
        <w:t xml:space="preserve"> carried the constant </w:t>
      </w:r>
      <w:r>
        <w:rPr>
          <w:rFonts w:ascii="Consolas" w:cs="Consolas" w:eastAsia="Consolas" w:hAnsi="Consolas"/>
          <w:sz w:val="19"/>
          <w:szCs w:val="19"/>
        </w:rPr>
        <w:t xml:space="preserve">MDE_IU</w:t>
      </w:r>
      <w:r>
        <w:t xml:space="preserve"> holding section 5's registered table. When a confirmatory arm does not reject, the script prints </w:t>
      </w:r>
      <w:r>
        <w:rPr>
          <w:i/>
          <w:iCs/>
        </w:rPr>
        <w:t xml:space="preserve">"an advantage larger than X in normAP is excluded at 80% power in this cell"</w:t>
      </w:r>
      <w:r>
        <w:t xml:space="preserve">. For fraud at 250 per class it printed </w:t>
      </w:r>
      <w:r>
        <w:rPr>
          <w:b/>
          <w:bCs/>
        </w:rPr>
        <w:t xml:space="preserve">0.0059</w:t>
      </w:r>
      <w:r>
        <w:t xml:space="preserve">.</w:t>
      </w:r>
    </w:p>
    <w:p>
      <w:pPr>
        <w:spacing w:after="140"/>
        <w:jc w:val="left"/>
      </w:pPr>
      <w:r>
        <w:t xml:space="preserve">Three records carried that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where</w:t>
            </w:r>
          </w:p>
        </w:tc>
        <w:tc>
          <w:tcPr>
            <w:tcW w:type="dxa" w:w="4680"/>
            <w:shd w:fill="EDEDED" w:val="clear"/>
            <w:tcMar>
              <w:top w:type="dxa" w:w="60"/>
              <w:left w:type="dxa" w:w="100"/>
              <w:bottom w:type="dxa" w:w="60"/>
              <w:right w:type="dxa" w:w="100"/>
            </w:tcMar>
          </w:tcPr>
          <w:p>
            <w:pPr>
              <w:spacing w:after="0" w:before="0"/>
            </w:pPr>
            <w:r>
              <w:rPr>
                <w:b/>
                <w:bCs/>
                <w:sz w:val="19"/>
                <w:szCs w:val="19"/>
              </w:rPr>
              <w:t xml:space="preserve">what it said</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scripts/primary_tests.py</w:t>
            </w:r>
            <w:r>
              <w:rPr>
                <w:b w:val="false"/>
                <w:bCs w:val="false"/>
                <w:sz w:val="19"/>
                <w:szCs w:val="19"/>
              </w:rPr>
              <w:t xml:space="preserve"> line 72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("fraud", 250):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results/analysis/primary_tests.log</w:t>
            </w:r>
            <w:r>
              <w:rPr>
                <w:b w:val="false"/>
                <w:bCs w:val="false"/>
                <w:sz w:val="19"/>
                <w:szCs w:val="19"/>
              </w:rPr>
              <w:t xml:space="preserve"> line 78</w:t>
            </w:r>
          </w:p>
        </w:tc>
        <w:tc>
          <w:tcPr>
            <w:tcW w:type="dxa" w:w="4680"/>
            <w:tcMar>
              <w:top w:type="dxa" w:w="60"/>
              <w:left w:type="dxa" w:w="100"/>
              <w:bottom w:type="dxa" w:w="60"/>
              <w:right w:type="dxa" w:w="100"/>
            </w:tcMar>
          </w:tcPr>
          <w:p>
            <w:pPr>
              <w:spacing w:after="0" w:before="0"/>
            </w:pPr>
            <w:r>
              <w:rPr>
                <w:b w:val="false"/>
                <w:bCs w:val="false"/>
                <w:sz w:val="19"/>
                <w:szCs w:val="19"/>
              </w:rPr>
              <w:t xml:space="preserve">the printed bound,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tests/test_primary_tests.py</w:t>
            </w:r>
            <w:r>
              <w:rPr>
                <w:b w:val="false"/>
                <w:bCs w:val="false"/>
                <w:sz w:val="19"/>
                <w:szCs w:val="19"/>
              </w:rPr>
              <w:t xml:space="preserve"> line 152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assert "0.0059" in out</w:t>
            </w:r>
          </w:p>
        </w:tc>
      </w:tr>
    </w:tbl>
    <w:p>
      <w:pPr>
        <w:spacing w:after="160"/>
      </w:pPr>
    </w:p>
    <w:p>
      <w:pPr>
        <w:spacing w:after="140"/>
        <w:jc w:val="left"/>
      </w:pPr>
      <w:r>
        <w:t xml:space="preserve">Meanwhile </w:t>
      </w:r>
      <w:r>
        <w:rPr>
          <w:rFonts w:ascii="Consolas" w:cs="Consolas" w:eastAsia="Consolas" w:hAnsi="Consolas"/>
          <w:sz w:val="19"/>
          <w:szCs w:val="19"/>
        </w:rPr>
        <w:t xml:space="preserve">docs/paper-draft.md</w:t>
      </w:r>
      <w:r>
        <w:t xml:space="preserve">, </w:t>
      </w:r>
      <w:r>
        <w:rPr>
          <w:rFonts w:ascii="Consolas" w:cs="Consolas" w:eastAsia="Consolas" w:hAnsi="Consolas"/>
          <w:sz w:val="19"/>
          <w:szCs w:val="19"/>
        </w:rPr>
        <w:t xml:space="preserve">docs/paper-design.md</w:t>
      </w:r>
      <w:r>
        <w:t xml:space="preserve">, </w:t>
      </w:r>
      <w:r>
        <w:rPr>
          <w:rFonts w:ascii="Consolas" w:cs="Consolas" w:eastAsia="Consolas" w:hAnsi="Consolas"/>
          <w:sz w:val="19"/>
          <w:szCs w:val="19"/>
        </w:rPr>
        <w:t xml:space="preserve">docs/paper-discussion.md</w:t>
      </w:r>
      <w:r>
        <w:t xml:space="preserve"> and </w:t>
      </w:r>
      <w:r>
        <w:rPr>
          <w:rFonts w:ascii="Consolas" w:cs="Consolas" w:eastAsia="Consolas" w:hAnsi="Consolas"/>
          <w:sz w:val="19"/>
          <w:szCs w:val="19"/>
        </w:rPr>
        <w:t xml:space="preserve">scripts/audit_sweep.py</w:t>
      </w:r>
      <w:r>
        <w:t xml:space="preserve"> all carried D6's corrected </w:t>
      </w:r>
      <w:r>
        <w:rPr>
          <w:b/>
          <w:bCs/>
        </w:rPr>
        <w:t xml:space="preserve">0.0063</w:t>
      </w:r>
      <w:r>
        <w:t xml:space="preserve">. A reader who cloned the repository and ran the confirmatory script got a number contradicting every document in it, with nothing anywhere saying why.</w:t>
      </w:r>
    </w:p>
    <w:p>
      <w:pPr>
        <w:spacing w:after="140"/>
        <w:jc w:val="left"/>
      </w:pPr>
      <w:r>
        <w:rPr>
          <w:b/>
          <w:bCs/>
        </w:rPr>
        <w:t xml:space="preserve">Why it is the authors' failure and not the tool's.</w:t>
      </w:r>
      <w:r>
        <w:t xml:space="preserve"> The script did what it was written to do. D6 was written, published and then not applied to the one place that prints the quantity it corrects, and a regression test was left pinning the superseded value with the comment </w:t>
      </w:r>
      <w:r>
        <w:rPr>
          <w:i/>
          <w:iCs/>
        </w:rPr>
        <w:t xml:space="preserve">"fraud's registered intersection-union MDE"</w:t>
      </w:r>
      <w:r>
        <w:t xml:space="preserve">. That is the same category as the two items already in §5.6 under claims made without checking.</w:t>
      </w:r>
    </w:p>
    <w:p>
      <w:pPr>
        <w:spacing w:after="140"/>
        <w:jc w:val="left"/>
      </w:pPr>
      <w:r>
        <w:rPr>
          <w:b/>
          <w:bCs/>
        </w:rPr>
        <w:t xml:space="preserve">Which quantity, which is the part that is easy to get wrong.</w:t>
      </w:r>
      <w:r>
        <w:t xml:space="preserve"> D6 records two tables. Arm level, which section 5 registered: fraud 250 → 0.0138. Primary-cell paired, </w:t>
      </w:r>
      <w:r>
        <w:rPr>
          <w:i/>
          <w:iCs/>
        </w:rPr>
        <w:t xml:space="preserve">"the quantity an exclusion bound must quote"</w:t>
      </w:r>
      <w:r>
        <w:t xml:space="preserve">: fraud 250 → </w:t>
      </w:r>
      <w:r>
        <w:rPr>
          <w:b/>
          <w:bCs/>
        </w:rPr>
        <w:t xml:space="preserve">0.0063</w:t>
      </w:r>
      <w:r>
        <w:t xml:space="preserve">. The printed sentence is a bound at the primary cell, so 0.0063 is the correct figure and </w:t>
      </w:r>
      <w:r>
        <w:rPr>
          <w:b/>
          <w:bCs/>
        </w:rPr>
        <w:t xml:space="preserve">0.0138 would be the wrong quantity</w:t>
      </w:r>
      <w:r>
        <w:t xml:space="preserve">. Substituting the arm-level number is precisely the conflation D6's own correction note confesses to having made once.</w:t>
      </w:r>
    </w:p>
    <w:p>
      <w:pPr>
        <w:spacing w:after="140"/>
        <w:jc w:val="left"/>
      </w:pPr>
      <w:r>
        <w:rPr>
          <w:b/>
          <w:bCs/>
        </w:rPr>
        <w:t xml:space="preserve">The repair.</w:t>
      </w:r>
    </w:p>
    <w:p>
      <w:pPr>
        <w:pStyle w:val="ListParagraph"/>
        <w:numPr>
          <w:ilvl w:val="0"/>
          <w:numId w:val="1"/>
        </w:numPr>
        <w:spacing w:after="80"/>
      </w:pPr>
      <w:r>
        <w:rPr>
          <w:rFonts w:ascii="Consolas" w:cs="Consolas" w:eastAsia="Consolas" w:hAnsi="Consolas"/>
          <w:sz w:val="19"/>
          <w:szCs w:val="19"/>
        </w:rPr>
        <w:t xml:space="preserve">MDE_IU</w:t>
      </w:r>
      <w:r>
        <w:t xml:space="preserve"> is renamed </w:t>
      </w:r>
      <w:r>
        <w:rPr>
          <w:b/>
          <w:bCs/>
        </w:rPr>
        <w:t xml:space="preserve">`MDE_PRIMARY_CELL`</w:t>
      </w:r>
      <w:r>
        <w:t xml:space="preserve">, because the old name said which</w:t>
      </w:r>
    </w:p>
    <w:p>
      <w:pPr>
        <w:spacing w:after="140"/>
        <w:jc w:val="left"/>
      </w:pPr>
      <w:r>
        <w:t xml:space="preserve">decision rule the figure belonged to and never which quantity it measured, and quantity ambiguity is what D6 is about.</w:t>
      </w:r>
    </w:p>
    <w:p>
      <w:pPr>
        <w:pStyle w:val="ListParagraph"/>
        <w:numPr>
          <w:ilvl w:val="0"/>
          <w:numId w:val="1"/>
        </w:numPr>
        <w:spacing w:after="80"/>
      </w:pPr>
      <w:r>
        <w:t xml:space="preserve">Its contents become D6's primary-cell figures for the two confirmatory cells</w:t>
      </w:r>
    </w:p>
    <w:p>
      <w:pPr>
        <w:spacing w:after="140"/>
        <w:jc w:val="left"/>
      </w:pPr>
      <w:r>
        <w:t xml:space="preserve">only: churn 250 → 0.0608, fraud 250 → 0.0063.</w:t>
      </w:r>
    </w:p>
    <w:p>
      <w:pPr>
        <w:pStyle w:val="ListParagraph"/>
        <w:numPr>
          <w:ilvl w:val="0"/>
          <w:numId w:val="1"/>
        </w:numPr>
        <w:spacing w:after="80"/>
      </w:pPr>
      <w:r>
        <w:t xml:space="preserve">The four non-confirmatory rows are </w:t>
      </w:r>
      <w:r>
        <w:rPr>
          <w:b/>
          <w:bCs/>
        </w:rPr>
        <w:t xml:space="preserve">deleted</w:t>
      </w:r>
      <w:r>
        <w:t xml:space="preserve">. They can never print, since the</w:t>
      </w:r>
    </w:p>
    <w:p>
      <w:pPr>
        <w:spacing w:after="140"/>
        <w:jc w:val="left"/>
      </w:pPr>
      <w:r>
        <w:t xml:space="preserve">bound is emitted only for a confirmatory arm, and D6 computed no primary-cell paired figure for them. Leaving four superseded numbers in the source for arms that never read them is storage of known-wrong values for no purpose.</w:t>
      </w:r>
    </w:p>
    <w:p>
      <w:pPr>
        <w:pStyle w:val="ListParagraph"/>
        <w:numPr>
          <w:ilvl w:val="0"/>
          <w:numId w:val="1"/>
        </w:numPr>
        <w:spacing w:after="80"/>
      </w:pPr>
      <w:r>
        <w:t xml:space="preserve">The test asserts </w:t>
      </w:r>
      <w:r>
        <w:rPr>
          <w:b/>
          <w:bCs/>
        </w:rPr>
        <w:t xml:space="preserve">0.0063</w:t>
      </w:r>
      <w:r>
        <w:t xml:space="preserve"> and additionally asserts that 0.0059 does </w:t>
      </w:r>
      <w:r>
        <w:rPr>
          <w:b/>
          <w:bCs/>
        </w:rPr>
        <w:t xml:space="preserve">not</w:t>
      </w:r>
    </w:p>
    <w:p>
      <w:pPr>
        <w:spacing w:after="140"/>
        <w:jc w:val="left"/>
      </w:pPr>
      <w:r>
        <w:t xml:space="preserve">appear. </w:t>
      </w:r>
      <w:r>
        <w:rPr>
          <w:b/>
          <w:bCs/>
        </w:rPr>
        <w:t xml:space="preserve">The test follows D6's independently measured table.</w:t>
      </w:r>
      <w:r>
        <w:t xml:space="preserve"> It was not changed to make the code pass; the code and the test were both wrong against a figure measured and published eleven days earlier.</w:t>
      </w:r>
    </w:p>
    <w:p>
      <w:pPr>
        <w:spacing w:after="140"/>
        <w:jc w:val="left"/>
      </w:pPr>
      <w:r>
        <w:rPr>
          <w:b/>
          <w:bCs/>
        </w:rPr>
        <w:t xml:space="preserve">The latent twin, recorded so it is not presented as a single slip.</w:t>
      </w:r>
      <w:r>
        <w:t xml:space="preserve"> Churn 250 carried the registered 0.0171 against D6's 0.0608, wrong by 3.6x. It never printed, because churn rejects and the bound is emitted only on a non-rejection. Had a re-run failed to reject, it would have printed. It is corrected in the same change and counted as latent, by the rule stated in the note of 5 October.</w:t>
      </w:r>
    </w:p>
    <w:p>
      <w:pPr>
        <w:spacing w:after="140"/>
        <w:jc w:val="left"/>
      </w:pPr>
      <w:r>
        <w:rPr>
          <w:b/>
          <w:bCs/>
        </w:rPr>
        <w:t xml:space="preserve">Effect on the paper's own count.</w:t>
      </w:r>
      <w:r>
        <w:t xml:space="preserve"> §5.6 moves from four public failures to </w:t>
      </w:r>
      <w:r>
        <w:rPr>
          <w:b/>
          <w:bCs/>
        </w:rPr>
        <w:t xml:space="preserve">five</w:t>
      </w:r>
      <w:r>
        <w:t xml:space="preserve">, split two instrument defects and </w:t>
      </w:r>
      <w:r>
        <w:rPr>
          <w:b/>
          <w:bCs/>
        </w:rPr>
        <w:t xml:space="preserve">three</w:t>
      </w:r>
      <w:r>
        <w:t xml:space="preserve"> authorial. §1.3 moves from </w:t>
      </w:r>
      <w:r>
        <w:rPr>
          <w:i/>
          <w:iCs/>
        </w:rPr>
        <w:t xml:space="preserve">"four times in public, twice ... and twice"</w:t>
      </w:r>
      <w:r>
        <w:t xml:space="preserve"> to five, two and three. The existing fifth item in §5.6, the 26x sampling understatement, is of neither kind and is relabelled </w:t>
      </w:r>
      <w:r>
        <w:rPr>
          <w:i/>
          <w:iCs/>
        </w:rPr>
        <w:t xml:space="preserve">"a further item"</w:t>
      </w:r>
      <w:r>
        <w:t xml:space="preserve"> so the ordinal does not collide.</w:t>
      </w:r>
    </w:p>
    <w:p>
      <w:pPr>
        <w:spacing w:after="140"/>
        <w:jc w:val="left"/>
      </w:pPr>
      <w:r>
        <w:rPr>
          <w:b/>
          <w:bCs/>
        </w:rPr>
        <w:t xml:space="preserve">How it was found, which is the part §5.6 now states.</w:t>
      </w:r>
      <w:r>
        <w:t xml:space="preserve"> By inspection, while refactoring </w:t>
      </w:r>
      <w:r>
        <w:rPr>
          <w:rFonts w:ascii="Consolas" w:cs="Consolas" w:eastAsia="Consolas" w:hAnsi="Consolas"/>
          <w:sz w:val="19"/>
          <w:szCs w:val="19"/>
        </w:rPr>
        <w:t xml:space="preserve">report_per_setting</w:t>
      </w:r>
      <w:r>
        <w:t xml:space="preserve"> and </w:t>
      </w:r>
      <w:r>
        <w:rPr>
          <w:rFonts w:ascii="Consolas" w:cs="Consolas" w:eastAsia="Consolas" w:hAnsi="Consolas"/>
          <w:sz w:val="19"/>
          <w:szCs w:val="19"/>
        </w:rPr>
        <w:t xml:space="preserve">report_sweep</w:t>
      </w:r>
      <w:r>
        <w:t xml:space="preserve"> for an unrelated reason. </w:t>
      </w:r>
      <w:r>
        <w:rPr>
          <w:b/>
          <w:bCs/>
        </w:rPr>
        <w:t xml:space="preserve">No check in this protocol found it, and none could have.</w:t>
      </w:r>
      <w:r>
        <w:t xml:space="preserve"> Tier 1 reads records and Tier 2 reads kernels. Nothing reads this project's own reporting code for claims the data does not support, which is where this defect and the two latent ones of 5 October all lived. That gap is now stated in §5.6 rather than left for a referee.</w:t>
      </w:r>
    </w:p>
    <w:p>
      <w:pPr>
        <w:spacing w:after="140"/>
        <w:jc w:val="left"/>
      </w:pPr>
      <w:r>
        <w:rPr>
          <w:b/>
          <w:bCs/>
        </w:rPr>
        <w:t xml:space="preserve">What does not change.</w:t>
      </w:r>
      <w:r>
        <w:t xml:space="preserve"> No hypothesis, endpoint, decision rule, aggregation rule, ceiling rule or verdict. H1 rejects on churn and does not reject on fraud. The exclusion bound a reader should quote has been 0.0063 since 25 September and still is; only the code now agrees with it. One line of stdout changes, and the committed analysis log and JSON are regenerated to match.</w:t>
      </w:r>
    </w:p>
    <w:p>
      <w:pPr>
        <w:spacing w:after="120" w:before="120"/>
      </w:pPr>
    </w:p>
    <w:p>
      <w:pPr>
        <w:pStyle w:val="Heading1"/>
        <w:spacing w:after="140" w:before="280"/>
      </w:pPr>
      <w:r>
        <w:rPr>
          <w:b/>
          <w:bCs/>
          <w:color w:val="000000"/>
          <w:sz w:val="24"/>
          <w:szCs w:val="24"/>
        </w:rPr>
        <w:t xml:space="preserve">D16 — PRE-COMMITMENT, 6 October 2026: option (b), Huang's own λ selection rule, specified before it is computed</w:t>
      </w:r>
    </w:p>
    <w:p>
      <w:pPr>
        <w:spacing w:after="140"/>
        <w:jc w:val="left"/>
      </w:pPr>
      <w:r>
        <w:rPr>
          <w:b/>
          <w:bCs/>
        </w:rPr>
        <w:t xml:space="preserve">Decided</w:t>
      </w:r>
      <w:r>
        <w:t xml:space="preserve"> 6 October 2026. </w:t>
      </w:r>
      <w:r>
        <w:rPr>
          <w:b/>
          <w:bCs/>
        </w:rPr>
        <w:t xml:space="preserve">Declared</w:t>
      </w:r>
      <w:r>
        <w:t xml:space="preserve"> 6 October 2026, same day, in this file. </w:t>
      </w:r>
      <w:r>
        <w:rPr>
          <w:b/>
          <w:bCs/>
        </w:rPr>
        <w:t xml:space="preserve">Affected results seen?</w:t>
      </w:r>
      <w:r>
        <w:t xml:space="preserve"> The verdicts under the two λ rules already evaluated are known: </w:t>
      </w:r>
      <w:r>
        <w:rPr>
          <w:rFonts w:ascii="Consolas" w:cs="Consolas" w:eastAsia="Consolas" w:hAnsi="Consolas"/>
          <w:sz w:val="19"/>
          <w:szCs w:val="19"/>
        </w:rPr>
        <w:t xml:space="preserve">clean</w:t>
      </w:r>
      <w:r>
        <w:t xml:space="preserve"> is empty and H2 and H3 are NOT ESTABLISHED. </w:t>
      </w:r>
      <w:r>
        <w:rPr>
          <w:b/>
          <w:bCs/>
        </w:rPr>
        <w:t xml:space="preserve">Nothing has been computed under the rule specified below.</w:t>
      </w:r>
      <w:r>
        <w:t xml:space="preserve"> This record exists to be committed and pushed before anything is.</w:t>
      </w:r>
    </w:p>
    <w:p>
      <w:pPr>
        <w:spacing w:after="140"/>
        <w:jc w:val="left"/>
      </w:pPr>
      <w:r>
        <w:rPr>
          <w:b/>
          <w:bCs/>
        </w:rPr>
        <w:t xml:space="preserve">Status, fixed here and not revisable later.</w:t>
      </w:r>
      <w:r>
        <w:t xml:space="preserve"> This is a </w:t>
      </w:r>
      <w:r>
        <w:rPr>
          <w:b/>
          <w:bCs/>
        </w:rPr>
        <w:t xml:space="preserve">prospectively specified follow-up analysis</w:t>
      </w:r>
      <w:r>
        <w:t xml:space="preserve">. It is not part of the registered confirmatory design, it cannot become part of it, and no outcome of it may be reported as a confirmatory result. §3.9 and the paper label it so.</w:t>
      </w:r>
    </w:p>
    <w:p>
      <w:pPr>
        <w:spacing w:after="120" w:before="120"/>
      </w:pPr>
    </w:p>
    <w:p>
      <w:pPr>
        <w:pStyle w:val="Heading2"/>
        <w:spacing w:after="100" w:before="200"/>
      </w:pPr>
      <w:r>
        <w:rPr>
          <w:b/>
          <w:bCs/>
          <w:color w:val="000000"/>
          <w:sz w:val="22"/>
          <w:szCs w:val="22"/>
        </w:rPr>
        <w:t xml:space="preserve">1. The rule, quoted rather than reconstructed</w:t>
      </w:r>
    </w:p>
    <w:p>
      <w:pPr>
        <w:spacing w:after="140"/>
        <w:jc w:val="left"/>
      </w:pPr>
      <w:r>
        <w:rPr>
          <w:b/>
          <w:bCs/>
        </w:rPr>
        <w:t xml:space="preserve">Source states</w:t>
      </w:r>
      <w:r>
        <w:t xml:space="preserve"> (Appendix F, as recorded in D14 §2 and paper §2.3): report g_gen at the </w:t>
      </w:r>
      <w:r>
        <w:rPr>
          <w:b/>
          <w:bCs/>
        </w:rPr>
        <w:t xml:space="preserve">largest λ in the declared grid such that the training error g_tra ≤ 0.045</w:t>
      </w:r>
      <w:r>
        <w:t xml:space="preserve">.</w:t>
      </w:r>
    </w:p>
    <w:p>
      <w:pPr>
        <w:spacing w:after="140"/>
        <w:jc w:val="left"/>
      </w:pPr>
      <w:r>
        <w:rPr>
          <w:b/>
          <w:bCs/>
        </w:rPr>
        <w:t xml:space="preserve">The grid is frozen exactly, and is Huang's, not this project's:</w:t>
      </w:r>
    </w:p>
    <w:p>
      <w:pPr>
        <w:spacing w:after="40" w:before="40"/>
        <w:ind w:left="360"/>
      </w:pPr>
      <w:r>
        <w:rPr>
          <w:rFonts w:ascii="Consolas" w:cs="Consolas" w:eastAsia="Consolas" w:hAnsi="Consolas"/>
          <w:sz w:val="19"/>
          <w:szCs w:val="19"/>
        </w:rPr>
        <w:t xml:space="preserve">{1e-5, 1e-4, 1e-3, 1e-2, 0.025, 0.05, 0.1}</w:t>
      </w:r>
    </w:p>
    <w:p>
      <w:pPr>
        <w:spacing w:after="120"/>
      </w:pPr>
    </w:p>
    <w:p>
      <w:pPr>
        <w:spacing w:after="140"/>
        <w:jc w:val="left"/>
      </w:pPr>
      <w:r>
        <w:t xml:space="preserve">Seven values. This project's frozen sweep {1e-1, 1e-2, 1e-3, 1e-4} is a subset; 1e-5, 0.025 and 0.05 are new.</w:t>
      </w:r>
    </w:p>
    <w:p>
      <w:pPr>
        <w:spacing w:after="140"/>
        <w:jc w:val="left"/>
      </w:pPr>
      <w:r>
        <w:rPr>
          <w:b/>
          <w:bCs/>
        </w:rPr>
        <w:t xml:space="preserve">F20, the diagnostic:</w:t>
      </w:r>
    </w:p>
    <w:p>
      <w:pPr>
        <w:spacing w:after="40" w:before="40"/>
        <w:ind w:left="360"/>
      </w:pPr>
      <w:r>
        <w:rPr>
          <w:rFonts w:ascii="Consolas" w:cs="Consolas" w:eastAsia="Consolas" w:hAnsi="Consolas"/>
          <w:sz w:val="19"/>
          <w:szCs w:val="19"/>
        </w:rPr>
        <w:t xml:space="preserve">g_tra = λ · sqrt( || sqrt(K¹) (K² + λI)⁻² sqrt(K¹) ||_∞ )</w:t>
      </w:r>
    </w:p>
    <w:p>
      <w:pPr>
        <w:spacing w:after="120"/>
      </w:pPr>
    </w:p>
    <w:p>
      <w:pPr>
        <w:spacing w:after="140"/>
        <w:jc w:val="left"/>
      </w:pPr>
      <w:r>
        <w:rPr>
          <w:b/>
          <w:bCs/>
        </w:rPr>
        <w:t xml:space="preserve">The boundary is ambiguous in the source</w:t>
      </w:r>
      <w:r>
        <w:t xml:space="preserve"> and is not resolved here. One passage writes </w:t>
      </w:r>
      <w:r>
        <w:rPr>
          <w:rFonts w:ascii="Consolas" w:cs="Consolas" w:eastAsia="Consolas" w:hAnsi="Consolas"/>
          <w:sz w:val="19"/>
          <w:szCs w:val="19"/>
        </w:rPr>
        <w:t xml:space="preserve">g_tra ≤ 0.045</w:t>
      </w:r>
      <w:r>
        <w:t xml:space="preserve">, the numerical-details passage writes </w:t>
      </w:r>
      <w:r>
        <w:rPr>
          <w:rFonts w:ascii="Consolas" w:cs="Consolas" w:eastAsia="Consolas" w:hAnsi="Consolas"/>
          <w:sz w:val="19"/>
          <w:szCs w:val="19"/>
        </w:rPr>
        <w:t xml:space="preserve">g_tra &lt; 0.045</w:t>
      </w:r>
      <w:r>
        <w:t xml:space="preserve">. </w:t>
      </w:r>
      <w:r>
        <w:rPr>
          <w:b/>
          <w:bCs/>
        </w:rPr>
        <w:t xml:space="preserve">The computation uses `≤`.</w:t>
      </w:r>
      <w:r>
        <w:t xml:space="preserve"> The run additionally reports how many rows have </w:t>
      </w:r>
      <w:r>
        <w:rPr>
          <w:rFonts w:ascii="Consolas" w:cs="Consolas" w:eastAsia="Consolas" w:hAnsi="Consolas"/>
          <w:sz w:val="19"/>
          <w:szCs w:val="19"/>
        </w:rPr>
        <w:t xml:space="preserve">|g_tra − 0.045| &lt; 1e-9</w:t>
      </w:r>
      <w:r>
        <w:t xml:space="preserve"> at any grid λ, which is the only population on which the two readings could differ. If that count is zero, as expected in floating point, the ambiguity is immaterial and the record says so with a number rather than an assumption.</w:t>
      </w:r>
    </w:p>
    <w:p>
      <w:pPr>
        <w:pStyle w:val="Heading2"/>
        <w:spacing w:after="100" w:before="200"/>
      </w:pPr>
      <w:r>
        <w:rPr>
          <w:b/>
          <w:bCs/>
          <w:color w:val="000000"/>
          <w:sz w:val="22"/>
          <w:szCs w:val="22"/>
        </w:rPr>
        <w:t xml:space="preserve">2. Orientation, which is not a free choice</w:t>
      </w:r>
    </w:p>
    <w:p>
      <w:pPr>
        <w:spacing w:after="140"/>
        <w:jc w:val="left"/>
      </w:pPr>
      <w:r>
        <w:t xml:space="preserve">F20 carries the </w:t>
      </w:r>
      <w:r>
        <w:rPr>
          <w:b/>
          <w:bCs/>
        </w:rPr>
        <w:t xml:space="preserve">same</w:t>
      </w:r>
      <w:r>
        <w:t xml:space="preserve"> K¹ and K² assignment as F19. This project's F19 call is </w:t>
      </w:r>
      <w:r>
        <w:rPr>
          <w:rFonts w:ascii="Consolas" w:cs="Consolas" w:eastAsia="Consolas" w:hAnsi="Consolas"/>
          <w:sz w:val="19"/>
          <w:szCs w:val="19"/>
        </w:rPr>
        <w:t xml:space="preserve">geometric_difference_regularised(K_C, K_Q, lam=·)</w:t>
      </w:r>
      <w:r>
        <w:t xml:space="preserve">, which is F19 with </w:t>
      </w:r>
      <w:r>
        <w:rPr>
          <w:b/>
          <w:bCs/>
        </w:rPr>
        <w:t xml:space="preserve">K¹ = K_Q and K² = K_C</w:t>
      </w:r>
      <w:r>
        <w:t xml:space="preserve"> (D14 §3). Therefore</w:t>
      </w:r>
    </w:p>
    <w:p>
      <w:pPr>
        <w:spacing w:after="40" w:before="40"/>
        <w:ind w:left="360"/>
      </w:pPr>
      <w:r>
        <w:rPr>
          <w:rFonts w:ascii="Consolas" w:cs="Consolas" w:eastAsia="Consolas" w:hAnsi="Consolas"/>
          <w:sz w:val="19"/>
          <w:szCs w:val="19"/>
        </w:rPr>
        <w:t xml:space="preserve">g_tra = λ · sqrt( || sqrt(K_Q) (K_C + λI)⁻² sqrt(K_Q) ||_∞ )</w:t>
      </w:r>
    </w:p>
    <w:p>
      <w:pPr>
        <w:spacing w:after="120"/>
      </w:pPr>
    </w:p>
    <w:p>
      <w:pPr>
        <w:spacing w:after="140"/>
        <w:jc w:val="left"/>
      </w:pPr>
      <w:r>
        <w:t xml:space="preserve">and the matrix inverted in g_tra is the same </w:t>
      </w:r>
      <w:r>
        <w:rPr>
          <w:rFonts w:ascii="Consolas" w:cs="Consolas" w:eastAsia="Consolas" w:hAnsi="Consolas"/>
          <w:sz w:val="19"/>
          <w:szCs w:val="19"/>
        </w:rPr>
        <w:t xml:space="preserve">K_C + λI</w:t>
      </w:r>
      <w:r>
        <w:t xml:space="preserve"> inverted in g_gen. A consequence, stated so it is checkable rather than discovered: because Flórez Ablan et al. use the reverse assignment, </w:t>
      </w:r>
      <w:r>
        <w:rPr>
          <w:b/>
          <w:bCs/>
        </w:rPr>
        <w:t xml:space="preserve">their stored `g_tra_train` is the reverse of this quantity.</w:t>
      </w:r>
      <w:r>
        <w:t xml:space="preserve"> That follows from the orientation finding in §2.2 and is not an additional claim.</w:t>
      </w:r>
    </w:p>
    <w:p>
      <w:pPr>
        <w:pStyle w:val="Heading2"/>
        <w:spacing w:after="100" w:before="200"/>
      </w:pPr>
      <w:r>
        <w:rPr>
          <w:b/>
          <w:bCs/>
          <w:color w:val="000000"/>
          <w:sz w:val="22"/>
          <w:szCs w:val="22"/>
        </w:rPr>
        <w:t xml:space="preserve">3. Normalisation</w:t>
      </w:r>
    </w:p>
    <w:p>
      <w:pPr>
        <w:spacing w:after="140"/>
        <w:jc w:val="left"/>
      </w:pPr>
      <w:r>
        <w:t xml:space="preserve">Both Gram matrices are trace-normalised to </w:t>
      </w:r>
      <w:r>
        <w:rPr>
          <w:rFonts w:ascii="Consolas" w:cs="Consolas" w:eastAsia="Consolas" w:hAnsi="Consolas"/>
          <w:sz w:val="19"/>
          <w:szCs w:val="19"/>
        </w:rPr>
        <w:t xml:space="preserve">tr(K) = N</w:t>
      </w:r>
      <w:r>
        <w:t xml:space="preserve"> before anything else, by </w:t>
      </w:r>
      <w:r>
        <w:rPr>
          <w:rFonts w:ascii="Consolas" w:cs="Consolas" w:eastAsia="Consolas" w:hAnsi="Consolas"/>
          <w:sz w:val="19"/>
          <w:szCs w:val="19"/>
        </w:rPr>
        <w:t xml:space="preserve">normalise_kernel</w:t>
      </w:r>
      <w:r>
        <w:t xml:space="preserve">, which is what </w:t>
      </w:r>
      <w:r>
        <w:rPr>
          <w:rFonts w:ascii="Consolas" w:cs="Consolas" w:eastAsia="Consolas" w:hAnsi="Consolas"/>
          <w:sz w:val="19"/>
          <w:szCs w:val="19"/>
        </w:rPr>
        <w:t xml:space="preserve">geometric_difference_regularised</w:t>
      </w:r>
      <w:r>
        <w:t xml:space="preserve"> already does internally with </w:t>
      </w:r>
      <w:r>
        <w:rPr>
          <w:rFonts w:ascii="Consolas" w:cs="Consolas" w:eastAsia="Consolas" w:hAnsi="Consolas"/>
          <w:sz w:val="19"/>
          <w:szCs w:val="19"/>
        </w:rPr>
        <w:t xml:space="preserve">normalise=True</w:t>
      </w:r>
      <w:r>
        <w:t xml:space="preserve">. </w:t>
      </w:r>
      <w:r>
        <w:rPr>
          <w:b/>
          <w:bCs/>
        </w:rPr>
        <w:t xml:space="preserve">g_tra is computed on the same normalised matrices, in the same call path</w:t>
      </w:r>
      <w:r>
        <w:t xml:space="preserve">, so that g_tra and g_gen cannot disagree about which matrices they describe. No separate normalisation is applied.</w:t>
      </w:r>
    </w:p>
    <w:p>
      <w:pPr>
        <w:pStyle w:val="Heading2"/>
        <w:spacing w:after="100" w:before="200"/>
      </w:pPr>
      <w:r>
        <w:rPr>
          <w:b/>
          <w:bCs/>
          <w:color w:val="000000"/>
          <w:sz w:val="22"/>
          <w:szCs w:val="22"/>
        </w:rPr>
        <w:t xml:space="preserve">4. Selection unit</w:t>
      </w:r>
    </w:p>
    <w:p>
      <w:pPr>
        <w:spacing w:after="140"/>
        <w:jc w:val="left"/>
      </w:pPr>
      <w:r>
        <w:rPr>
          <w:b/>
          <w:bCs/>
        </w:rPr>
        <w:t xml:space="preserve">λ is selected per row</w:t>
      </w:r>
      <w:r>
        <w:t xml:space="preserve">, independently, where a row is one </w:t>
      </w:r>
      <w:r>
        <w:rPr>
          <w:rFonts w:ascii="Consolas" w:cs="Consolas" w:eastAsia="Consolas" w:hAnsi="Consolas"/>
          <w:sz w:val="19"/>
          <w:szCs w:val="19"/>
        </w:rPr>
        <w:t xml:space="preserve">(arm, dataset, n_per_class, mapping, n_qubits, setting, seed)</w:t>
      </w:r>
      <w:r>
        <w:t xml:space="preserve"> tuple — one classical Gram against one quantum Gram, which is the object Huang's rule is about. It is </w:t>
      </w:r>
      <w:r>
        <w:rPr>
          <w:b/>
          <w:bCs/>
        </w:rPr>
        <w:t xml:space="preserve">not</w:t>
      </w:r>
      <w:r>
        <w:t xml:space="preserve"> selected per cell, per seed or per column.</w:t>
      </w:r>
    </w:p>
    <w:p>
      <w:pPr>
        <w:spacing w:after="140"/>
        <w:jc w:val="left"/>
      </w:pPr>
      <w:r>
        <w:rPr>
          <w:b/>
          <w:bCs/>
        </w:rPr>
        <w:t xml:space="preserve">The consequence is stated rather than hidden:</w:t>
      </w:r>
      <w:r>
        <w:t xml:space="preserve"> the resulting column is not a single λ. It is a column of per-row λ chosen by a data-dependent rule, exactly as </w:t>
      </w:r>
      <w:r>
        <w:rPr>
          <w:rFonts w:ascii="Consolas" w:cs="Consolas" w:eastAsia="Consolas" w:hAnsi="Consolas"/>
          <w:sz w:val="19"/>
          <w:szCs w:val="19"/>
        </w:rPr>
        <w:t xml:space="preserve">from_C</w:t>
      </w:r>
      <w:r>
        <w:t xml:space="preserve"> is, and it is therefore </w:t>
      </w:r>
      <w:r>
        <w:rPr>
          <w:b/>
          <w:bCs/>
        </w:rPr>
        <w:t xml:space="preserve">not</w:t>
      </w:r>
      <w:r>
        <w:t xml:space="preserve"> comparable to the frozen columns as a "λ = x" column. Any outward text describing it as a fixed-λ result would be wrong.</w:t>
      </w:r>
    </w:p>
    <w:p>
      <w:pPr>
        <w:pStyle w:val="Heading2"/>
        <w:spacing w:after="100" w:before="200"/>
      </w:pPr>
      <w:r>
        <w:rPr>
          <w:b/>
          <w:bCs/>
          <w:color w:val="000000"/>
          <w:sz w:val="22"/>
          <w:szCs w:val="22"/>
        </w:rPr>
        <w:t xml:space="preserve">5. Tie-breaking</w:t>
      </w:r>
    </w:p>
    <w:p>
      <w:pPr>
        <w:spacing w:after="140"/>
        <w:jc w:val="left"/>
      </w:pPr>
      <w:r>
        <w:t xml:space="preserve">Grid values are distinct, and the rule takes the </w:t>
      </w:r>
      <w:r>
        <w:rPr>
          <w:b/>
          <w:bCs/>
        </w:rPr>
        <w:t xml:space="preserve">largest</w:t>
      </w:r>
      <w:r>
        <w:t xml:space="preserve"> admissible λ, so ties cannot arise in the selection itself. If two grid λ yield bit-identical g_tra, the larger λ is still the one selected, by the rule as written.</w:t>
      </w:r>
    </w:p>
    <w:p>
      <w:pPr>
        <w:pStyle w:val="Heading2"/>
        <w:spacing w:after="100" w:before="200"/>
      </w:pPr>
      <w:r>
        <w:rPr>
          <w:b/>
          <w:bCs/>
          <w:color w:val="000000"/>
          <w:sz w:val="22"/>
          <w:szCs w:val="22"/>
        </w:rPr>
        <w:t xml:space="preserve">6. Numerical tolerances</w:t>
      </w:r>
    </w:p>
    <w:p>
      <w:pPr>
        <w:pStyle w:val="ListParagraph"/>
        <w:numPr>
          <w:ilvl w:val="0"/>
          <w:numId w:val="1"/>
        </w:numPr>
        <w:spacing w:after="80"/>
      </w:pPr>
      <w:r>
        <w:t xml:space="preserve">g_tra and g_gen are computed in float64 through the existing module, sharing</w:t>
      </w:r>
    </w:p>
    <w:p>
      <w:pPr>
        <w:spacing w:after="140"/>
        <w:jc w:val="left"/>
      </w:pPr>
      <w:r>
        <w:rPr>
          <w:rFonts w:ascii="Consolas" w:cs="Consolas" w:eastAsia="Consolas" w:hAnsi="Consolas"/>
          <w:sz w:val="19"/>
          <w:szCs w:val="19"/>
        </w:rPr>
        <w:t xml:space="preserve">_matrix_sqrt_psd</w:t>
      </w:r>
      <w:r>
        <w:t xml:space="preserve"> and </w:t>
      </w:r>
      <w:r>
        <w:rPr>
          <w:rFonts w:ascii="Consolas" w:cs="Consolas" w:eastAsia="Consolas" w:hAnsi="Consolas"/>
          <w:sz w:val="19"/>
          <w:szCs w:val="19"/>
        </w:rPr>
        <w:t xml:space="preserve">_spectral_norm_sym</w:t>
      </w:r>
      <w:r>
        <w:t xml:space="preserve">, so neither can differ from the other in conditioning behaviour.</w:t>
      </w:r>
    </w:p>
    <w:p>
      <w:pPr>
        <w:pStyle w:val="ListParagraph"/>
        <w:numPr>
          <w:ilvl w:val="0"/>
          <w:numId w:val="1"/>
        </w:numPr>
        <w:spacing w:after="80"/>
      </w:pPr>
      <w:r>
        <w:t xml:space="preserve">The comparison </w:t>
      </w:r>
      <w:r>
        <w:rPr>
          <w:rFonts w:ascii="Consolas" w:cs="Consolas" w:eastAsia="Consolas" w:hAnsi="Consolas"/>
          <w:sz w:val="19"/>
          <w:szCs w:val="19"/>
        </w:rPr>
        <w:t xml:space="preserve">g_tra ≤ 0.045</w:t>
      </w:r>
      <w:r>
        <w:t xml:space="preserve"> is performed on the raw float64 value. **No</w:t>
      </w:r>
    </w:p>
    <w:p>
      <w:pPr>
        <w:spacing w:after="140"/>
        <w:jc w:val="left"/>
      </w:pPr>
      <w:r>
        <w:t xml:space="preserve">tolerance band is applied**, and no rounding precedes it.</w:t>
      </w:r>
    </w:p>
    <w:p>
      <w:pPr>
        <w:pStyle w:val="ListParagraph"/>
        <w:numPr>
          <w:ilvl w:val="0"/>
          <w:numId w:val="1"/>
        </w:numPr>
        <w:spacing w:after="80"/>
      </w:pPr>
      <w:r>
        <w:t xml:space="preserve">For every row, the run stores the selected λ, g_tra at that λ, the margin</w:t>
      </w:r>
    </w:p>
    <w:p>
      <w:pPr>
        <w:spacing w:after="140"/>
        <w:jc w:val="left"/>
      </w:pPr>
      <w:r>
        <w:rPr>
          <w:rFonts w:ascii="Consolas" w:cs="Consolas" w:eastAsia="Consolas" w:hAnsi="Consolas"/>
          <w:sz w:val="19"/>
          <w:szCs w:val="19"/>
        </w:rPr>
        <w:t xml:space="preserve">0.045 − g_tra</w:t>
      </w:r>
      <w:r>
        <w:t xml:space="preserve">, and g_tra at the next larger grid λ, so a reader can see how close each selection was to moving.</w:t>
      </w:r>
    </w:p>
    <w:p>
      <w:pPr>
        <w:pStyle w:val="ListParagraph"/>
        <w:numPr>
          <w:ilvl w:val="0"/>
          <w:numId w:val="1"/>
        </w:numPr>
        <w:spacing w:after="80"/>
      </w:pPr>
      <w:r>
        <w:t xml:space="preserve">The breach test is the one D5's accounting already applies to all five existing</w:t>
      </w:r>
    </w:p>
    <w:p>
      <w:pPr>
        <w:spacing w:after="140"/>
        <w:jc w:val="left"/>
      </w:pPr>
      <w:r>
        <w:t xml:space="preserve">columns: strict </w:t>
      </w:r>
      <w:r>
        <w:rPr>
          <w:rFonts w:ascii="Consolas" w:cs="Consolas" w:eastAsia="Consolas" w:hAnsi="Consolas"/>
          <w:sz w:val="19"/>
          <w:szCs w:val="19"/>
        </w:rPr>
        <w:t xml:space="preserve">g &gt; ceiling</w:t>
      </w:r>
      <w:r>
        <w:t xml:space="preserve"> against the stored </w:t>
      </w:r>
      <w:r>
        <w:rPr>
          <w:rFonts w:ascii="Consolas" w:cs="Consolas" w:eastAsia="Consolas" w:hAnsi="Consolas"/>
          <w:sz w:val="19"/>
          <w:szCs w:val="19"/>
        </w:rPr>
        <w:t xml:space="preserve">ceiling</w:t>
      </w:r>
      <w:r>
        <w:t xml:space="preserve">, no tolerance.</w:t>
      </w:r>
    </w:p>
    <w:p>
      <w:pPr>
        <w:pStyle w:val="Heading2"/>
        <w:spacing w:after="100" w:before="200"/>
      </w:pPr>
      <w:r>
        <w:rPr>
          <w:b/>
          <w:bCs/>
          <w:color w:val="000000"/>
          <w:sz w:val="22"/>
          <w:szCs w:val="22"/>
        </w:rPr>
        <w:t xml:space="preserve">7. Failure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4680"/>
            <w:shd w:fill="EDEDED" w:val="clear"/>
            <w:tcMar>
              <w:top w:type="dxa" w:w="60"/>
              <w:left w:type="dxa" w:w="100"/>
              <w:bottom w:type="dxa" w:w="60"/>
              <w:right w:type="dxa" w:w="100"/>
            </w:tcMar>
          </w:tcPr>
          <w:p>
            <w:pPr>
              <w:spacing w:after="0" w:before="0"/>
            </w:pPr>
            <w:r>
              <w:rPr>
                <w:b/>
                <w:bCs/>
                <w:sz w:val="19"/>
                <w:szCs w:val="19"/>
              </w:rPr>
              <w:t xml:space="preserve">handling, fixed now</w:t>
            </w:r>
          </w:p>
        </w:tc>
      </w:tr>
      <w:tr>
        <w:tc>
          <w:tcPr>
            <w:tcW w:type="dxa" w:w="4680"/>
            <w:tcMar>
              <w:top w:type="dxa" w:w="60"/>
              <w:left w:type="dxa" w:w="100"/>
              <w:bottom w:type="dxa" w:w="60"/>
              <w:right w:type="dxa" w:w="100"/>
            </w:tcMar>
          </w:tcPr>
          <w:p>
            <w:pPr>
              <w:spacing w:after="0" w:before="0"/>
            </w:pPr>
            <w:r>
              <w:rPr>
                <w:b w:val="false"/>
                <w:bCs w:val="false"/>
                <w:sz w:val="19"/>
                <w:szCs w:val="19"/>
              </w:rPr>
              <w:t xml:space="preserve">no grid λ satisfies </w:t>
            </w:r>
            <w:r>
              <w:rPr>
                <w:rFonts w:ascii="Consolas" w:cs="Consolas" w:eastAsia="Consolas" w:hAnsi="Consolas"/>
                <w:b w:val="false"/>
                <w:bCs w:val="false"/>
                <w:sz w:val="19"/>
                <w:szCs w:val="19"/>
              </w:rPr>
              <w:t xml:space="preserve">g_tra ≤ 0.045</w:t>
            </w:r>
          </w:p>
        </w:tc>
        <w:tc>
          <w:tcPr>
            <w:tcW w:type="dxa" w:w="4680"/>
            <w:tcMar>
              <w:top w:type="dxa" w:w="60"/>
              <w:left w:type="dxa" w:w="100"/>
              <w:bottom w:type="dxa" w:w="60"/>
              <w:right w:type="dxa" w:w="100"/>
            </w:tcMar>
          </w:tcPr>
          <w:p>
            <w:pPr>
              <w:spacing w:after="0" w:before="0"/>
            </w:pPr>
            <w:r>
              <w:rPr>
                <w:b w:val="false"/>
                <w:bCs w:val="false"/>
                <w:sz w:val="19"/>
                <w:szCs w:val="19"/>
              </w:rPr>
              <w:t xml:space="preserve">the row has </w:t>
            </w:r>
            <w:r>
              <w:rPr>
                <w:b/>
                <w:bCs/>
                <w:sz w:val="19"/>
                <w:szCs w:val="19"/>
              </w:rPr>
              <w:t xml:space="preserve">no admissible λ</w:t>
            </w:r>
            <w:r>
              <w:rPr>
                <w:b w:val="false"/>
                <w:bCs w:val="false"/>
                <w:sz w:val="19"/>
                <w:szCs w:val="19"/>
              </w:rPr>
              <w:t xml:space="preserve">. It is marked </w:t>
            </w:r>
            <w:r>
              <w:rPr>
                <w:rFonts w:ascii="Consolas" w:cs="Consolas" w:eastAsia="Consolas" w:hAnsi="Consolas"/>
                <w:b w:val="false"/>
                <w:bCs w:val="false"/>
                <w:sz w:val="19"/>
                <w:szCs w:val="19"/>
              </w:rPr>
              <w:t xml:space="preserve">admissible: false</w:t>
            </w:r>
            <w:r>
              <w:rPr>
                <w:b w:val="false"/>
                <w:bCs w:val="false"/>
                <w:sz w:val="19"/>
                <w:szCs w:val="19"/>
              </w:rPr>
              <w:t xml:space="preserve">, </w:t>
            </w:r>
            <w:r>
              <w:rPr>
                <w:b/>
                <w:bCs/>
                <w:sz w:val="19"/>
                <w:szCs w:val="19"/>
              </w:rPr>
              <w:t xml:space="preserve">no fallback λ is substituted</w:t>
            </w:r>
            <w:r>
              <w:rPr>
                <w:b w:val="false"/>
                <w:bCs w:val="false"/>
                <w:sz w:val="19"/>
                <w:szCs w:val="19"/>
              </w:rPr>
              <w:t xml:space="preserve">, it is excluded from the column, and the count is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g_tra or g_gen non-finite at any grid λ</w:t>
            </w:r>
          </w:p>
        </w:tc>
        <w:tc>
          <w:tcPr>
            <w:tcW w:type="dxa" w:w="4680"/>
            <w:tcMar>
              <w:top w:type="dxa" w:w="60"/>
              <w:left w:type="dxa" w:w="100"/>
              <w:bottom w:type="dxa" w:w="60"/>
              <w:right w:type="dxa" w:w="100"/>
            </w:tcMar>
          </w:tcPr>
          <w:p>
            <w:pPr>
              <w:spacing w:after="0" w:before="0"/>
            </w:pPr>
            <w:r>
              <w:rPr>
                <w:b w:val="false"/>
                <w:bCs w:val="false"/>
                <w:sz w:val="19"/>
                <w:szCs w:val="19"/>
              </w:rPr>
              <w:t xml:space="preserve">row marked </w:t>
            </w:r>
            <w:r>
              <w:rPr>
                <w:rFonts w:ascii="Consolas" w:cs="Consolas" w:eastAsia="Consolas" w:hAnsi="Consolas"/>
                <w:b w:val="false"/>
                <w:bCs w:val="false"/>
                <w:sz w:val="19"/>
                <w:szCs w:val="19"/>
              </w:rPr>
              <w:t xml:space="preserve">valid: false</w:t>
            </w:r>
            <w:r>
              <w:rPr>
                <w:b w:val="false"/>
                <w:bCs w:val="false"/>
                <w:sz w:val="19"/>
                <w:szCs w:val="19"/>
              </w:rPr>
              <w:t xml:space="preserve">, counted,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a linear-algebra routine raises</w:t>
            </w:r>
          </w:p>
        </w:tc>
        <w:tc>
          <w:tcPr>
            <w:tcW w:type="dxa" w:w="4680"/>
            <w:tcMar>
              <w:top w:type="dxa" w:w="60"/>
              <w:left w:type="dxa" w:w="100"/>
              <w:bottom w:type="dxa" w:w="60"/>
              <w:right w:type="dxa" w:w="100"/>
            </w:tcMar>
          </w:tcPr>
          <w:p>
            <w:pPr>
              <w:spacing w:after="0" w:before="0"/>
            </w:pPr>
            <w:r>
              <w:rPr>
                <w:b w:val="false"/>
                <w:bCs w:val="false"/>
                <w:sz w:val="19"/>
                <w:szCs w:val="19"/>
              </w:rPr>
              <w:t xml:space="preserve">same as above; the exception text is stored with the row.</w:t>
            </w:r>
          </w:p>
        </w:tc>
      </w:tr>
    </w:tbl>
    <w:p>
      <w:pPr>
        <w:spacing w:after="160"/>
      </w:pPr>
    </w:p>
    <w:p>
      <w:pPr>
        <w:spacing w:after="140"/>
        <w:jc w:val="left"/>
      </w:pPr>
      <w:r>
        <w:rPr>
          <w:b/>
          <w:bCs/>
        </w:rPr>
        <w:t xml:space="preserve">A column containing any inadmissible or invalid row is INCOMPLETE</w:t>
      </w:r>
      <w:r>
        <w:t xml:space="preserve">, and an incomplete column yields no verdict. This is the clause that must not be softened later: a rule that cannot be satisfied on some rows is a finding about the rule, not a licence to analyse the rows where it can.</w:t>
      </w:r>
    </w:p>
    <w:p>
      <w:pPr>
        <w:pStyle w:val="Heading2"/>
        <w:spacing w:after="100" w:before="200"/>
      </w:pPr>
      <w:r>
        <w:rPr>
          <w:b/>
          <w:bCs/>
          <w:color w:val="000000"/>
          <w:sz w:val="22"/>
          <w:szCs w:val="22"/>
        </w:rPr>
        <w:t xml:space="preserve">8. Eligible rows</w:t>
      </w:r>
    </w:p>
    <w:p>
      <w:pPr>
        <w:spacing w:after="140"/>
        <w:jc w:val="left"/>
      </w:pPr>
      <w:r>
        <w:t xml:space="preserve">All </w:t>
      </w:r>
      <w:r>
        <w:rPr>
          <w:b/>
          <w:bCs/>
        </w:rPr>
        <w:t xml:space="preserve">7,200</w:t>
      </w:r>
      <w:r>
        <w:t xml:space="preserve"> rows of the registered arm, the same population as the frozen sweep and </w:t>
      </w:r>
      <w:r>
        <w:rPr>
          <w:rFonts w:ascii="Consolas" w:cs="Consolas" w:eastAsia="Consolas" w:hAnsi="Consolas"/>
          <w:sz w:val="19"/>
          <w:szCs w:val="19"/>
        </w:rPr>
        <w:t xml:space="preserve">from_C</w:t>
      </w:r>
      <w:r>
        <w:t xml:space="preserve">. No subsetting, no exclusions beyond §7's. The exploratory bandwidth arm (D4) is </w:t>
      </w:r>
      <w:r>
        <w:rPr>
          <w:b/>
          <w:bCs/>
        </w:rPr>
        <w:t xml:space="preserve">not</w:t>
      </w:r>
      <w:r>
        <w:t xml:space="preserve"> included; it bears on no hypothesis. Units are then formed by D7's median over surviving seeds and D5's ceiling applies per row, exactly as for every other column.</w:t>
      </w:r>
    </w:p>
    <w:p>
      <w:pPr>
        <w:pStyle w:val="Heading2"/>
        <w:spacing w:after="100" w:before="200"/>
      </w:pPr>
      <w:r>
        <w:rPr>
          <w:b/>
          <w:bCs/>
          <w:color w:val="000000"/>
          <w:sz w:val="22"/>
          <w:szCs w:val="22"/>
        </w:rPr>
        <w:t xml:space="preserve">9. Integrity gate, which must pass before any value is read</w:t>
      </w:r>
    </w:p>
    <w:p>
      <w:pPr>
        <w:spacing w:after="140"/>
        <w:jc w:val="left"/>
      </w:pPr>
      <w:r>
        <w:t xml:space="preserve">The run recomputes the four frozen columns alongside the new one. </w:t>
      </w:r>
      <w:r>
        <w:rPr>
          <w:b/>
          <w:bCs/>
        </w:rPr>
        <w:t xml:space="preserve">If any of them differs from `results/audits/g_units.jsonl` at any of the 7,200 rows, the run is invalid and nothing is read from it.</w:t>
      </w:r>
      <w:r>
        <w:t xml:space="preserve"> Additionally, for every row whose selected λ is 0.1, </w:t>
      </w:r>
      <w:r>
        <w:rPr>
          <w:b/>
          <w:bCs/>
        </w:rPr>
        <w:t xml:space="preserve">g_gen must equal the frozen λ = 0.1 column bit-identically</w:t>
      </w:r>
      <w:r>
        <w:t xml:space="preserve">, since it is the same quantity at the same λ. Output goes to a new path, </w:t>
      </w:r>
      <w:r>
        <w:rPr>
          <w:rFonts w:ascii="Consolas" w:cs="Consolas" w:eastAsia="Consolas" w:hAnsi="Consolas"/>
          <w:sz w:val="19"/>
          <w:szCs w:val="19"/>
        </w:rPr>
        <w:t xml:space="preserve">results/audits/g_units_gtra.jsonl</w:t>
      </w:r>
      <w:r>
        <w:t xml:space="preserve">; </w:t>
      </w:r>
      <w:r>
        <w:rPr>
          <w:rFonts w:ascii="Consolas" w:cs="Consolas" w:eastAsia="Consolas" w:hAnsi="Consolas"/>
          <w:sz w:val="19"/>
          <w:szCs w:val="19"/>
        </w:rPr>
        <w:t xml:space="preserve">g_units.jsonl</w:t>
      </w:r>
      <w:r>
        <w:t xml:space="preserve"> and </w:t>
      </w:r>
      <w:r>
        <w:rPr>
          <w:rFonts w:ascii="Consolas" w:cs="Consolas" w:eastAsia="Consolas" w:hAnsi="Consolas"/>
          <w:sz w:val="19"/>
          <w:szCs w:val="19"/>
        </w:rPr>
        <w:t xml:space="preserve">g_units_lam2c.jsonl</w:t>
      </w:r>
      <w:r>
        <w:t xml:space="preserve"> are preserved unmodified.</w:t>
      </w:r>
    </w:p>
    <w:p>
      <w:pPr>
        <w:pStyle w:val="Heading2"/>
        <w:spacing w:after="100" w:before="200"/>
      </w:pPr>
      <w:r>
        <w:rPr>
          <w:b/>
          <w:bCs/>
          <w:color w:val="000000"/>
          <w:sz w:val="22"/>
          <w:szCs w:val="22"/>
        </w:rPr>
        <w:t xml:space="preserve">10. A prediction, published before the computation, that determines the outcome</w:t>
      </w:r>
    </w:p>
    <w:p>
      <w:pPr>
        <w:spacing w:after="140"/>
        <w:jc w:val="left"/>
      </w:pPr>
      <w:r>
        <w:rPr>
          <w:b/>
          <w:bCs/>
        </w:rPr>
        <w:t xml:space="preserve">g_gen is non-increasing in λ</w:t>
      </w:r>
      <w:r>
        <w:t xml:space="preserve">, and this is a theorem rather than an observation. In </w:t>
      </w:r>
      <w:r>
        <w:rPr>
          <w:rFonts w:ascii="Consolas" w:cs="Consolas" w:eastAsia="Consolas" w:hAnsi="Consolas"/>
          <w:sz w:val="19"/>
          <w:szCs w:val="19"/>
        </w:rPr>
        <w:t xml:space="preserve">g_gen² = ‖ sqrt(K¹) M(λ) sqrt(K¹) ‖_∞</w:t>
      </w:r>
      <w:r>
        <w:t xml:space="preserve"> with </w:t>
      </w:r>
      <w:r>
        <w:rPr>
          <w:rFonts w:ascii="Consolas" w:cs="Consolas" w:eastAsia="Consolas" w:hAnsi="Consolas"/>
          <w:sz w:val="19"/>
          <w:szCs w:val="19"/>
        </w:rPr>
        <w:t xml:space="preserve">M(λ) = sqrt(K²)(K²+λI)⁻² sqrt(K²)</w:t>
      </w:r>
      <w:r>
        <w:t xml:space="preserve">, the eigenvalues of M are </w:t>
      </w:r>
      <w:r>
        <w:rPr>
          <w:rFonts w:ascii="Consolas" w:cs="Consolas" w:eastAsia="Consolas" w:hAnsi="Consolas"/>
          <w:sz w:val="19"/>
          <w:szCs w:val="19"/>
        </w:rPr>
        <w:t xml:space="preserve">μ/(μ+λ)²</w:t>
      </w:r>
      <w:r>
        <w:t xml:space="preserve"> with derivative </w:t>
      </w:r>
      <w:r>
        <w:rPr>
          <w:rFonts w:ascii="Consolas" w:cs="Consolas" w:eastAsia="Consolas" w:hAnsi="Consolas"/>
          <w:sz w:val="19"/>
          <w:szCs w:val="19"/>
        </w:rPr>
        <w:t xml:space="preserve">−2μ/(μ+λ)³ &lt; 0</w:t>
      </w:r>
      <w:r>
        <w:t xml:space="preserve">, so </w:t>
      </w:r>
      <w:r>
        <w:rPr>
          <w:rFonts w:ascii="Consolas" w:cs="Consolas" w:eastAsia="Consolas" w:hAnsi="Consolas"/>
          <w:sz w:val="19"/>
          <w:szCs w:val="19"/>
        </w:rPr>
        <w:t xml:space="preserve">M(λ₁) ⪰ M(λ₂)</w:t>
      </w:r>
      <w:r>
        <w:t xml:space="preserve"> whenever </w:t>
      </w:r>
      <w:r>
        <w:rPr>
          <w:rFonts w:ascii="Consolas" w:cs="Consolas" w:eastAsia="Consolas" w:hAnsi="Consolas"/>
          <w:sz w:val="19"/>
          <w:szCs w:val="19"/>
        </w:rPr>
        <w:t xml:space="preserve">λ₁ ≤ λ₂</w:t>
      </w:r>
      <w:r>
        <w:t xml:space="preserve">; congruence by </w:t>
      </w:r>
      <w:r>
        <w:rPr>
          <w:rFonts w:ascii="Consolas" w:cs="Consolas" w:eastAsia="Consolas" w:hAnsi="Consolas"/>
          <w:sz w:val="19"/>
          <w:szCs w:val="19"/>
        </w:rPr>
        <w:t xml:space="preserve">sqrt(K¹)</w:t>
      </w:r>
      <w:r>
        <w:t xml:space="preserve"> preserves the Loewner order, and the largest eigenvalue is monotone under it. The project's test suite pins the same fact empirically in </w:t>
      </w:r>
      <w:r>
        <w:rPr>
          <w:rFonts w:ascii="Consolas" w:cs="Consolas" w:eastAsia="Consolas" w:hAnsi="Consolas"/>
          <w:sz w:val="19"/>
          <w:szCs w:val="19"/>
        </w:rPr>
        <w:t xml:space="preserve">test_larger_lambda_gives_smaller_or_equal_g</w:t>
      </w:r>
      <w:r>
        <w:t xml:space="preserve">.</w:t>
      </w:r>
    </w:p>
    <w:p>
      <w:pPr>
        <w:spacing w:after="140"/>
        <w:jc w:val="left"/>
      </w:pPr>
      <w:r>
        <w:t xml:space="preserve">The grid's maximum is </w:t>
      </w:r>
      <w:r>
        <w:rPr>
          <w:b/>
          <w:bCs/>
        </w:rPr>
        <w:t xml:space="preserve">0.1</w:t>
      </w:r>
      <w:r>
        <w:t xml:space="preserve">, so every selected λ satisfies </w:t>
      </w:r>
      <w:r>
        <w:rPr>
          <w:rFonts w:ascii="Consolas" w:cs="Consolas" w:eastAsia="Consolas" w:hAnsi="Consolas"/>
          <w:sz w:val="19"/>
          <w:szCs w:val="19"/>
        </w:rPr>
        <w:t xml:space="preserve">λ* ≤ 0.1</w:t>
      </w:r>
      <w:r>
        <w:t xml:space="preserve">, so </w:t>
      </w:r>
      <w:r>
        <w:rPr>
          <w:rFonts w:ascii="Consolas" w:cs="Consolas" w:eastAsia="Consolas" w:hAnsi="Consolas"/>
          <w:sz w:val="19"/>
          <w:szCs w:val="19"/>
        </w:rPr>
        <w:t xml:space="preserve">g_gen(λ*) ≥ g_gen(0.1)</w:t>
      </w:r>
      <w:r>
        <w:t xml:space="preserve"> for every row. The ceiling is independent of λ. </w:t>
      </w:r>
      <w:r>
        <w:rPr>
          <w:b/>
          <w:bCs/>
        </w:rPr>
        <w:t xml:space="preserve">Therefore every row that breaches at λ = 0.1 breaches under this rule.</w:t>
      </w:r>
      <w:r>
        <w:t xml:space="preserve"> The λ = 0.1 column has </w:t>
      </w:r>
      <w:r>
        <w:rPr>
          <w:b/>
          <w:bCs/>
        </w:rPr>
        <w:t xml:space="preserve">4 breaching rows</w:t>
      </w:r>
      <w:r>
        <w:t xml:space="preserve"> (D5 correction §2).</w:t>
      </w:r>
    </w:p>
    <w:p>
      <w:pPr>
        <w:spacing w:after="140"/>
        <w:jc w:val="left"/>
      </w:pPr>
      <w:r>
        <w:rPr>
          <w:b/>
          <w:bCs/>
        </w:rPr>
        <w:t xml:space="preserve">Hence the column cannot be breach-free, and outcome B1 below is excluded in advance. The outcome is B2 or B3.</w:t>
      </w:r>
    </w:p>
    <w:p>
      <w:pPr>
        <w:spacing w:after="140"/>
        <w:jc w:val="left"/>
      </w:pPr>
      <w:r>
        <w:rPr>
          <w:b/>
          <w:bCs/>
        </w:rPr>
        <w:t xml:space="preserve">If the run returns a breach-free column, the implementation is wrong, not the proof.</w:t>
      </w:r>
      <w:r>
        <w:t xml:space="preserve"> That case is pre-committed as an invalid run: nothing is read from it and the discrepancy is investigated before anything else.</w:t>
      </w:r>
    </w:p>
    <w:p>
      <w:pPr>
        <w:spacing w:after="140"/>
        <w:jc w:val="left"/>
      </w:pPr>
      <w:r>
        <w:rPr>
          <w:b/>
          <w:bCs/>
        </w:rPr>
        <w:t xml:space="preserve">What option (b) is still for, given that.</w:t>
      </w:r>
      <w:r>
        <w:t xml:space="preserve"> The verdict is not what it produces. It produces the λ values Huang's own rule selects on this data, g at those λ, and the answer to whether his rule is even satisfiable here — the quantity neither this project nor Flórez Ablan et al. computed, and the one the audit contribution rests on. That is reportable under every outcome.</w:t>
      </w:r>
    </w:p>
    <w:p>
      <w:pPr>
        <w:pStyle w:val="Heading2"/>
        <w:spacing w:after="100" w:before="200"/>
      </w:pPr>
      <w:r>
        <w:rPr>
          <w:b/>
          <w:bCs/>
          <w:color w:val="000000"/>
          <w:sz w:val="22"/>
          <w:szCs w:val="22"/>
        </w:rPr>
        <w:t xml:space="preserve">11. Outcome-to-verdict mapping, committed in advance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 fixed now</w:t>
            </w:r>
          </w:p>
        </w:tc>
      </w:tr>
      <w:tr>
        <w:tc>
          <w:tcPr>
            <w:tcW w:type="dxa" w:w="3120"/>
            <w:tcMar>
              <w:top w:type="dxa" w:w="60"/>
              <w:left w:type="dxa" w:w="100"/>
              <w:bottom w:type="dxa" w:w="60"/>
              <w:right w:type="dxa" w:w="100"/>
            </w:tcMar>
          </w:tcPr>
          <w:p>
            <w:pPr>
              <w:spacing w:after="0" w:before="0"/>
            </w:pPr>
            <w:r>
              <w:rPr>
                <w:b/>
                <w:bCs/>
                <w:sz w:val="19"/>
                <w:szCs w:val="19"/>
              </w:rPr>
              <w:t xml:space="preserve">B1</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valid, and breach-free</w:t>
            </w:r>
          </w:p>
        </w:tc>
        <w:tc>
          <w:tcPr>
            <w:tcW w:type="dxa" w:w="3120"/>
            <w:tcMar>
              <w:top w:type="dxa" w:w="60"/>
              <w:left w:type="dxa" w:w="100"/>
              <w:bottom w:type="dxa" w:w="60"/>
              <w:right w:type="dxa" w:w="100"/>
            </w:tcMar>
          </w:tcPr>
          <w:p>
            <w:pPr>
              <w:spacing w:after="0" w:before="0"/>
            </w:pPr>
            <w:r>
              <w:rPr>
                <w:b w:val="false"/>
                <w:bCs w:val="false"/>
                <w:sz w:val="19"/>
                <w:szCs w:val="19"/>
              </w:rPr>
              <w:t xml:space="preserve">Excluded in advance by §10. Should it nonetheless occur, the run is invalid pending resolution of the contradiction. If it survives that, H2 and H3 are </w:t>
            </w:r>
            <w:r>
              <w:rPr>
                <w:b/>
                <w:bCs/>
                <w:sz w:val="19"/>
                <w:szCs w:val="19"/>
              </w:rPr>
              <w:t xml:space="preserve">evaluated</w:t>
            </w:r>
            <w:r>
              <w:rPr>
                <w:b w:val="false"/>
                <w:bCs w:val="false"/>
                <w:sz w:val="19"/>
                <w:szCs w:val="19"/>
              </w:rPr>
              <w:t xml:space="preserve"> under the registered D5/D7/D8 machinery on this column and the verdict reported as the outcome of a </w:t>
            </w:r>
            <w:r>
              <w:rPr>
                <w:b/>
                <w:bCs/>
                <w:sz w:val="19"/>
                <w:szCs w:val="19"/>
              </w:rPr>
              <w:t xml:space="preserve">follow-up analysis</w:t>
            </w:r>
            <w:r>
              <w:rPr>
                <w:b w:val="false"/>
                <w:bCs w:val="false"/>
                <w:sz w:val="19"/>
                <w:szCs w:val="19"/>
              </w:rPr>
              <w:t xml:space="preserve">, never as confirmatory. </w:t>
            </w:r>
            <w:r>
              <w:rPr>
                <w:b/>
                <w:bCs/>
                <w:sz w:val="19"/>
                <w:szCs w:val="19"/>
              </w:rPr>
              <w:t xml:space="preserve">A breach-free column establishes neither hypothesis</w:t>
            </w:r>
            <w:r>
              <w:rPr>
                <w:b w:val="false"/>
                <w:bCs w:val="false"/>
                <w:sz w:val="19"/>
                <w:szCs w:val="19"/>
              </w:rPr>
              <w:t xml:space="preserve">; it only removes the precondition failure, and the verdict is whatever the test returns, including NOT SUPPORTED.</w:t>
            </w:r>
          </w:p>
        </w:tc>
      </w:tr>
      <w:tr>
        <w:tc>
          <w:tcPr>
            <w:tcW w:type="dxa" w:w="3120"/>
            <w:tcMar>
              <w:top w:type="dxa" w:w="60"/>
              <w:left w:type="dxa" w:w="100"/>
              <w:bottom w:type="dxa" w:w="60"/>
              <w:right w:type="dxa" w:w="100"/>
            </w:tcMar>
          </w:tcPr>
          <w:p>
            <w:pPr>
              <w:spacing w:after="0" w:before="0"/>
            </w:pPr>
            <w:r>
              <w:rPr>
                <w:b/>
                <w:bCs/>
                <w:sz w:val="19"/>
                <w:szCs w:val="19"/>
              </w:rPr>
              <w:t xml:space="preserve">B2</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and valid, one or more breaches</w:t>
            </w:r>
          </w:p>
        </w:tc>
        <w:tc>
          <w:tcPr>
            <w:tcW w:type="dxa" w:w="3120"/>
            <w:tcMar>
              <w:top w:type="dxa" w:w="60"/>
              <w:left w:type="dxa" w:w="100"/>
              <w:bottom w:type="dxa" w:w="60"/>
              <w:right w:type="dxa" w:w="100"/>
            </w:tcMar>
          </w:tcPr>
          <w:p>
            <w:pPr>
              <w:spacing w:after="0" w:before="0"/>
            </w:pPr>
            <w:r>
              <w:rPr>
                <w:b/>
                <w:bCs/>
                <w:sz w:val="19"/>
                <w:szCs w:val="19"/>
              </w:rPr>
              <w:t xml:space="preserve">NOT ESTABLISHED stands</w:t>
            </w:r>
            <w:r>
              <w:rPr>
                <w:b w:val="false"/>
                <w:bCs w:val="false"/>
                <w:sz w:val="19"/>
                <w:szCs w:val="19"/>
              </w:rPr>
              <w:t xml:space="preserve">, and its scope widens from the two evaluated rules to three. No other paper text changes.</w:t>
            </w:r>
          </w:p>
        </w:tc>
      </w:tr>
      <w:tr>
        <w:tc>
          <w:tcPr>
            <w:tcW w:type="dxa" w:w="3120"/>
            <w:tcMar>
              <w:top w:type="dxa" w:w="60"/>
              <w:left w:type="dxa" w:w="100"/>
              <w:bottom w:type="dxa" w:w="60"/>
              <w:right w:type="dxa" w:w="100"/>
            </w:tcMar>
          </w:tcPr>
          <w:p>
            <w:pPr>
              <w:spacing w:after="0" w:before="0"/>
            </w:pPr>
            <w:r>
              <w:rPr>
                <w:b/>
                <w:bCs/>
                <w:sz w:val="19"/>
                <w:szCs w:val="19"/>
              </w:rPr>
              <w:t xml:space="preserve">B3</w:t>
            </w:r>
          </w:p>
        </w:tc>
        <w:tc>
          <w:tcPr>
            <w:tcW w:type="dxa" w:w="3120"/>
            <w:tcMar>
              <w:top w:type="dxa" w:w="60"/>
              <w:left w:type="dxa" w:w="100"/>
              <w:bottom w:type="dxa" w:w="60"/>
              <w:right w:type="dxa" w:w="100"/>
            </w:tcMar>
          </w:tcPr>
          <w:p>
            <w:pPr>
              <w:spacing w:after="0" w:before="0"/>
            </w:pPr>
            <w:r>
              <w:rPr>
                <w:b w:val="false"/>
                <w:bCs w:val="false"/>
                <w:sz w:val="19"/>
                <w:szCs w:val="19"/>
              </w:rPr>
              <w:t xml:space="preserve">incomplete or numerically invalid: any inadmissible or non-finite row</w:t>
            </w:r>
          </w:p>
        </w:tc>
        <w:tc>
          <w:tcPr>
            <w:tcW w:type="dxa" w:w="3120"/>
            <w:tcMar>
              <w:top w:type="dxa" w:w="60"/>
              <w:left w:type="dxa" w:w="100"/>
              <w:bottom w:type="dxa" w:w="60"/>
              <w:right w:type="dxa" w:w="100"/>
            </w:tcMar>
          </w:tcPr>
          <w:p>
            <w:pPr>
              <w:spacing w:after="0" w:before="0"/>
            </w:pPr>
            <w:r>
              <w:rPr>
                <w:b/>
                <w:bCs/>
                <w:sz w:val="19"/>
                <w:szCs w:val="19"/>
              </w:rPr>
              <w:t xml:space="preserve">Option (b) is reported as unresolved.</w:t>
            </w:r>
            <w:r>
              <w:rPr>
                <w:b w:val="false"/>
                <w:bCs w:val="false"/>
                <w:sz w:val="19"/>
                <w:szCs w:val="19"/>
              </w:rPr>
              <w:t xml:space="preserve"> No verdict is drawn from a partial column. The inadmissible and invalid counts are published, and the inability to satisfy Huang's rule on this data is itself the reported finding.</w:t>
            </w:r>
          </w:p>
        </w:tc>
      </w:tr>
    </w:tbl>
    <w:p>
      <w:pPr>
        <w:spacing w:after="160"/>
      </w:pPr>
    </w:p>
    <w:p>
      <w:pPr>
        <w:spacing w:after="140"/>
        <w:jc w:val="left"/>
      </w:pPr>
      <w:r>
        <w:rPr>
          <w:b/>
          <w:bCs/>
        </w:rPr>
        <w:t xml:space="preserve">What may not happen under any outcome.</w:t>
      </w:r>
      <w:r>
        <w:t xml:space="preserve"> Substituting a fallback λ for an inadmissible row. Extending the grid beyond Huang's seven values. Relaxing 0.045, or applying a tolerance band to it, after seeing how many rows fall near it. Reporting a subset of rows as though the column were complete. Choosing between B1's verdict and the frozen sweep's after both are known. Describing the selected-λ column as a fixed-λ result.</w:t>
      </w:r>
    </w:p>
    <w:p>
      <w:pPr>
        <w:pStyle w:val="Heading2"/>
        <w:spacing w:after="100" w:before="200"/>
      </w:pPr>
      <w:r>
        <w:rPr>
          <w:b/>
          <w:bCs/>
          <w:color w:val="000000"/>
          <w:sz w:val="22"/>
          <w:szCs w:val="22"/>
        </w:rPr>
        <w:t xml:space="preserve">12. What this record does not change</w:t>
      </w:r>
    </w:p>
    <w:p>
      <w:pPr>
        <w:spacing w:after="140"/>
        <w:jc w:val="left"/>
      </w:pPr>
      <w:r>
        <w:t xml:space="preserve">No hypothesis, endpoint, decision rule, aggregation rule, ceiling rule, exclusion bound, power figure or verdict. H1's results, the negative control, the frozen four columns and the </w:t>
      </w:r>
      <w:r>
        <w:rPr>
          <w:rFonts w:ascii="Consolas" w:cs="Consolas" w:eastAsia="Consolas" w:hAnsi="Consolas"/>
          <w:sz w:val="19"/>
          <w:szCs w:val="19"/>
        </w:rPr>
        <w:t xml:space="preserve">from_C</w:t>
      </w:r>
      <w:r>
        <w:t xml:space="preserve"> column are untouched. H2 and H3 remain NOT ESTABLISHED under the two λ rules evaluated so far, and that scope is the one the paper states until this record is resolved.</w:t>
      </w:r>
    </w:p>
    <w:p>
      <w:pPr>
        <w:spacing w:after="120" w:before="120"/>
      </w:pPr>
    </w:p>
    <w:p>
      <w:pPr>
        <w:pStyle w:val="Heading2"/>
        <w:spacing w:after="100" w:before="200"/>
      </w:pPr>
      <w:r>
        <w:rPr>
          <w:b/>
          <w:bCs/>
          <w:color w:val="000000"/>
          <w:sz w:val="22"/>
          <w:szCs w:val="22"/>
        </w:rPr>
        <w:t xml:space="preserve">Amendment to D16, 8 October 2026: the gate's monotonicity check gets a declared tolerance, and a tighter clause beside it</w:t>
      </w:r>
    </w:p>
    <w:p>
      <w:pPr>
        <w:spacing w:after="140"/>
        <w:jc w:val="left"/>
      </w:pPr>
      <w:r>
        <w:rPr>
          <w:b/>
          <w:bCs/>
        </w:rPr>
        <w:t xml:space="preserve">Declared before the outcome was read.</w:t>
      </w:r>
      <w:r>
        <w:t xml:space="preserve"> The gate failed, the failure was diagnosed, this amendment was written and pushed, and only then was the gate re-run. Loosening a check after it fails is the pattern D16 exists to prevent, so the loosening is public and argued rather than applied quietly.</w:t>
      </w:r>
    </w:p>
    <w:p>
      <w:pPr>
        <w:spacing w:after="140"/>
        <w:jc w:val="left"/>
      </w:pPr>
      <w:r>
        <w:rPr>
          <w:b/>
          <w:bCs/>
        </w:rPr>
        <w:t xml:space="preserve">What failed.</w:t>
      </w:r>
      <w:r>
        <w:t xml:space="preserve"> </w:t>
      </w:r>
      <w:r>
        <w:rPr>
          <w:rFonts w:ascii="Consolas" w:cs="Consolas" w:eastAsia="Consolas" w:hAnsi="Consolas"/>
          <w:sz w:val="19"/>
          <w:szCs w:val="19"/>
        </w:rPr>
        <w:t xml:space="preserve">scripts/check_gtra_run.py</w:t>
      </w:r>
      <w:r>
        <w:t xml:space="preserve"> required </w:t>
      </w:r>
      <w:r>
        <w:rPr>
          <w:rFonts w:ascii="Consolas" w:cs="Consolas" w:eastAsia="Consolas" w:hAnsi="Consolas"/>
          <w:sz w:val="19"/>
          <w:szCs w:val="19"/>
        </w:rPr>
        <w:t xml:space="preserve">g_tra</w:t>
      </w:r>
      <w:r>
        <w:t xml:space="preserve"> to be non-decreasing across Huang's grid on every row, with a strict comparison. It failed on </w:t>
      </w:r>
      <w:r>
        <w:rPr>
          <w:b/>
          <w:bCs/>
        </w:rPr>
        <w:t xml:space="preserve">64 (row, λ-pair) instances across 16 cells</w:t>
      </w:r>
      <w:r>
        <w:t xml:space="preserve"> of 7,200 rows.</w:t>
      </w:r>
    </w:p>
    <w:p>
      <w:pPr>
        <w:spacing w:after="140"/>
        <w:jc w:val="left"/>
      </w:pPr>
      <w:r>
        <w:rPr>
          <w:b/>
          <w:bCs/>
        </w:rPr>
        <w:t xml:space="preserve">What the violations measure.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
            </w:r>
          </w:p>
        </w:tc>
        <w:tc>
          <w:tcPr>
            <w:tcW w:type="dxa" w:w="4680"/>
            <w:shd w:fill="EDEDED" w:val="clear"/>
            <w:tcMar>
              <w:top w:type="dxa" w:w="60"/>
              <w:left w:type="dxa" w:w="100"/>
              <w:bottom w:type="dxa" w:w="60"/>
              <w:right w:type="dxa" w:w="100"/>
            </w:tcMar>
          </w:tcPr>
          <w:p>
            <w:pPr>
              <w:spacing w:after="0" w:before="0"/>
            </w:pPr>
            <w:r>
              <w:rPr>
                <w:b/>
                <w:bCs/>
                <w:sz w:val="19"/>
                <w:szCs w:val="19"/>
              </w:rPr>
              <w:t xml:space="preserve"/>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relative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4.693e-11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absolute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2.465e-10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values involved</w:t>
            </w:r>
          </w:p>
        </w:tc>
        <w:tc>
          <w:tcPr>
            <w:tcW w:type="dxa" w:w="4680"/>
            <w:tcMar>
              <w:top w:type="dxa" w:w="60"/>
              <w:left w:type="dxa" w:w="100"/>
              <w:bottom w:type="dxa" w:w="60"/>
              <w:right w:type="dxa" w:w="100"/>
            </w:tcMar>
          </w:tcPr>
          <w:p>
            <w:pPr>
              <w:spacing w:after="0" w:before="0"/>
            </w:pPr>
            <w:r>
              <w:rPr>
                <w:b w:val="false"/>
                <w:bCs w:val="false"/>
                <w:sz w:val="19"/>
                <w:szCs w:val="19"/>
              </w:rPr>
              <w:t xml:space="preserve">order 1 to 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most common λ pair</w:t>
            </w:r>
          </w:p>
        </w:tc>
        <w:tc>
          <w:tcPr>
            <w:tcW w:type="dxa" w:w="4680"/>
            <w:tcMar>
              <w:top w:type="dxa" w:w="60"/>
              <w:left w:type="dxa" w:w="100"/>
              <w:bottom w:type="dxa" w:w="60"/>
              <w:right w:type="dxa" w:w="100"/>
            </w:tcMar>
          </w:tcPr>
          <w:p>
            <w:pPr>
              <w:spacing w:after="0" w:before="0"/>
            </w:pPr>
            <w:r>
              <w:rPr>
                <w:b w:val="false"/>
                <w:bCs w:val="false"/>
                <w:sz w:val="19"/>
                <w:szCs w:val="19"/>
              </w:rPr>
              <w:t xml:space="preserve">1e-5 → 1e-4, 40 of 64 instances</w:t>
            </w:r>
          </w:p>
        </w:tc>
      </w:tr>
      <w:tr>
        <w:tc>
          <w:tcPr>
            <w:tcW w:type="dxa" w:w="4680"/>
            <w:tcMar>
              <w:top w:type="dxa" w:w="60"/>
              <w:left w:type="dxa" w:w="100"/>
              <w:bottom w:type="dxa" w:w="60"/>
              <w:right w:type="dxa" w:w="100"/>
            </w:tcMar>
          </w:tcPr>
          <w:p>
            <w:pPr>
              <w:spacing w:after="0" w:before="0"/>
            </w:pPr>
            <w:r>
              <w:rPr>
                <w:b/>
                <w:bCs/>
                <w:sz w:val="19"/>
                <w:szCs w:val="19"/>
              </w:rPr>
              <w:t xml:space="preserve">closest any violating value comes to 0.045</w:t>
            </w:r>
          </w:p>
        </w:tc>
        <w:tc>
          <w:tcPr>
            <w:tcW w:type="dxa" w:w="4680"/>
            <w:tcMar>
              <w:top w:type="dxa" w:w="60"/>
              <w:left w:type="dxa" w:w="100"/>
              <w:bottom w:type="dxa" w:w="60"/>
              <w:right w:type="dxa" w:w="100"/>
            </w:tcMar>
          </w:tcPr>
          <w:p>
            <w:pPr>
              <w:spacing w:after="0" w:before="0"/>
            </w:pPr>
            <w:r>
              <w:rPr>
                <w:b/>
                <w:bCs/>
                <w:sz w:val="19"/>
                <w:szCs w:val="19"/>
              </w:rPr>
              <w:t xml:space="preserve">9.848e-01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violating values within 1e-6 of 0.045</w:t>
            </w:r>
          </w:p>
        </w:tc>
        <w:tc>
          <w:tcPr>
            <w:tcW w:type="dxa" w:w="4680"/>
            <w:tcMar>
              <w:top w:type="dxa" w:w="60"/>
              <w:left w:type="dxa" w:w="100"/>
              <w:bottom w:type="dxa" w:w="60"/>
              <w:right w:type="dxa" w:w="100"/>
            </w:tcMar>
          </w:tcPr>
          <w:p>
            <w:pPr>
              <w:spacing w:after="0" w:before="0"/>
            </w:pPr>
            <w:r>
              <w:rPr>
                <w:b/>
                <w:bCs/>
                <w:sz w:val="19"/>
                <w:szCs w:val="19"/>
              </w:rPr>
              <w:t xml:space="preserve">0</w:t>
            </w:r>
          </w:p>
        </w:tc>
      </w:tr>
    </w:tbl>
    <w:p>
      <w:pPr>
        <w:spacing w:after="160"/>
      </w:pPr>
    </w:p>
    <w:p>
      <w:pPr>
        <w:spacing w:after="140"/>
        <w:jc w:val="left"/>
      </w:pPr>
      <w:r>
        <w:rPr>
          <w:b/>
          <w:bCs/>
        </w:rPr>
        <w:t xml:space="preserve">Diagnosis.</w:t>
      </w:r>
      <w:r>
        <w:t xml:space="preserve"> Rounding, not a defect. The monotonicity of </w:t>
      </w:r>
      <w:r>
        <w:rPr>
          <w:rFonts w:ascii="Consolas" w:cs="Consolas" w:eastAsia="Consolas" w:hAnsi="Consolas"/>
          <w:sz w:val="19"/>
          <w:szCs w:val="19"/>
        </w:rPr>
        <w:t xml:space="preserve">g_tra</w:t>
      </w:r>
      <w:r>
        <w:t xml:space="preserve"> in λ is a theorem in exact arithmetic — </w:t>
      </w:r>
      <w:r>
        <w:rPr>
          <w:rFonts w:ascii="Consolas" w:cs="Consolas" w:eastAsia="Consolas" w:hAnsi="Consolas"/>
          <w:sz w:val="19"/>
          <w:szCs w:val="19"/>
        </w:rPr>
        <w:t xml:space="preserve">λ²(K_C+λI)⁻²</w:t>
      </w:r>
      <w:r>
        <w:t xml:space="preserve"> has eigenvalues </w:t>
      </w:r>
      <w:r>
        <w:rPr>
          <w:rFonts w:ascii="Consolas" w:cs="Consolas" w:eastAsia="Consolas" w:hAnsi="Consolas"/>
          <w:sz w:val="19"/>
          <w:szCs w:val="19"/>
        </w:rPr>
        <w:t xml:space="preserve">λ²/(μ+λ)²</w:t>
      </w:r>
      <w:r>
        <w:t xml:space="preserve">, rising in λ, and congruence by </w:t>
      </w:r>
      <w:r>
        <w:rPr>
          <w:rFonts w:ascii="Consolas" w:cs="Consolas" w:eastAsia="Consolas" w:hAnsi="Consolas"/>
          <w:sz w:val="19"/>
          <w:szCs w:val="19"/>
        </w:rPr>
        <w:t xml:space="preserve">sqrt(K_Q)</w:t>
      </w:r>
      <w:r>
        <w:t xml:space="preserve"> preserves the Loewner order. 5e-11 relative is far above one ulp but is what a solve against an ill-conditioned K_C accumulates; this project's classical Grams run to condition numbers of 1e+19 to 1e+33, and the violations concentrate at the smallest λ, where </w:t>
      </w:r>
      <w:r>
        <w:rPr>
          <w:rFonts w:ascii="Consolas" w:cs="Consolas" w:eastAsia="Consolas" w:hAnsi="Consolas"/>
          <w:sz w:val="19"/>
          <w:szCs w:val="19"/>
        </w:rPr>
        <w:t xml:space="preserve">K_C + λI</w:t>
      </w:r>
      <w:r>
        <w:t xml:space="preserve"> is closest to singular. Three quarters of them are at the 1e-5 → 1e-4 step.</w:t>
      </w:r>
    </w:p>
    <w:p>
      <w:pPr>
        <w:spacing w:after="140"/>
        <w:jc w:val="left"/>
      </w:pPr>
      <w:r>
        <w:rPr>
          <w:b/>
          <w:bCs/>
        </w:rPr>
        <w:t xml:space="preserve">Why it cannot affect any result.</w:t>
      </w:r>
      <w:r>
        <w:t xml:space="preserve"> Two independent reasons, and the second is the decisive one.</w:t>
      </w:r>
    </w:p>
    <w:p>
      <w:pPr>
        <w:spacing w:after="80"/>
        <w:ind w:left="360" w:hanging="240"/>
      </w:pPr>
      <w:r>
        <w:t xml:space="preserve">1.  </w:t>
      </w:r>
      <w:r>
        <w:rPr>
          <w:b/>
          <w:bCs/>
        </w:rPr>
        <w:t xml:space="preserve">The selection never relied on monotonicity.</w:t>
      </w:r>
      <w:r>
        <w:t xml:space="preserve"> </w:t>
      </w:r>
      <w:r>
        <w:rPr>
          <w:rFonts w:ascii="Consolas" w:cs="Consolas" w:eastAsia="Consolas" w:hAnsi="Consolas"/>
          <w:sz w:val="19"/>
          <w:szCs w:val="19"/>
        </w:rPr>
        <w:t xml:space="preserve">select_lambda</w:t>
      </w:r>
      <w:r>
        <w:t xml:space="preserve"> computes the</w:t>
      </w:r>
    </w:p>
    <w:p>
      <w:pPr>
        <w:spacing w:after="140"/>
        <w:jc w:val="left"/>
      </w:pPr>
      <w:r>
        <w:t xml:space="preserve">admissible set and takes </w:t>
      </w:r>
      <w:r>
        <w:rPr>
          <w:rFonts w:ascii="Consolas" w:cs="Consolas" w:eastAsia="Consolas" w:hAnsi="Consolas"/>
          <w:sz w:val="19"/>
          <w:szCs w:val="19"/>
        </w:rPr>
        <w:t xml:space="preserve">max()</w:t>
      </w:r>
      <w:r>
        <w:t xml:space="preserve"> of it directly. It does not scan downward assuming a down-set. So the stored selection is the largest admissible λ of the stored values whether or not those values are monotone. This was a deliberate choice recorded in that function's docstring before the run.</w:t>
      </w:r>
    </w:p>
    <w:p>
      <w:pPr>
        <w:spacing w:after="80"/>
        <w:ind w:left="360" w:hanging="240"/>
      </w:pPr>
      <w:r>
        <w:t xml:space="preserve">2.  </w:t>
      </w:r>
      <w:r>
        <w:rPr>
          <w:b/>
          <w:bCs/>
        </w:rPr>
        <w:t xml:space="preserve">Every violating value is at least 23 times the threshold.</w:t>
      </w:r>
      <w:r>
        <w:t xml:space="preserve"> The nearest</w:t>
      </w:r>
    </w:p>
    <w:p>
      <w:pPr>
        <w:spacing w:after="140"/>
        <w:jc w:val="left"/>
      </w:pPr>
      <w:r>
        <w:t xml:space="preserve">comes to within 0.9848 of 0.045. A perturbation of 1e-10 cannot move a value of 1.03 across a threshold of 0.045.</w:t>
      </w:r>
    </w:p>
    <w:p>
      <w:pPr>
        <w:spacing w:after="140"/>
        <w:jc w:val="left"/>
      </w:pPr>
      <w:r>
        <w:rPr>
          <w:b/>
          <w:bCs/>
        </w:rPr>
        <w:t xml:space="preserve">What the check becomes.</w:t>
      </w:r>
      <w:r>
        <w:t xml:space="preserve"> Two clauses replacing one:</w:t>
      </w:r>
    </w:p>
    <w:p>
      <w:pPr>
        <w:pStyle w:val="ListParagraph"/>
        <w:numPr>
          <w:ilvl w:val="0"/>
          <w:numId w:val="1"/>
        </w:numPr>
        <w:spacing w:after="80"/>
      </w:pPr>
      <w:r>
        <w:rPr>
          <w:b/>
          <w:bCs/>
        </w:rPr>
        <w:t xml:space="preserve">Loose, on the cosmetic property.</w:t>
      </w:r>
      <w:r>
        <w:t xml:space="preserve"> A monotonicity violation fails the run</w:t>
      </w:r>
    </w:p>
    <w:p>
      <w:pPr>
        <w:spacing w:after="140"/>
        <w:jc w:val="left"/>
      </w:pPr>
      <w:r>
        <w:t xml:space="preserve">only if its relative size exceeds </w:t>
      </w:r>
      <w:r>
        <w:rPr>
          <w:b/>
          <w:bCs/>
        </w:rPr>
        <w:t xml:space="preserve">1e-8</w:t>
      </w:r>
      <w:r>
        <w:t xml:space="preserve">. That is roughly 200 times the measured worst case, chosen with stated headroom rather than fitted to the data, and the gate now </w:t>
      </w:r>
      <w:r>
        <w:rPr>
          <w:b/>
          <w:bCs/>
        </w:rPr>
        <w:t xml:space="preserve">prints the worst relative violation as a number on every run</w:t>
      </w:r>
      <w:r>
        <w:t xml:space="preserve"> so it is visible on a pass and not only on a failure.</w:t>
      </w:r>
    </w:p>
    <w:p>
      <w:pPr>
        <w:pStyle w:val="ListParagraph"/>
        <w:numPr>
          <w:ilvl w:val="0"/>
          <w:numId w:val="1"/>
        </w:numPr>
        <w:spacing w:after="80"/>
      </w:pPr>
      <w:r>
        <w:rPr>
          <w:b/>
          <w:bCs/>
        </w:rPr>
        <w:t xml:space="preserve">Tight, on the property that matters.</w:t>
      </w:r>
      <w:r>
        <w:t xml:space="preserve"> The run fails if </w:t>
      </w:r>
      <w:r>
        <w:rPr>
          <w:b/>
          <w:bCs/>
        </w:rPr>
        <w:t xml:space="preserve">any</w:t>
      </w:r>
      <w:r>
        <w:t xml:space="preserve"> value</w:t>
      </w:r>
    </w:p>
    <w:p>
      <w:pPr>
        <w:spacing w:after="140"/>
        <w:jc w:val="left"/>
      </w:pPr>
      <w:r>
        <w:t xml:space="preserve">involved in a monotonicity violation lies within </w:t>
      </w:r>
      <w:r>
        <w:rPr>
          <w:b/>
          <w:bCs/>
        </w:rPr>
        <w:t xml:space="preserve">1e-6</w:t>
      </w:r>
      <w:r>
        <w:t xml:space="preserve"> of 0.045, because that is the only circumstance in which rounding could change an admissibility decision. This clause is new, it is stricter than anything D16 asked for, and it currently passes with a margin of 0.9848.</w:t>
      </w:r>
    </w:p>
    <w:p>
      <w:pPr>
        <w:spacing w:after="140"/>
        <w:jc w:val="left"/>
      </w:pPr>
      <w:r>
        <w:rPr>
          <w:b/>
          <w:bCs/>
        </w:rPr>
        <w:t xml:space="preserve">Scope.</w:t>
      </w:r>
      <w:r>
        <w:t xml:space="preserve"> This amends the gate script, which is this project's own addition. </w:t>
      </w:r>
      <w:r>
        <w:rPr>
          <w:b/>
          <w:bCs/>
        </w:rPr>
        <w:t xml:space="preserve">D16's own section 9 clauses are untouched</w:t>
      </w:r>
      <w:r>
        <w:t xml:space="preserve">: the four frozen columns still have to be bit-identical, and a row selecting λ = 0.1 still has to reproduce the frozen λ = 0.1 value exactly. Section 6's rule that the </w:t>
      </w:r>
      <w:r>
        <w:rPr>
          <w:rFonts w:ascii="Consolas" w:cs="Consolas" w:eastAsia="Consolas" w:hAnsi="Consolas"/>
          <w:sz w:val="19"/>
          <w:szCs w:val="19"/>
        </w:rPr>
        <w:t xml:space="preserve">g_tra ≤ 0.045</w:t>
      </w:r>
      <w:r>
        <w:t xml:space="preserve"> comparison carries </w:t>
      </w:r>
      <w:r>
        <w:rPr>
          <w:b/>
          <w:bCs/>
        </w:rPr>
        <w:t xml:space="preserve">no</w:t>
      </w:r>
      <w:r>
        <w:t xml:space="preserve"> tolerance band is also untouched, and the 1e-6 clause above is a validity check on the run rather than a band around the threshold.</w:t>
      </w:r>
    </w:p>
    <w:p>
      <w:pPr>
        <w:spacing w:after="140"/>
        <w:jc w:val="left"/>
      </w:pPr>
      <w:r>
        <w:rPr>
          <w:b/>
          <w:bCs/>
        </w:rPr>
        <w:t xml:space="preserve">One disclosure.</w:t>
      </w:r>
      <w:r>
        <w:t xml:space="preserve"> Measuring the distance from the violating values to the threshold required reading </w:t>
      </w:r>
      <w:r>
        <w:rPr>
          <w:rFonts w:ascii="Consolas" w:cs="Consolas" w:eastAsia="Consolas" w:hAnsi="Consolas"/>
          <w:sz w:val="19"/>
          <w:szCs w:val="19"/>
        </w:rPr>
        <w:t xml:space="preserve">g_tra</w:t>
      </w:r>
      <w:r>
        <w:t xml:space="preserve"> values, and those readings show that the 16 affected cells have no admissible λ at any grid point. That is partial outcome information, obtained before the gate passed, and it is recorded here rather than left unsaid. It was unavoidable: whether the wobble could move a selection is precisely the question the gate raised, and it cannot be answered without the distance to the threshold. No </w:t>
      </w:r>
      <w:r>
        <w:rPr>
          <w:rFonts w:ascii="Consolas" w:cs="Consolas" w:eastAsia="Consolas" w:hAnsi="Consolas"/>
          <w:sz w:val="19"/>
          <w:szCs w:val="19"/>
        </w:rPr>
        <w:t xml:space="preserve">g_gen</w:t>
      </w:r>
      <w:r>
        <w:t xml:space="preserve"> value, no breach count, no selected-λ distribution and no outcome was read.</w:t>
      </w:r>
    </w:p>
    <w:p>
      <w:pPr>
        <w:spacing w:after="120" w:before="120"/>
      </w:pPr>
    </w:p>
    <w:p>
      <w:pPr>
        <w:pStyle w:val="Heading2"/>
        <w:spacing w:after="100" w:before="200"/>
      </w:pPr>
      <w:r>
        <w:rPr>
          <w:b/>
          <w:bCs/>
          <w:color w:val="000000"/>
          <w:sz w:val="22"/>
          <w:szCs w:val="22"/>
        </w:rPr>
        <w:t xml:space="preserve">Outcome of D16, 8 October 2026: </w:t>
      </w:r>
      <w:r>
        <w:rPr>
          <w:b/>
          <w:bCs/>
          <w:color w:val="000000"/>
          <w:sz w:val="22"/>
          <w:szCs w:val="22"/>
        </w:rPr>
        <w:t xml:space="preserve">B3</w:t>
      </w:r>
      <w:r>
        <w:rPr>
          <w:b/>
          <w:bCs/>
          <w:color w:val="000000"/>
          <w:sz w:val="22"/>
          <w:szCs w:val="22"/>
        </w:rPr>
        <w:t xml:space="preserve">, and Huang's rule is unsatisfiable on three quarters of the units</w:t>
      </w:r>
    </w:p>
    <w:p>
      <w:pPr>
        <w:spacing w:after="140"/>
        <w:jc w:val="left"/>
      </w:pPr>
      <w:r>
        <w:t xml:space="preserve">The gate passed before any of this was read, after the tolerance amendment above was committed and pushed. </w:t>
      </w:r>
      <w:r>
        <w:rPr>
          <w:rFonts w:ascii="Consolas" w:cs="Consolas" w:eastAsia="Consolas" w:hAnsi="Consolas"/>
          <w:sz w:val="19"/>
          <w:szCs w:val="19"/>
        </w:rPr>
        <w:t xml:space="preserve">results/audits/g_units_gtra.jsonl</w:t>
      </w:r>
      <w:r>
        <w:t xml:space="preserve">, 7,200 rows.</w:t>
      </w:r>
    </w:p>
    <w:p>
      <w:pPr>
        <w:spacing w:after="140"/>
        <w:jc w:val="left"/>
      </w:pPr>
      <w:r>
        <w:rPr>
          <w:b/>
          <w:bCs/>
        </w:rPr>
        <w:t xml:space="preserve">Gate, all nine checks.</w:t>
      </w:r>
      <w:r>
        <w:t xml:space="preserve"> Four frozen columns bit-identical. Seven λ-independent fields identical. All seven grid λ present on every row. </w:t>
      </w:r>
      <w:r>
        <w:rPr>
          <w:rFonts w:ascii="Consolas" w:cs="Consolas" w:eastAsia="Consolas" w:hAnsi="Consolas"/>
          <w:sz w:val="19"/>
          <w:szCs w:val="19"/>
        </w:rPr>
        <w:t xml:space="preserve">selected_lambda</w:t>
      </w:r>
      <w:r>
        <w:t xml:space="preserve"> equal to the maximum admissible set recomputed from the stored </w:t>
      </w:r>
      <w:r>
        <w:rPr>
          <w:rFonts w:ascii="Consolas" w:cs="Consolas" w:eastAsia="Consolas" w:hAnsi="Consolas"/>
          <w:sz w:val="19"/>
          <w:szCs w:val="19"/>
        </w:rPr>
        <w:t xml:space="preserve">g_tra</w:t>
      </w:r>
      <w:r>
        <w:t xml:space="preserve">. </w:t>
      </w:r>
      <w:r>
        <w:rPr>
          <w:rFonts w:ascii="Consolas" w:cs="Consolas" w:eastAsia="Consolas" w:hAnsi="Consolas"/>
          <w:sz w:val="19"/>
          <w:szCs w:val="19"/>
        </w:rPr>
        <w:t xml:space="preserve">g_selected</w:t>
      </w:r>
      <w:r>
        <w:t xml:space="preserve"> equal to g at that λ. Every row selecting λ = 0.1 reproducing the frozen λ = 0.1 value exactly. </w:t>
      </w:r>
      <w:r>
        <w:rPr>
          <w:b/>
          <w:bCs/>
        </w:rPr>
        <w:t xml:space="preserve">g_gen non-increasing in λ on every row with a worst rise of 0.000e+00</w:t>
      </w:r>
      <w:r>
        <w:t xml:space="preserve"> — exactly monotone, no exceptions. g_tra monotonicity within the declared 1e-8 tolerance, worst 4.693e-11, nearest violating value 0.9848 from the threshold against a 1e-6 guard. Every row finite.</w:t>
      </w:r>
    </w:p>
    <w:p>
      <w:pPr>
        <w:spacing w:after="140"/>
        <w:jc w:val="left"/>
      </w:pPr>
      <w:r>
        <w:rPr>
          <w:b/>
          <w:bCs/>
        </w:rPr>
        <w:t xml:space="preserve">The pre-registered prediction held, 4 of 4.</w:t>
      </w:r>
      <w:r>
        <w:t xml:space="preserve"> D16 section 10 derived that every row breaching at λ = 0.1 must breach under this rule, because g_gen is non-increasing and the grid tops out at 0.1. All four such rows breach here.</w:t>
      </w:r>
    </w:p>
    <w:p>
      <w:pPr>
        <w:spacing w:after="140"/>
        <w:jc w:val="left"/>
      </w:pPr>
      <w:r>
        <w:rPr>
          <w:b/>
          <w:bCs/>
        </w:rPr>
        <w:t xml:space="preserve">The source's boundary ambiguity is immaterial, as a measured fact.</w:t>
      </w:r>
      <w:r>
        <w:t xml:space="preserve"> Rows with any grid value within 1e-9 of 0.045: </w:t>
      </w:r>
      <w:r>
        <w:rPr>
          <w:b/>
          <w:bCs/>
        </w:rPr>
        <w:t xml:space="preserve">zero</w:t>
      </w:r>
      <w:r>
        <w:t xml:space="preserve">. The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&lt;</w:t>
      </w:r>
      <w:r>
        <w:t xml:space="preserve"> readings of Huang's threshold select identically on this data, so D16's choice of </w:t>
      </w:r>
      <w:r>
        <w:rPr>
          <w:rFonts w:ascii="Consolas" w:cs="Consolas" w:eastAsia="Consolas" w:hAnsi="Consolas"/>
          <w:sz w:val="19"/>
          <w:szCs w:val="19"/>
        </w:rPr>
        <w:t xml:space="preserve">≤</w:t>
      </w:r>
      <w:r>
        <w:t xml:space="preserve"> carries no consequence. That was an assumption in D16 and is now a number.</w:t>
      </w:r>
    </w:p>
    <w:p>
      <w:pPr>
        <w:spacing w:after="120" w:before="120"/>
      </w:pPr>
    </w:p>
    <w:p>
      <w:pPr>
        <w:spacing w:after="140"/>
        <w:jc w:val="left"/>
      </w:pPr>
      <w:r>
        <w:t xml:space="preserve">#### The outcome: B3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rows</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share</w:t>
            </w:r>
          </w:p>
        </w:tc>
      </w:tr>
      <w:tr>
        <w:tc>
          <w:tcPr>
            <w:tcW w:type="dxa" w:w="3120"/>
            <w:tcMar>
              <w:top w:type="dxa" w:w="60"/>
              <w:left w:type="dxa" w:w="100"/>
              <w:bottom w:type="dxa" w:w="60"/>
              <w:right w:type="dxa" w:w="100"/>
            </w:tcMar>
          </w:tcPr>
          <w:p>
            <w:pPr>
              <w:spacing w:after="0" w:before="0"/>
            </w:pPr>
            <w:r>
              <w:rPr>
                <w:b/>
                <w:bCs/>
                <w:sz w:val="19"/>
                <w:szCs w:val="19"/>
              </w:rPr>
              <w:t xml:space="preserve">inadmissible</w:t>
            </w:r>
            <w:r>
              <w:rPr>
                <w:b w:val="false"/>
                <w:bCs w:val="false"/>
                <w:sz w:val="19"/>
                <w:szCs w:val="19"/>
              </w:rPr>
              <w:t xml:space="preserve"> — no grid λ satisfies g_tra ≤ 0.045</w:t>
            </w:r>
          </w:p>
        </w:tc>
        <w:tc>
          <w:tcPr>
            <w:tcW w:type="dxa" w:w="3120"/>
            <w:tcMar>
              <w:top w:type="dxa" w:w="60"/>
              <w:left w:type="dxa" w:w="100"/>
              <w:bottom w:type="dxa" w:w="60"/>
              <w:right w:type="dxa" w:w="100"/>
            </w:tcMar>
          </w:tcPr>
          <w:p>
            <w:pPr>
              <w:spacing w:after="0" w:before="0"/>
            </w:pPr>
            <w:r>
              <w:rPr>
                <w:b/>
                <w:bCs/>
                <w:sz w:val="19"/>
                <w:szCs w:val="19"/>
              </w:rPr>
              <w:t xml:space="preserve">5,507</w:t>
            </w:r>
          </w:p>
        </w:tc>
        <w:tc>
          <w:tcPr>
            <w:tcW w:type="dxa" w:w="3120"/>
            <w:tcMar>
              <w:top w:type="dxa" w:w="60"/>
              <w:left w:type="dxa" w:w="100"/>
              <w:bottom w:type="dxa" w:w="60"/>
              <w:right w:type="dxa" w:w="100"/>
            </w:tcMar>
          </w:tcPr>
          <w:p>
            <w:pPr>
              <w:spacing w:after="0" w:before="0"/>
            </w:pPr>
            <w:r>
              <w:rPr>
                <w:b/>
                <w:bCs/>
                <w:sz w:val="19"/>
                <w:szCs w:val="19"/>
              </w:rPr>
              <w:t xml:space="preserve">76.5%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admissible</w:t>
            </w:r>
          </w:p>
        </w:tc>
        <w:tc>
          <w:tcPr>
            <w:tcW w:type="dxa" w:w="3120"/>
            <w:tcMar>
              <w:top w:type="dxa" w:w="60"/>
              <w:left w:type="dxa" w:w="100"/>
              <w:bottom w:type="dxa" w:w="60"/>
              <w:right w:type="dxa" w:w="100"/>
            </w:tcMar>
          </w:tcPr>
          <w:p>
            <w:pPr>
              <w:spacing w:after="0" w:before="0"/>
            </w:pPr>
            <w:r>
              <w:rPr>
                <w:b w:val="false"/>
                <w:bCs w:val="false"/>
                <w:sz w:val="19"/>
                <w:szCs w:val="19"/>
              </w:rPr>
              <w:t xml:space="preserve">1,693</w:t>
            </w:r>
          </w:p>
        </w:tc>
        <w:tc>
          <w:tcPr>
            <w:tcW w:type="dxa" w:w="3120"/>
            <w:tcMar>
              <w:top w:type="dxa" w:w="60"/>
              <w:left w:type="dxa" w:w="100"/>
              <w:bottom w:type="dxa" w:w="60"/>
              <w:right w:type="dxa" w:w="100"/>
            </w:tcMar>
          </w:tcPr>
          <w:p>
            <w:pPr>
              <w:spacing w:after="0" w:before="0"/>
            </w:pPr>
            <w:r>
              <w:rPr>
                <w:b w:val="false"/>
                <w:bCs w:val="false"/>
                <w:sz w:val="19"/>
                <w:szCs w:val="19"/>
              </w:rPr>
              <w:t xml:space="preserve">23.5%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of those admissible, g_gen breaches its √N ceiling</w:t>
            </w:r>
          </w:p>
        </w:tc>
        <w:tc>
          <w:tcPr>
            <w:tcW w:type="dxa" w:w="3120"/>
            <w:tcMar>
              <w:top w:type="dxa" w:w="60"/>
              <w:left w:type="dxa" w:w="100"/>
              <w:bottom w:type="dxa" w:w="60"/>
              <w:right w:type="dxa" w:w="100"/>
            </w:tcMar>
          </w:tcPr>
          <w:p>
            <w:pPr>
              <w:spacing w:after="0" w:before="0"/>
            </w:pPr>
            <w:r>
              <w:rPr>
                <w:b w:val="false"/>
                <w:bCs w:val="false"/>
                <w:sz w:val="19"/>
                <w:szCs w:val="19"/>
              </w:rPr>
              <w:t xml:space="preserve">348</w:t>
            </w:r>
          </w:p>
        </w:tc>
        <w:tc>
          <w:tcPr>
            <w:tcW w:type="dxa" w:w="3120"/>
            <w:tcMar>
              <w:top w:type="dxa" w:w="60"/>
              <w:left w:type="dxa" w:w="100"/>
              <w:bottom w:type="dxa" w:w="60"/>
              <w:right w:type="dxa" w:w="100"/>
            </w:tcMar>
          </w:tcPr>
          <w:p>
            <w:pPr>
              <w:spacing w:after="0" w:before="0"/>
            </w:pPr>
            <w:r>
              <w:rPr>
                <w:b w:val="false"/>
                <w:bCs w:val="false"/>
                <w:sz w:val="19"/>
                <w:szCs w:val="19"/>
              </w:rPr>
              <w:t xml:space="preserve">20.6% of admissible</w:t>
            </w:r>
          </w:p>
        </w:tc>
      </w:tr>
      <w:tr>
        <w:tc>
          <w:tcPr>
            <w:tcW w:type="dxa" w:w="3120"/>
            <w:tcMar>
              <w:top w:type="dxa" w:w="60"/>
              <w:left w:type="dxa" w:w="100"/>
              <w:bottom w:type="dxa" w:w="60"/>
              <w:right w:type="dxa" w:w="100"/>
            </w:tcMar>
          </w:tcPr>
          <w:p>
            <w:pPr>
              <w:spacing w:after="0" w:before="0"/>
            </w:pPr>
            <w:r>
              <w:rPr>
                <w:b/>
                <w:bCs/>
                <w:sz w:val="19"/>
                <w:szCs w:val="19"/>
              </w:rPr>
              <w:t xml:space="preserve">satisfying both Huang's λ rule and his ceiling</w:t>
            </w:r>
          </w:p>
        </w:tc>
        <w:tc>
          <w:tcPr>
            <w:tcW w:type="dxa" w:w="3120"/>
            <w:tcMar>
              <w:top w:type="dxa" w:w="60"/>
              <w:left w:type="dxa" w:w="100"/>
              <w:bottom w:type="dxa" w:w="60"/>
              <w:right w:type="dxa" w:w="100"/>
            </w:tcMar>
          </w:tcPr>
          <w:p>
            <w:pPr>
              <w:spacing w:after="0" w:before="0"/>
            </w:pPr>
            <w:r>
              <w:rPr>
                <w:b/>
                <w:bCs/>
                <w:sz w:val="19"/>
                <w:szCs w:val="19"/>
              </w:rPr>
              <w:t xml:space="preserve">1,345</w:t>
            </w:r>
          </w:p>
        </w:tc>
        <w:tc>
          <w:tcPr>
            <w:tcW w:type="dxa" w:w="3120"/>
            <w:tcMar>
              <w:top w:type="dxa" w:w="60"/>
              <w:left w:type="dxa" w:w="100"/>
              <w:bottom w:type="dxa" w:w="60"/>
              <w:right w:type="dxa" w:w="100"/>
            </w:tcMar>
          </w:tcPr>
          <w:p>
            <w:pPr>
              <w:spacing w:after="0" w:before="0"/>
            </w:pPr>
            <w:r>
              <w:rPr>
                <w:b/>
                <w:bCs/>
                <w:sz w:val="19"/>
                <w:szCs w:val="19"/>
              </w:rPr>
              <w:t xml:space="preserve">18.7%</w:t>
            </w:r>
          </w:p>
        </w:tc>
      </w:tr>
    </w:tbl>
    <w:p>
      <w:pPr>
        <w:spacing w:after="160"/>
      </w:pPr>
    </w:p>
    <w:p>
      <w:pPr>
        <w:spacing w:after="140"/>
        <w:jc w:val="left"/>
      </w:pPr>
      <w:r>
        <w:t xml:space="preserve">Per D16's mapping, B3 obtains: the column is </w:t>
      </w:r>
      <w:r>
        <w:rPr>
          <w:b/>
          <w:bCs/>
        </w:rPr>
        <w:t xml:space="preserve">incomplete</w:t>
      </w:r>
      <w:r>
        <w:t xml:space="preserve">, no fallback λ was substituted, and </w:t>
      </w:r>
      <w:r>
        <w:rPr>
          <w:b/>
          <w:bCs/>
        </w:rPr>
        <w:t xml:space="preserve">option (b) is reported as UNRESOLVED</w:t>
      </w:r>
      <w:r>
        <w:t xml:space="preserve">. No verdict is drawn from a partial column. </w:t>
      </w:r>
      <w:r>
        <w:rPr>
          <w:b/>
          <w:bCs/>
        </w:rPr>
        <w:t xml:space="preserve">H2 and H3 remain NOT ESTABLISHED</w:t>
      </w:r>
      <w:r>
        <w:t xml:space="preserve">, now with three λ rules evaluated rather than two, and the third did not fail to produce a clean column so much as fail to produce a column at all.</w:t>
      </w:r>
    </w:p>
    <w:p>
      <w:pPr>
        <w:spacing w:after="140"/>
        <w:jc w:val="left"/>
      </w:pPr>
      <w:r>
        <w:t xml:space="preserve">Selected λ, where one existed: 1e-5 → 351, 1e-4 → 373, 1e-3 → 426, 1e-2 → 484, 0.025 → 43, 0.05 → 7, 0.1 → 9.</w:t>
      </w:r>
    </w:p>
    <w:p>
      <w:pPr>
        <w:spacing w:after="140"/>
        <w:jc w:val="left"/>
      </w:pPr>
      <w:r>
        <w:t xml:space="preserve">#### The finding D16 said would be the finding</w:t>
      </w:r>
    </w:p>
    <w:p>
      <w:pPr>
        <w:spacing w:after="140"/>
        <w:jc w:val="left"/>
      </w:pPr>
      <w:r>
        <w:rPr>
          <w:b/>
          <w:bCs/>
        </w:rPr>
        <w:t xml:space="preserve">On 81.3% of the units, Huang's own λ-selection rule and his own √N ceiling cannot both be satisfied.</w:t>
      </w:r>
      <w:r>
        <w:t xml:space="preserve"> Either no λ in his declared grid passes g_tra ≤ 0.045, or the only ones that pass force g_gen above its ceiling. The two constraints bound λ from opposite sides, which paper §2.3 states from the source; this measures what that costs on imbalanced business tabular data.</w:t>
      </w:r>
    </w:p>
    <w:p>
      <w:pPr>
        <w:spacing w:after="140"/>
        <w:jc w:val="left"/>
      </w:pPr>
      <w:r>
        <w:rPr>
          <w:b/>
          <w:bCs/>
        </w:rPr>
        <w:t xml:space="preserve">All 348 breaching admissible rows selected λ ∈ {1e-5, 1e-4}</w:t>
      </w:r>
      <w:r>
        <w:t xml:space="preserve">, the two smallest grid values. </w:t>
      </w:r>
      <w:r>
        <w:rPr>
          <w:b/>
          <w:bCs/>
        </w:rPr>
        <w:t xml:space="preserve">No row selecting λ ≥ 1e-3 breaches.</w:t>
      </w:r>
      <w:r>
        <w:t xml:space="preserve"> So the rows where the g_tra rule permits only a tiny λ are exactly the rows where the ceiling then fails.</w:t>
      </w:r>
    </w:p>
    <w:p>
      <w:pPr>
        <w:spacing w:after="140"/>
        <w:jc w:val="left"/>
      </w:pPr>
      <w:r>
        <w:rPr>
          <w:b/>
          <w:bCs/>
        </w:rPr>
        <w:t xml:space="preserve">This is the first measurement of that rule by anyone involved.</w:t>
      </w:r>
      <w:r>
        <w:t xml:space="preserve"> Flórez Ablan et al. compute </w:t>
      </w:r>
      <w:r>
        <w:rPr>
          <w:rFonts w:ascii="Consolas" w:cs="Consolas" w:eastAsia="Consolas" w:hAnsi="Consolas"/>
          <w:sz w:val="19"/>
          <w:szCs w:val="19"/>
        </w:rPr>
        <w:t xml:space="preserve">g_tra</w:t>
      </w:r>
      <w:r>
        <w:t xml:space="preserve"> throughout their pipeline and never compare it to anything; this project did not compute it at all until now. Neither group ran the only λ procedure the source prints.</w:t>
      </w:r>
    </w:p>
    <w:p>
      <w:pPr>
        <w:spacing w:after="140"/>
        <w:jc w:val="left"/>
      </w:pPr>
      <w:r>
        <w:rPr>
          <w:b/>
          <w:bCs/>
        </w:rPr>
        <w:t xml:space="preserve">Inadmissibility is uniform, not concentrated.</w:t>
      </w:r>
      <w:r>
        <w:t xml:space="preserve"> Churn 2,805 and fraud 2,702; sizes 1,921 / 1,871 / 1,715 across 250 / 100 / 50; qubit counts between 1,048 and 1,129 across all five; mappings 1,917 pca, 2,118 selectk, 1,472 randproj. By (dataset, qubits) the share runs from 68.9% to 80.6% with no cell below two thirds. It is a structural property of this data against this rule, not an artefact of one corner of the grid.</w:t>
      </w:r>
    </w:p>
    <w:p>
      <w:pPr>
        <w:spacing w:after="140"/>
        <w:jc w:val="left"/>
      </w:pPr>
      <w:r>
        <w:t xml:space="preserve">#### Mechanism, which is POST-HOC and labelled as such</w:t>
      </w:r>
    </w:p>
    <w:p>
      <w:pPr>
        <w:spacing w:after="140"/>
        <w:jc w:val="left"/>
      </w:pPr>
      <w:r>
        <w:t xml:space="preserve">D16 specified no mechanism analysis. What follows was computed after the outcome was known and is </w:t>
      </w:r>
      <w:r>
        <w:rPr>
          <w:b/>
          <w:bCs/>
        </w:rPr>
        <w:t xml:space="preserve">exploratory</w:t>
      </w:r>
      <w:r>
        <w:t xml:space="preserve">. It bears on no hypothesis.</w:t>
      </w:r>
    </w:p>
    <w:p>
      <w:pPr>
        <w:spacing w:after="140"/>
        <w:jc w:val="left"/>
      </w:pPr>
      <w:r>
        <w:t xml:space="preserve">Define the elasticity </w:t>
      </w:r>
      <w:r>
        <w:rPr>
          <w:rFonts w:ascii="Consolas" w:cs="Consolas" w:eastAsia="Consolas" w:hAnsi="Consolas"/>
          <w:sz w:val="19"/>
          <w:szCs w:val="19"/>
        </w:rPr>
        <w:t xml:space="preserve">d log g_tra / d log λ</w:t>
      </w:r>
      <w:r>
        <w:t xml:space="preserve"> across the grid span. A value of 1 means g_tra scales linearly with λ; 0 means it ignores 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p90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inadmissible rows</w:t>
            </w:r>
          </w:p>
        </w:tc>
        <w:tc>
          <w:tcPr>
            <w:tcW w:type="dxa" w:w="2340"/>
            <w:tcMar>
              <w:top w:type="dxa" w:w="60"/>
              <w:left w:type="dxa" w:w="100"/>
              <w:bottom w:type="dxa" w:w="60"/>
              <w:right w:type="dxa" w:w="100"/>
            </w:tcMar>
          </w:tcPr>
          <w:p>
            <w:pPr>
              <w:spacing w:after="0" w:before="0"/>
            </w:pPr>
            <w:r>
              <w:rPr>
                <w:b/>
                <w:bCs/>
                <w:sz w:val="19"/>
                <w:szCs w:val="19"/>
              </w:rPr>
              <w:t xml:space="preserve">0.0433</w:t>
            </w:r>
          </w:p>
        </w:tc>
        <w:tc>
          <w:tcPr>
            <w:tcW w:type="dxa" w:w="2340"/>
            <w:tcMar>
              <w:top w:type="dxa" w:w="60"/>
              <w:left w:type="dxa" w:w="100"/>
              <w:bottom w:type="dxa" w:w="60"/>
              <w:right w:type="dxa" w:w="100"/>
            </w:tcMar>
          </w:tcPr>
          <w:p>
            <w:pPr>
              <w:spacing w:after="0" w:before="0"/>
            </w:pPr>
            <w:r>
              <w:rPr>
                <w:b w:val="false"/>
                <w:bCs w:val="false"/>
                <w:sz w:val="19"/>
                <w:szCs w:val="19"/>
              </w:rPr>
              <w:t xml:space="preserve">0.0783</w:t>
            </w:r>
          </w:p>
        </w:tc>
        <w:tc>
          <w:tcPr>
            <w:tcW w:type="dxa" w:w="2340"/>
            <w:tcMar>
              <w:top w:type="dxa" w:w="60"/>
              <w:left w:type="dxa" w:w="100"/>
              <w:bottom w:type="dxa" w:w="60"/>
              <w:right w:type="dxa" w:w="100"/>
            </w:tcMar>
          </w:tcPr>
          <w:p>
            <w:pPr>
              <w:spacing w:after="0" w:before="0"/>
            </w:pPr>
            <w:r>
              <w:rPr>
                <w:b w:val="false"/>
                <w:bCs w:val="false"/>
                <w:sz w:val="19"/>
                <w:szCs w:val="19"/>
              </w:rPr>
              <w:t xml:space="preserve">0.2208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admissible rows</w:t>
            </w:r>
          </w:p>
        </w:tc>
        <w:tc>
          <w:tcPr>
            <w:tcW w:type="dxa" w:w="2340"/>
            <w:tcMar>
              <w:top w:type="dxa" w:w="60"/>
              <w:left w:type="dxa" w:w="100"/>
              <w:bottom w:type="dxa" w:w="60"/>
              <w:right w:type="dxa" w:w="100"/>
            </w:tcMar>
          </w:tcPr>
          <w:p>
            <w:pPr>
              <w:spacing w:after="0" w:before="0"/>
            </w:pPr>
            <w:r>
              <w:rPr>
                <w:b/>
                <w:bCs/>
                <w:sz w:val="19"/>
                <w:szCs w:val="19"/>
              </w:rPr>
              <w:t xml:space="preserve">0.5523</w:t>
            </w:r>
          </w:p>
        </w:tc>
        <w:tc>
          <w:tcPr>
            <w:tcW w:type="dxa" w:w="2340"/>
            <w:tcMar>
              <w:top w:type="dxa" w:w="60"/>
              <w:left w:type="dxa" w:w="100"/>
              <w:bottom w:type="dxa" w:w="60"/>
              <w:right w:type="dxa" w:w="100"/>
            </w:tcMar>
          </w:tcPr>
          <w:p>
            <w:pPr>
              <w:spacing w:after="0" w:before="0"/>
            </w:pPr>
            <w:r>
              <w:rPr>
                <w:b w:val="false"/>
                <w:bCs w:val="false"/>
                <w:sz w:val="19"/>
                <w:szCs w:val="19"/>
              </w:rPr>
              <w:t xml:space="preserve">0.6004</w:t>
            </w:r>
          </w:p>
        </w:tc>
        <w:tc>
          <w:tcPr>
            <w:tcW w:type="dxa" w:w="2340"/>
            <w:tcMar>
              <w:top w:type="dxa" w:w="60"/>
              <w:left w:type="dxa" w:w="100"/>
              <w:bottom w:type="dxa" w:w="60"/>
              <w:right w:type="dxa" w:w="100"/>
            </w:tcMar>
          </w:tcPr>
          <w:p>
            <w:pPr>
              <w:spacing w:after="0" w:before="0"/>
            </w:pPr>
            <w:r>
              <w:rPr>
                <w:b w:val="false"/>
                <w:bCs w:val="false"/>
                <w:sz w:val="19"/>
                <w:szCs w:val="19"/>
              </w:rPr>
              <w:t xml:space="preserve">0.8924</w:t>
            </w:r>
          </w:p>
        </w:tc>
      </w:tr>
    </w:tbl>
    <w:p>
      <w:pPr>
        <w:spacing w:after="160"/>
      </w:pPr>
    </w:p>
    <w:p>
      <w:pPr>
        <w:spacing w:after="140"/>
        <w:jc w:val="left"/>
      </w:pPr>
      <w:r>
        <w:t xml:space="preserve">λ rises by a factor of 10,000 across the grid; g_tra on the inadmissible rows rises by a median factor of </w:t>
      </w:r>
      <w:r>
        <w:rPr>
          <w:b/>
          <w:bCs/>
        </w:rPr>
        <w:t xml:space="preserve">1.49</w:t>
      </w:r>
      <w:r>
        <w:t xml:space="preserve">. On those rows g_tra is nearly independent of λ, and sits at a median of 1.343 against a threshold of 0.045 — </w:t>
      </w:r>
      <w:r>
        <w:rPr>
          <w:b/>
          <w:bCs/>
        </w:rPr>
        <w:t xml:space="preserve">29.9 times above it</w:t>
      </w:r>
      <w:r>
        <w:t xml:space="preserve">, with only 228 of 5,507 within a factor of two of it.</w:t>
      </w:r>
    </w:p>
    <w:p>
      <w:pPr>
        <w:spacing w:after="140"/>
        <w:jc w:val="left"/>
      </w:pPr>
      <w:r>
        <w:rPr>
          <w:b/>
          <w:bCs/>
        </w:rPr>
        <w:t xml:space="preserve">[Certain]</w:t>
      </w:r>
      <w:r>
        <w:t xml:space="preserve"> that the two populations separate on this elasticity. </w:t>
      </w:r>
      <w:r>
        <w:rPr>
          <w:b/>
          <w:bCs/>
        </w:rPr>
        <w:t xml:space="preserve">[Likely]</w:t>
      </w:r>
      <w:r>
        <w:t xml:space="preserve">, not certain, that the cause is </w:t>
      </w:r>
      <w:r>
        <w:rPr>
          <w:rFonts w:ascii="Consolas" w:cs="Consolas" w:eastAsia="Consolas" w:hAnsi="Consolas"/>
          <w:sz w:val="19"/>
          <w:szCs w:val="19"/>
        </w:rPr>
        <w:t xml:space="preserve">(K_C + λI)⁻²</w:t>
      </w:r>
      <w:r>
        <w:t xml:space="preserve"> being dominated by λ rather than by K_C's spectrum on those rows, which would make g_tra saturate at a λ-independent value. The elasticity is that regime's signature, but K_C's eigenvalues were not measured against λ directly, so the attribution is an inference and is marked as one.</w:t>
      </w:r>
    </w:p>
    <w:p>
      <w:pPr>
        <w:spacing w:after="140"/>
        <w:jc w:val="left"/>
      </w:pPr>
      <w:r>
        <w:t xml:space="preserve">#### What this does and does not change</w:t>
      </w:r>
    </w:p>
    <w:p>
      <w:pPr>
        <w:spacing w:after="140"/>
        <w:jc w:val="left"/>
      </w:pPr>
      <w:r>
        <w:rPr>
          <w:b/>
          <w:bCs/>
        </w:rPr>
        <w:t xml:space="preserve">Does not change:</w:t>
      </w:r>
      <w:r>
        <w:t xml:space="preserve"> any hypothesis, endpoint, decision rule, aggregation rule, ceiling rule, exclusion bound, power figure or verdict. H1's results and the negative control are untouched. The frozen four columns and </w:t>
      </w:r>
      <w:r>
        <w:rPr>
          <w:rFonts w:ascii="Consolas" w:cs="Consolas" w:eastAsia="Consolas" w:hAnsi="Consolas"/>
          <w:sz w:val="19"/>
          <w:szCs w:val="19"/>
        </w:rPr>
        <w:t xml:space="preserve">from_C</w:t>
      </w:r>
      <w:r>
        <w:t xml:space="preserve"> are untouched — the frozen four were recomputed here and came back bit-identical.</w:t>
      </w:r>
    </w:p>
    <w:p>
      <w:pPr>
        <w:spacing w:after="140"/>
        <w:jc w:val="left"/>
      </w:pPr>
      <w:r>
        <w:rPr>
          <w:b/>
          <w:bCs/>
        </w:rPr>
        <w:t xml:space="preserve">Does change:</w:t>
      </w:r>
      <w:r>
        <w:t xml:space="preserve"> the paper states the scope of NOT ESTABLISHED as three λ rules evaluated, with the third unresolved because its own precondition fails, and §3.9 records D16 as computed with outcome B3.</w:t>
      </w:r>
    </w:p>
    <w:p>
      <w:pPr>
        <w:spacing w:after="140"/>
        <w:jc w:val="left"/>
      </w:pPr>
      <w:r>
        <w:rPr>
          <w:b/>
          <w:bCs/>
        </w:rPr>
        <w:t xml:space="preserve">Still cannot be claimed.</w:t>
      </w:r>
      <w:r>
        <w:t xml:space="preserve"> That Huang's rule is unsatisfiable in general. It was measured on two datasets, one grid, one orientation, with statevector simulation and this project's classical kernels. A rule can be unsatisfiable where it was tested and workable elsewhere, and nothing here separates those.</w:t>
      </w:r>
    </w:p>
    <w:p>
      <w:pPr>
        <w:spacing w:after="120" w:before="120"/>
      </w:pPr>
    </w:p>
    <w:p>
      <w:pPr>
        <w:pStyle w:val="Heading2"/>
        <w:spacing w:after="100" w:before="200"/>
      </w:pPr>
      <w:r>
        <w:rPr>
          <w:b/>
          <w:bCs/>
          <w:color w:val="000000"/>
          <w:sz w:val="22"/>
          <w:szCs w:val="22"/>
        </w:rPr>
        <w:t xml:space="preserve">Note, 15 October 2026: a second commit message that misdescribes its contents, and the cause named</w:t>
      </w:r>
    </w:p>
    <w:p>
      <w:pPr>
        <w:spacing w:after="140"/>
        <w:jc w:val="left"/>
      </w:pPr>
      <w:r>
        <w:t xml:space="preserve">Not a deviation. No hypothesis, rule, result or document content is affected. Recorded because this is the </w:t>
      </w:r>
      <w:r>
        <w:rPr>
          <w:b/>
          <w:bCs/>
        </w:rPr>
        <w:t xml:space="preserve">second</w:t>
      </w:r>
      <w:r>
        <w:t xml:space="preserve"> instance of the same failure, and because the first note of 5 October stated the rule this one follows.</w:t>
      </w:r>
    </w:p>
    <w:p>
      <w:pPr>
        <w:spacing w:after="140"/>
        <w:jc w:val="left"/>
      </w:pPr>
      <w:r>
        <w:rPr>
          <w:b/>
          <w:bCs/>
        </w:rPr>
        <w:t xml:space="preserve">What happened.</w:t>
      </w:r>
      <w:r>
        <w:t xml:space="preserve"> </w:t>
      </w:r>
      <w:r>
        <w:rPr>
          <w:rFonts w:ascii="Consolas" w:cs="Consolas" w:eastAsia="Consolas" w:hAnsi="Consolas"/>
          <w:sz w:val="19"/>
          <w:szCs w:val="19"/>
        </w:rPr>
        <w:t xml:space="preserve">a8f55a7</w:t>
      </w:r>
      <w:r>
        <w:t xml:space="preserve"> carries the message </w:t>
      </w:r>
      <w:r>
        <w:rPr>
          <w:i/>
          <w:iCs/>
        </w:rPr>
        <w:t xml:space="preserve">"docs: track week-09-plan.md, untracked since 1 October"</w:t>
      </w:r>
      <w:r>
        <w:t xml:space="preserve"> and contains </w:t>
      </w:r>
      <w:r>
        <w:rPr>
          <w:b/>
          <w:bCs/>
        </w:rPr>
        <w:t xml:space="preserve">eleven</w:t>
      </w:r>
      <w:r>
        <w:t xml:space="preserve"> files:</w:t>
      </w:r>
    </w:p>
    <w:p>
      <w:pPr>
        <w:spacing w:after="40" w:before="40"/>
        <w:ind w:left="360"/>
      </w:pPr>
      <w:r>
        <w:rPr>
          <w:rFonts w:ascii="Consolas" w:cs="Consolas" w:eastAsia="Consolas" w:hAnsi="Consolas"/>
          <w:sz w:val="19"/>
          <w:szCs w:val="19"/>
        </w:rPr>
        <w:t xml:space="preserve">.gitignore                              (three figure exceptions)</w:t>
      </w:r>
    </w:p>
    <w:p>
      <w:pPr>
        <w:spacing w:after="40" w:before="40"/>
        <w:ind w:left="360"/>
      </w:pPr>
      <w:r>
        <w:rPr>
          <w:rFonts w:ascii="Consolas" w:cs="Consolas" w:eastAsia="Consolas" w:hAnsi="Consolas"/>
          <w:sz w:val="19"/>
          <w:szCs w:val="19"/>
        </w:rPr>
        <w:t xml:space="preserve">docs/florez-ablan-code-check.md         (dropped co-author restored in the title)</w:t>
      </w:r>
    </w:p>
    <w:p>
      <w:pPr>
        <w:spacing w:after="40" w:before="40"/>
        <w:ind w:left="360"/>
      </w:pPr>
      <w:r>
        <w:rPr>
          <w:rFonts w:ascii="Consolas" w:cs="Consolas" w:eastAsia="Consolas" w:hAnsi="Consolas"/>
          <w:sz w:val="19"/>
          <w:szCs w:val="19"/>
        </w:rPr>
        <w:t xml:space="preserve">docs/paper-draft.md                     (results duplicate removed)</w:t>
      </w:r>
    </w:p>
    <w:p>
      <w:pPr>
        <w:spacing w:after="40" w:before="40"/>
        <w:ind w:left="360"/>
      </w:pPr>
      <w:r>
        <w:rPr>
          <w:rFonts w:ascii="Consolas" w:cs="Consolas" w:eastAsia="Consolas" w:hAnsi="Consolas"/>
          <w:sz w:val="19"/>
          <w:szCs w:val="19"/>
        </w:rPr>
        <w:t xml:space="preserve">docs/paper-references.md                (new)</w:t>
      </w:r>
    </w:p>
    <w:p>
      <w:pPr>
        <w:spacing w:after="40" w:before="40"/>
        <w:ind w:left="360"/>
      </w:pPr>
      <w:r>
        <w:rPr>
          <w:rFonts w:ascii="Consolas" w:cs="Consolas" w:eastAsia="Consolas" w:hAnsi="Consolas"/>
          <w:sz w:val="19"/>
          <w:szCs w:val="19"/>
        </w:rPr>
        <w:t xml:space="preserve">docs/paper-results.md                   (figures inline, reversal recorded)</w:t>
      </w:r>
    </w:p>
    <w:p>
      <w:pPr>
        <w:spacing w:after="40" w:before="40"/>
        <w:ind w:left="360"/>
      </w:pPr>
      <w:r>
        <w:rPr>
          <w:rFonts w:ascii="Consolas" w:cs="Consolas" w:eastAsia="Consolas" w:hAnsi="Consolas"/>
          <w:sz w:val="19"/>
          <w:szCs w:val="19"/>
        </w:rPr>
        <w:t xml:space="preserve">docs/paper.md                           (regenerated)</w:t>
      </w:r>
    </w:p>
    <w:p>
      <w:pPr>
        <w:spacing w:after="40" w:before="40"/>
        <w:ind w:left="360"/>
      </w:pPr>
      <w:r>
        <w:rPr>
          <w:rFonts w:ascii="Consolas" w:cs="Consolas" w:eastAsia="Consolas" w:hAnsi="Consolas"/>
          <w:sz w:val="19"/>
          <w:szCs w:val="19"/>
        </w:rPr>
        <w:t xml:space="preserve">scripts/assemble_paper.py               (References added to SECTIONS)</w:t>
      </w:r>
    </w:p>
    <w:p>
      <w:pPr>
        <w:spacing w:after="40" w:before="40"/>
        <w:ind w:left="360"/>
      </w:pPr>
      <w:r>
        <w:rPr>
          <w:rFonts w:ascii="Consolas" w:cs="Consolas" w:eastAsia="Consolas" w:hAnsi="Consolas"/>
          <w:sz w:val="19"/>
          <w:szCs w:val="19"/>
        </w:rPr>
        <w:t xml:space="preserve">results/figures/fig1_h2_lambda.png      (new)</w:t>
      </w:r>
    </w:p>
    <w:p>
      <w:pPr>
        <w:spacing w:after="40" w:before="40"/>
        <w:ind w:left="360"/>
      </w:pPr>
      <w:r>
        <w:rPr>
          <w:rFonts w:ascii="Consolas" w:cs="Consolas" w:eastAsia="Consolas" w:hAnsi="Consolas"/>
          <w:sz w:val="19"/>
          <w:szCs w:val="19"/>
        </w:rPr>
        <w:t xml:space="preserve">results/figures/fig2_h1_paired.png      (new)</w:t>
      </w:r>
    </w:p>
    <w:p>
      <w:pPr>
        <w:spacing w:after="40" w:before="40"/>
        <w:ind w:left="360"/>
      </w:pPr>
      <w:r>
        <w:rPr>
          <w:rFonts w:ascii="Consolas" w:cs="Consolas" w:eastAsia="Consolas" w:hAnsi="Consolas"/>
          <w:sz w:val="19"/>
          <w:szCs w:val="19"/>
        </w:rPr>
        <w:t xml:space="preserve">results/figures/fig3_churn_exploratory.png (new)</w:t>
      </w:r>
    </w:p>
    <w:p>
      <w:pPr>
        <w:spacing w:after="40" w:before="40"/>
        <w:ind w:left="360"/>
      </w:pPr>
      <w:r>
        <w:rPr>
          <w:rFonts w:ascii="Consolas" w:cs="Consolas" w:eastAsia="Consolas" w:hAnsi="Consolas"/>
          <w:sz w:val="19"/>
          <w:szCs w:val="19"/>
        </w:rPr>
        <w:t xml:space="preserve">docs/week-09-plan.md                    (new, and the only one the message describes)</w:t>
      </w:r>
    </w:p>
    <w:p>
      <w:pPr>
        <w:spacing w:after="120"/>
      </w:pPr>
    </w:p>
    <w:p>
      <w:pPr>
        <w:spacing w:after="140"/>
        <w:jc w:val="left"/>
      </w:pPr>
      <w:r>
        <w:t xml:space="preserve">Ten of the eleven were intended for a separate commit whose message set out the three items: removing the results duplicate, committing the figures with the reason the earlier exclusion decision was reversed, and adding the references. That message was never used.</w:t>
      </w:r>
    </w:p>
    <w:p>
      <w:pPr>
        <w:spacing w:after="140"/>
        <w:jc w:val="left"/>
      </w:pPr>
      <w:r>
        <w:rPr>
          <w:b/>
          <w:bCs/>
        </w:rPr>
        <w:t xml:space="preserve">The cause, which is the part worth recording.</w:t>
      </w:r>
      <w:r>
        <w:t xml:space="preserve"> The assistant supplied two commits in two separate messages while the staging area was shared between them, and asked the author to scroll back for the first. The author ran the one in front of him, which committed everything already staged. </w:t>
      </w:r>
      <w:r>
        <w:rPr>
          <w:b/>
          <w:bCs/>
        </w:rPr>
        <w:t xml:space="preserve">Every other commit in this session put the `git add` and the message in one block</w:t>
      </w:r>
      <w:r>
        <w:t xml:space="preserve">, and this one did not. The failure is in how the instruction was handed over, not in how it was followed.</w:t>
      </w:r>
    </w:p>
    <w:p>
      <w:pPr>
        <w:spacing w:after="140"/>
        <w:jc w:val="left"/>
      </w:pPr>
      <w:r>
        <w:rPr>
          <w:b/>
          <w:bCs/>
        </w:rPr>
        <w:t xml:space="preserve">Not corrected in place.</w:t>
      </w:r>
      <w:r>
        <w:t xml:space="preserve"> </w:t>
      </w:r>
      <w:r>
        <w:rPr>
          <w:rFonts w:ascii="Consolas" w:cs="Consolas" w:eastAsia="Consolas" w:hAnsi="Consolas"/>
          <w:sz w:val="19"/>
          <w:szCs w:val="19"/>
        </w:rPr>
        <w:t xml:space="preserve">a8f55a7</w:t>
      </w:r>
      <w:r>
        <w:t xml:space="preserve"> is pushed. Amending it would require a force-push, and the 25 September history rewrite is the direct cause of every provenance limitation in §4.7 — trading that for a tidier message is a bad bargain. The message stands as pushed and this note is the correction, by the rule the note of 5 October set out: </w:t>
      </w:r>
      <w:r>
        <w:rPr>
          <w:i/>
          <w:iCs/>
        </w:rPr>
        <w:t xml:space="preserve">a record that is edited after the fact is weaker evidence than a wrong record with its correction attached.</w:t>
      </w:r>
    </w:p>
    <w:p>
      <w:pPr>
        <w:spacing w:after="140"/>
        <w:jc w:val="left"/>
      </w:pPr>
      <w:r>
        <w:rPr>
          <w:b/>
          <w:bCs/>
        </w:rPr>
        <w:t xml:space="preserve">Not added to §5.6's count.</w:t>
      </w:r>
      <w:r>
        <w:t xml:space="preserve"> By the boundary stated on 5 October, an inaccuracy enters §5.6 when it misstates a measurement or an instrument's behaviour. A commit subject line does neither and no number moved. The count stays at five.</w:t>
      </w:r>
    </w:p>
    <w:p>
      <w:pPr>
        <w:spacing w:after="140"/>
        <w:jc w:val="left"/>
      </w:pPr>
      <w:r>
        <w:rPr>
          <w:b/>
          <w:bCs/>
        </w:rPr>
        <w:t xml:space="preserve">What the contents of `a8f55a7` actually are</w:t>
      </w:r>
      <w:r>
        <w:t xml:space="preserve"> is the list above, and the reasoning for each of the three items is in </w:t>
      </w:r>
      <w:r>
        <w:rPr>
          <w:rFonts w:ascii="Consolas" w:cs="Consolas" w:eastAsia="Consolas" w:hAnsi="Consolas"/>
          <w:sz w:val="19"/>
          <w:szCs w:val="19"/>
        </w:rPr>
        <w:t xml:space="preserve">docs/paper-results.md</w:t>
      </w:r>
      <w:r>
        <w:t xml:space="preserve"> §4.7, in </w:t>
      </w:r>
      <w:r>
        <w:rPr>
          <w:rFonts w:ascii="Consolas" w:cs="Consolas" w:eastAsia="Consolas" w:hAnsi="Consolas"/>
          <w:sz w:val="19"/>
          <w:szCs w:val="19"/>
        </w:rPr>
        <w:t xml:space="preserve">docs/paper-draft.md</w:t>
      </w:r>
      <w:r>
        <w:t xml:space="preserve">, and in </w:t>
      </w:r>
      <w:r>
        <w:rPr>
          <w:rFonts w:ascii="Consolas" w:cs="Consolas" w:eastAsia="Consolas" w:hAnsi="Consolas"/>
          <w:sz w:val="19"/>
          <w:szCs w:val="19"/>
        </w:rPr>
        <w:t xml:space="preserve">docs/paper-references.md</w:t>
      </w:r>
      <w:r>
        <w:t xml:space="preserve">. Nothing about the repository's content is wrong; only the message describing how it got there.</w:t>
      </w:r>
    </w:p>
    <w:p>
      <w:pPr>
        <w:spacing w:after="120" w:before="120"/>
      </w:pPr>
    </w:p>
    <w:p>
      <w:pPr>
        <w:pStyle w:val="Heading2"/>
        <w:spacing w:after="100" w:before="200"/>
      </w:pPr>
      <w:r>
        <w:rPr>
          <w:b/>
          <w:bCs/>
          <w:color w:val="000000"/>
          <w:sz w:val="22"/>
          <w:szCs w:val="22"/>
        </w:rPr>
        <w:t xml:space="preserve">Note, 15 October 2026: the repository was private throughout, so "pushed before" never meant "published before"</w:t>
      </w:r>
    </w:p>
    <w:p>
      <w:pPr>
        <w:spacing w:after="140"/>
        <w:jc w:val="left"/>
      </w:pPr>
      <w:r>
        <w:t xml:space="preserve">Not a deviation from the registered design. It changes </w:t>
      </w:r>
      <w:r>
        <w:rPr>
          <w:b/>
          <w:bCs/>
        </w:rPr>
        <w:t xml:space="preserve">no</w:t>
      </w:r>
      <w:r>
        <w:t xml:space="preserve"> result. It changes </w:t>
      </w:r>
      <w:r>
        <w:rPr>
          <w:b/>
          <w:bCs/>
        </w:rPr>
        <w:t xml:space="preserve">what every ordering claim in this project is worth</w:t>
      </w:r>
      <w:r>
        <w:t xml:space="preserve">, and it is the most consequential thing recorded in this file after D6.</w:t>
      </w:r>
    </w:p>
    <w:p>
      <w:pPr>
        <w:spacing w:after="140"/>
        <w:jc w:val="left"/>
      </w:pPr>
      <w:r>
        <w:rPr>
          <w:b/>
          <w:bCs/>
        </w:rPr>
        <w:t xml:space="preserve">How it was found.</w:t>
      </w:r>
      <w:r>
        <w:t xml:space="preserve"> A Software Heritage save request was submitted on 15 October 2026 (request 2558108). It was accepted and then failed: </w:t>
      </w:r>
      <w:r>
        <w:rPr>
          <w:rFonts w:ascii="Consolas" w:cs="Consolas" w:eastAsia="Consolas" w:hAnsi="Consolas"/>
          <w:sz w:val="19"/>
          <w:szCs w:val="19"/>
        </w:rPr>
        <w:t xml:space="preserve">save_task_status: failed</w:t>
      </w:r>
      <w:r>
        <w:t xml:space="preserve">, </w:t>
      </w:r>
      <w:r>
        <w:rPr>
          <w:rFonts w:ascii="Consolas" w:cs="Consolas" w:eastAsia="Consolas" w:hAnsi="Consolas"/>
          <w:sz w:val="19"/>
          <w:szCs w:val="19"/>
        </w:rPr>
        <w:t xml:space="preserve">visit_status: not_found</w:t>
      </w:r>
      <w:r>
        <w:t xml:space="preserve">, no snapshot identifier. The loader could not find the origin. An unauthenticated query to </w:t>
      </w:r>
      <w:r>
        <w:rPr>
          <w:rFonts w:ascii="Consolas" w:cs="Consolas" w:eastAsia="Consolas" w:hAnsi="Consolas"/>
          <w:sz w:val="19"/>
          <w:szCs w:val="19"/>
        </w:rPr>
        <w:t xml:space="preserve">https://api.github.com/repos/jnchowdary/qml-benchmark-lab</w:t>
      </w:r>
      <w:r>
        <w:t xml:space="preserve"> returns </w:t>
      </w:r>
      <w:r>
        <w:rPr>
          <w:b/>
          <w:bCs/>
        </w:rPr>
        <w:t xml:space="preserve">404</w:t>
      </w:r>
      <w:r>
        <w:t xml:space="preserve">. The author's pushes had always succeeded because the author is authenticated, which says nothing about anonymous access.</w:t>
      </w:r>
    </w:p>
    <w:p>
      <w:pPr>
        <w:spacing w:after="140"/>
        <w:jc w:val="left"/>
      </w:pPr>
      <w:r>
        <w:rPr>
          <w:b/>
          <w:bCs/>
        </w:rPr>
        <w:t xml:space="preserve">The window.</w:t>
      </w:r>
      <w:r>
        <w:t xml:space="preserve"> Private from the project's start on 17 September 2026 until 15 October 2026, as far as the author knows — roughly four weeks, covering every commit discussed in this file. </w:t>
      </w:r>
      <w:r>
        <w:rPr>
          <w:b/>
          <w:bCs/>
        </w:rPr>
        <w:t xml:space="preserve">No reader could have checked any claim in this project during its entire working life.</w:t>
      </w:r>
    </w:p>
    <w:p>
      <w:pPr>
        <w:spacing w:after="140"/>
        <w:jc w:val="left"/>
      </w:pPr>
      <w:r>
        <w:t xml:space="preserve">#### What this withdraws</w:t>
      </w:r>
    </w:p>
    <w:p>
      <w:pPr>
        <w:spacing w:after="140"/>
        <w:jc w:val="left"/>
      </w:pPr>
      <w:r>
        <w:rPr>
          <w:b/>
          <w:bCs/>
        </w:rPr>
        <w:t xml:space="preserve">"Committed and pushed before the value was read" does not mean published.</w:t>
      </w:r>
      <w:r>
        <w:t xml:space="preserve"> D14 section 9 required that "the chosen option and the mapping from each outcome to each verdict be committed and pushed </w:t>
      </w:r>
      <w:r>
        <w:rPr>
          <w:i/>
          <w:iCs/>
        </w:rPr>
        <w:t xml:space="preserve">before</w:t>
      </w:r>
      <w:r>
        <w:t xml:space="preserve"> any recomputed value is examined", and recorded that this is what happened. D16 was "specified in full and pushed before it was computed". Both are true as stated and </w:t>
      </w:r>
      <w:r>
        <w:rPr>
          <w:b/>
          <w:bCs/>
        </w:rPr>
        <w:t xml:space="preserve">neither was public</w:t>
      </w:r>
      <w:r>
        <w:t xml:space="preserve">. The remote was readable by one person.</w:t>
      </w:r>
    </w:p>
    <w:p>
      <w:pPr>
        <w:spacing w:after="140"/>
        <w:jc w:val="left"/>
      </w:pPr>
      <w:r>
        <w:t xml:space="preserve">What the increment over a purely local commit actually is: GitHub holds server-side receipt times for a push, which the author does not directly set. That is a real difference from a local commit, whose timestamp the author controls completely. But those times are </w:t>
      </w:r>
      <w:r>
        <w:rPr>
          <w:b/>
          <w:bCs/>
        </w:rPr>
        <w:t xml:space="preserve">not exposed to a reader, not verifiable by one, and not citable</w:t>
      </w:r>
      <w:r>
        <w:t xml:space="preserve">, so the increment is small and this project does not claim it as evidence. Every phrasing in this file of the form </w:t>
      </w:r>
      <w:r>
        <w:rPr>
          <w:i/>
          <w:iCs/>
        </w:rPr>
        <w:t xml:space="preserve">"declared publicly"</w:t>
      </w:r>
      <w:r>
        <w:t xml:space="preserve">, </w:t>
      </w:r>
      <w:r>
        <w:rPr>
          <w:i/>
          <w:iCs/>
        </w:rPr>
        <w:t xml:space="preserve">"published before"</w:t>
      </w:r>
      <w:r>
        <w:t xml:space="preserve"> or </w:t>
      </w:r>
      <w:r>
        <w:rPr>
          <w:i/>
          <w:iCs/>
        </w:rPr>
        <w:t xml:space="preserve">"public before the run"</w:t>
      </w:r>
      <w:r>
        <w:t xml:space="preserve"> is </w:t>
      </w:r>
      <w:r>
        <w:rPr>
          <w:b/>
          <w:bCs/>
        </w:rPr>
        <w:t xml:space="preserve">withdrawn and replaced by "committed and pushed to a private remote before"</w:t>
      </w:r>
      <w:r>
        <w:t xml:space="preserve">.</w:t>
      </w:r>
    </w:p>
    <w:p>
      <w:pPr>
        <w:spacing w:after="140"/>
        <w:jc w:val="left"/>
      </w:pPr>
      <w:r>
        <w:rPr>
          <w:b/>
          <w:bCs/>
        </w:rPr>
        <w:t xml:space="preserve">This compounds D11 rather than standing beside it.</w:t>
      </w:r>
      <w:r>
        <w:t xml:space="preserve"> D11 already records that there is no external registration, no pre-result external timestamp, and a history rewritten on 25 September. Add that the history was invisible to anyone else, and the ordering evidence is: an author-controlled history, once rewritten, on a remote only the author could read, with no external attestation at any point. </w:t>
      </w:r>
      <w:r>
        <w:rPr>
          <w:b/>
          <w:bCs/>
        </w:rPr>
        <w:t xml:space="preserve">A reader who declines to accept that as evidence of ordering is left with nothing</w:t>
      </w:r>
      <w:r>
        <w:t xml:space="preserve">, and the honest position is that the pre-commitment discipline documented here is a discipline the author practised, not a claim a reader can check.</w:t>
      </w:r>
    </w:p>
    <w:p>
      <w:pPr>
        <w:spacing w:after="140"/>
        <w:jc w:val="left"/>
      </w:pPr>
      <w:r>
        <w:t xml:space="preserve">#### What survives</w:t>
      </w:r>
    </w:p>
    <w:p>
      <w:pPr>
        <w:spacing w:after="140"/>
        <w:jc w:val="left"/>
      </w:pPr>
      <w:r>
        <w:t xml:space="preserve">The pre-commitments were real, in the sense that matters for the work: the option, the mapping and the proof existed before the computation ran, and the record shows the author constraining himself rather than choosing afterwards. That is worth something to the author and to anyone who extends the work. It is </w:t>
      </w:r>
      <w:r>
        <w:rPr>
          <w:b/>
          <w:bCs/>
        </w:rPr>
        <w:t xml:space="preserve">not</w:t>
      </w:r>
      <w:r>
        <w:t xml:space="preserve"> worth what a public timestamp would be worth, and this file previously implied otherwise.</w:t>
      </w:r>
    </w:p>
    <w:p>
      <w:pPr>
        <w:spacing w:after="140"/>
        <w:jc w:val="left"/>
      </w:pPr>
      <w:r>
        <w:t xml:space="preserve">The format claim in paper §6.3 is unaffected. </w:t>
      </w:r>
      <w:r>
        <w:rPr>
          <w:i/>
          <w:iCs/>
        </w:rPr>
        <w:t xml:space="preserve">"A results file in this format can be audited by a stranger in seconds"</w:t>
      </w:r>
      <w:r>
        <w:t xml:space="preserve"> is a property of the format, demonstrable from the specification in §5.2 and from the week-6 foreign run, and it does not depend on this repository's visibility. What was undermined is the </w:t>
      </w:r>
      <w:r>
        <w:rPr>
          <w:b/>
          <w:bCs/>
        </w:rPr>
        <w:t xml:space="preserve">demonstration</w:t>
      </w:r>
      <w:r>
        <w:t xml:space="preserve">, not the claim: no stranger could obtain the file.</w:t>
      </w:r>
    </w:p>
    <w:p>
      <w:pPr>
        <w:spacing w:after="140"/>
        <w:jc w:val="left"/>
      </w:pPr>
      <w:r>
        <w:t xml:space="preserve">#### What is being done</w:t>
      </w:r>
    </w:p>
    <w:p>
      <w:pPr>
        <w:spacing w:after="140"/>
        <w:jc w:val="left"/>
      </w:pPr>
      <w:r>
        <w:rPr>
          <w:b/>
          <w:bCs/>
        </w:rPr>
        <w:t xml:space="preserve">Both are now done.</w:t>
      </w:r>
      <w:r>
        <w:t xml:space="preserve"> Visibility was changed on 15 October 2026. Two save requests (2558108 at 01:15, 2558127 at 01:25) failed with </w:t>
      </w:r>
      <w:r>
        <w:rPr>
          <w:rFonts w:ascii="Consolas" w:cs="Consolas" w:eastAsia="Consolas" w:hAnsi="Consolas"/>
          <w:sz w:val="19"/>
          <w:szCs w:val="19"/>
        </w:rPr>
        <w:t xml:space="preserve">visit_status: not_found</w:t>
      </w:r>
      <w:r>
        <w:t xml:space="preserve"> against the private origin. A third, 2558130, was submitted at 01:32:59 and </w:t>
      </w:r>
      <w:r>
        <w:rPr>
          <w:b/>
          <w:bCs/>
        </w:rPr>
        <w:t xml:space="preserve">succeeded</w:t>
      </w:r>
      <w:r>
        <w:t xml:space="preserve"> at </w:t>
      </w:r>
      <w:r>
        <w:rPr>
          <w:b/>
          <w:bCs/>
        </w:rPr>
        <w:t xml:space="preserve">01:33:06 UTC</w:t>
      </w:r>
      <w:r>
        <w:t xml:space="preserve">, </w:t>
      </w:r>
      <w:r>
        <w:rPr>
          <w:rFonts w:ascii="Consolas" w:cs="Consolas" w:eastAsia="Consolas" w:hAnsi="Consolas"/>
          <w:sz w:val="19"/>
          <w:szCs w:val="19"/>
        </w:rPr>
        <w:t xml:space="preserve">visit_status: full</w:t>
      </w:r>
      <w:r>
        <w:t xml:space="preserve">. A fourth, 2558131, succeeded at </w:t>
      </w:r>
      <w:r>
        <w:rPr>
          <w:b/>
          <w:bCs/>
        </w:rPr>
        <w:t xml:space="preserve">01:36:58</w:t>
      </w:r>
      <w:r>
        <w:t xml:space="preserve">. Two snapshots, deliberately:</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d76d232</w:t>
      </w:r>
    </w:p>
    <w:p>
      <w:pPr>
        <w:spacing w:after="120"/>
      </w:pPr>
    </w:p>
    <w:p>
      <w:pPr>
        <w:spacing w:after="140"/>
        <w:jc w:val="left"/>
      </w:pPr>
      <w:r>
        <w:rPr>
          <w:b/>
          <w:bCs/>
        </w:rPr>
        <w:t xml:space="preserve">Why two.</w:t>
      </w:r>
      <w:r>
        <w:t xml:space="preserve"> A snapshot cannot contain its own citation. The first captured the repository at the instant visibility changed, before the SWHID was written into any file, so a reader who resolves it finds a §4.7 with no mention of it. The second contains </w:t>
      </w:r>
      <w:r>
        <w:rPr>
          <w:rFonts w:ascii="Consolas" w:cs="Consolas" w:eastAsia="Consolas" w:hAnsi="Consolas"/>
          <w:sz w:val="19"/>
          <w:szCs w:val="19"/>
        </w:rPr>
        <w:t xml:space="preserve">d76d232</w:t>
      </w:r>
      <w:r>
        <w:t xml:space="preserve">, the commit that records the first. The second is itself cited only by a commit made after it, and </w:t>
      </w:r>
      <w:r>
        <w:rPr>
          <w:b/>
          <w:bCs/>
        </w:rPr>
        <w:t xml:space="preserve">that regress is infinite</w:t>
      </w:r>
      <w:r>
        <w:t xml:space="preserve">: it is stopped by choosing to stop. Any self-referential archive citation has this shape, and the alternative is an unbounded series of snapshots each attesting the record of the last.</w:t>
      </w:r>
    </w:p>
    <w:p>
      <w:pPr>
        <w:spacing w:after="140"/>
        <w:jc w:val="left"/>
      </w:pPr>
      <w:r>
        <w:rPr>
          <w:b/>
          <w:bCs/>
        </w:rPr>
        <w:t xml:space="preserve">This is the first externally verifiable fact this project has produced.</w:t>
      </w:r>
      <w:r>
        <w:t xml:space="preserve"> It postdates every result, every record in this file and every pre-commitment in it, so it bounds the gap rather than closing it, and it does </w:t>
      </w:r>
      <w:r>
        <w:rPr>
          <w:b/>
          <w:bCs/>
        </w:rPr>
        <w:t xml:space="preserve">not</w:t>
      </w:r>
      <w:r>
        <w:t xml:space="preserve"> repair D11: the snapshot holds the public refs, </w:t>
      </w:r>
      <w:r>
        <w:rPr>
          <w:rFonts w:ascii="Consolas" w:cs="Consolas" w:eastAsia="Consolas" w:hAnsi="Consolas"/>
          <w:sz w:val="19"/>
          <w:szCs w:val="19"/>
        </w:rPr>
        <w:t xml:space="preserve">prerewrite-20260925</w:t>
      </w:r>
      <w:r>
        <w:t xml:space="preserve"> is not among them, and the three commit identifiers in all 15,120 result records still resolve for no reader.</w:t>
      </w:r>
    </w:p>
    <w:p>
      <w:pPr>
        <w:spacing w:after="140"/>
        <w:jc w:val="left"/>
      </w:pPr>
      <w:r>
        <w:rPr>
          <w:b/>
          <w:bCs/>
        </w:rPr>
        <w:t xml:space="preserve">A note on the verification itself, because two of the three checks misled.</w:t>
      </w:r>
      <w:r>
        <w:t xml:space="preserve"> An unauthenticated GitHub API query returned </w:t>
      </w:r>
      <w:r>
        <w:rPr>
          <w:b/>
          <w:bCs/>
        </w:rPr>
        <w:t xml:space="preserve">403</w:t>
      </w:r>
      <w:r>
        <w:t xml:space="preserve">, not 200, after the visibility change — the 60-per-hour unauthenticated rate limit, confirmed from the response body, and not a privacy signal at all. The 404s that found this problem were genuine; the 403 that followed was noise, and reading it as an answer either way would have been wrong. The visibility was settled by an unauthenticated request to the repository's </w:t>
      </w:r>
      <w:r>
        <w:rPr>
          <w:b/>
          <w:bCs/>
        </w:rPr>
        <w:t xml:space="preserve">web page</w:t>
      </w:r>
      <w:r>
        <w:t xml:space="preserve">, which returned 200 and is not rate-limited the same way. A check that returns three different codes for three different reasons needs its codes distinguished before any of them is believed.</w:t>
      </w:r>
    </w:p>
    <w:p>
      <w:pPr>
        <w:spacing w:after="140"/>
        <w:jc w:val="left"/>
      </w:pPr>
      <w:r>
        <w:t xml:space="preserve">An earlier version of the §4.7 paragraph stated that visibility "was changed on 15 October 2026 and the archive retried". It had not been. That sentence was written in anticipation of an action that had not occurred, which is the same error this file records on 5 October and twice since, and it was corrected before being committed.</w:t>
      </w:r>
    </w:p>
    <w:p>
      <w:pPr>
        <w:spacing w:after="140"/>
        <w:jc w:val="left"/>
      </w:pPr>
      <w:r>
        <w:t xml:space="preserve">Nothing in this note is reported as a defect in the tool or in a measurement, so </w:t>
      </w:r>
      <w:r>
        <w:rPr>
          <w:b/>
          <w:bCs/>
        </w:rPr>
        <w:t xml:space="preserve">§5.6's count stays at five</w:t>
      </w:r>
      <w:r>
        <w:t xml:space="preserve">, by the boundary set on 5 October. It is a defect in what this project believed about its own availability, found by a service that tried to read it and could not.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2026-10-15T02:22:58.886Z</dcterms:created>
  <dcterms:modified xsi:type="dcterms:W3CDTF">2026-10-15T02:22:58.887Z</dcterms:modified>
</cp:coreProperties>
</file>

<file path=docProps/custom.xml><?xml version="1.0" encoding="utf-8"?>
<Properties xmlns="http://schemas.openxmlformats.org/officeDocument/2006/custom-properties" xmlns:vt="http://schemas.openxmlformats.org/officeDocument/2006/docPropsVTypes"/>
</file>