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sz w:val="32"/>
          <w:szCs w:val="32"/>
        </w:rPr>
        <w:t xml:space="preserve">QML Benchmark Lab — Week 1 Record</w:t>
      </w:r>
    </w:p>
    <w:p>
      <w:pPr>
        <w:spacing w:after="140"/>
        <w:jc w:val="left"/>
      </w:pPr>
      <w:r>
        <w:t xml:space="preserve">Written 17 September 2026. A plain record of what was built, what was found, and what was decided.</w:t>
      </w:r>
    </w:p>
    <w:p>
      <w:pPr>
        <w:spacing w:after="120" w:before="120"/>
      </w:pPr>
    </w:p>
    <w:p>
      <w:pPr>
        <w:pStyle w:val="Heading1"/>
        <w:spacing w:after="140" w:before="280"/>
      </w:pPr>
      <w:r>
        <w:rPr>
          <w:b/>
          <w:bCs/>
          <w:color w:val="000000"/>
          <w:sz w:val="24"/>
          <w:szCs w:val="24"/>
        </w:rPr>
        <w:t xml:space="preserve">1. What this project is</w:t>
      </w:r>
    </w:p>
    <w:p>
      <w:pPr>
        <w:spacing w:after="140"/>
        <w:jc w:val="left"/>
      </w:pPr>
      <w:r>
        <w:t xml:space="preserve">The short version: we are testing whether a number you can calculate </w:t>
      </w:r>
      <w:r>
        <w:rPr>
          <w:b/>
          <w:bCs/>
        </w:rPr>
        <w:t xml:space="preserve">before training anything</w:t>
      </w:r>
      <w:r>
        <w:t xml:space="preserve"> tells you in advance whether a quantum kernel SVM has any chance of beating a normal classical one on ordinary business data.</w:t>
      </w:r>
    </w:p>
    <w:p>
      <w:pPr>
        <w:spacing w:after="140"/>
        <w:jc w:val="left"/>
      </w:pPr>
      <w:r>
        <w:t xml:space="preserve">That number is the </w:t>
      </w:r>
      <w:r>
        <w:rPr>
          <w:b/>
          <w:bCs/>
        </w:rPr>
        <w:t xml:space="preserve">geometric difference</w:t>
      </w:r>
      <w:r>
        <w:t xml:space="preserve">, written g(K_C ‖ K_Q), from a 2021 paper by Huang and colleagues at Google. It compares two kernel matrices — one from a classical method, one from a quantum circuit — and asks how differently they see the same data.</w:t>
      </w:r>
    </w:p>
    <w:p>
      <w:pPr>
        <w:pStyle w:val="ListParagraph"/>
        <w:numPr>
          <w:ilvl w:val="0"/>
          <w:numId w:val="1"/>
        </w:numPr>
        <w:spacing w:after="80"/>
      </w:pPr>
      <w:r>
        <w:t xml:space="preserve">If g is close to 1, the classical kernel can reproduce whatever the quantum one does. Quantum advantage is </w:t>
      </w:r>
      <w:r>
        <w:rPr>
          <w:b/>
          <w:bCs/>
        </w:rPr>
        <w:t xml:space="preserve">ruled out</w:t>
      </w:r>
      <w:r>
        <w:t xml:space="preserve">.</w:t>
      </w:r>
    </w:p>
    <w:p>
      <w:pPr>
        <w:pStyle w:val="ListParagraph"/>
        <w:numPr>
          <w:ilvl w:val="0"/>
          <w:numId w:val="1"/>
        </w:numPr>
        <w:spacing w:after="80"/>
      </w:pPr>
      <w:r>
        <w:t xml:space="preserve">If g is close to √n, there exists some way of labelling the data where the quantum kernel sees structure the classical one cannot. Advantage is </w:t>
      </w:r>
      <w:r>
        <w:rPr>
          <w:b/>
          <w:bCs/>
        </w:rPr>
        <w:t xml:space="preserve">not ruled out</w:t>
      </w:r>
      <w:r>
        <w:t xml:space="preserve">, which is not the same as saying there is one.</w:t>
      </w:r>
    </w:p>
    <w:p>
      <w:pPr>
        <w:pStyle w:val="Heading2"/>
        <w:spacing w:after="100" w:before="200"/>
      </w:pPr>
      <w:r>
        <w:rPr>
          <w:b/>
          <w:bCs/>
          <w:color w:val="000000"/>
          <w:sz w:val="22"/>
          <w:szCs w:val="22"/>
        </w:rPr>
        <w:t xml:space="preserve">Why this and not a straight quantum-versus-classical comparison</w:t>
      </w:r>
    </w:p>
    <w:p>
      <w:pPr>
        <w:spacing w:after="140"/>
        <w:jc w:val="left"/>
      </w:pPr>
      <w:r>
        <w:t xml:space="preserve">Because that comparison has already been run, and recently. In April 2026, Kakavand, Strohmeyer and Schlotter at SHARE at FAU (a joint Schaeffler and Friedrich-Alexander-Universität lab) published arXiv:2604.18837. They tested four quantum feature maps, both fixed and trained, against three classical kernels across nine UCI and OpenML datasets, with real hardware validation on IBM's 156-qubit </w:t>
      </w:r>
      <w:r>
        <w:rPr>
          <w:rFonts w:ascii="Consolas" w:cs="Consolas" w:eastAsia="Consolas" w:hAnsi="Consolas"/>
          <w:sz w:val="19"/>
          <w:szCs w:val="19"/>
        </w:rPr>
        <w:t xml:space="preserve">ibm_fez</w:t>
      </w:r>
      <w:r>
        <w:t xml:space="preserve">.</w:t>
      </w:r>
    </w:p>
    <w:p>
      <w:pPr>
        <w:spacing w:after="140"/>
        <w:jc w:val="left"/>
      </w:pPr>
      <w:r>
        <w:t xml:space="preserve">Their result: </w:t>
      </w:r>
      <w:r>
        <w:rPr>
          <w:b/>
          <w:bCs/>
        </w:rPr>
        <w:t xml:space="preserve">none of 29 quantum-versus-classical comparisons reached statistical significance.</w:t>
      </w:r>
      <w:r>
        <w:t xml:space="preserve"> The single competitive quantum result cost roughly 2,000 times the classical compute.</w:t>
      </w:r>
    </w:p>
    <w:p>
      <w:pPr>
        <w:spacing w:after="140"/>
        <w:jc w:val="left"/>
      </w:pPr>
      <w:r>
        <w:t xml:space="preserve">Two things they did not do, and those two gaps are this project:</w:t>
      </w:r>
    </w:p>
    <w:p>
      <w:pPr>
        <w:spacing w:after="80"/>
        <w:ind w:left="360" w:hanging="240"/>
      </w:pPr>
      <w:r>
        <w:t xml:space="preserve">1.  They did not use the geometric difference as a pre-screen. They used kernel-target alignment and their own spectral analysis instead.</w:t>
      </w:r>
    </w:p>
    <w:p>
      <w:pPr>
        <w:spacing w:after="80"/>
        <w:ind w:left="360" w:hanging="240"/>
      </w:pPr>
      <w:r>
        <w:t xml:space="preserve">2.  They used biomedical and physical-science datasets. No fraud, no churn, no business data.</w:t>
      </w:r>
    </w:p>
    <w:p>
      <w:pPr>
        <w:spacing w:after="140"/>
        <w:jc w:val="left"/>
      </w:pPr>
      <w:r>
        <w:t xml:space="preserve">So the honest framing is this. We expect to find no quantum advantage, because that is what the literature keeps finding. The contribution is not a surprise win. It is answering whether the pre-screening metric actually predicts the outcome, on a class of data nobody has checked.</w:t>
      </w:r>
    </w:p>
    <w:p>
      <w:pPr>
        <w:spacing w:after="120" w:before="120"/>
      </w:pPr>
    </w:p>
    <w:p>
      <w:pPr>
        <w:pStyle w:val="Heading1"/>
        <w:spacing w:after="140" w:before="280"/>
      </w:pPr>
      <w:r>
        <w:rPr>
          <w:b/>
          <w:bCs/>
          <w:color w:val="000000"/>
          <w:sz w:val="24"/>
          <w:szCs w:val="24"/>
        </w:rPr>
        <w:t xml:space="preserve">2. What exists now</w:t>
      </w:r>
    </w:p>
    <w:p>
      <w:pPr>
        <w:spacing w:after="140"/>
        <w:jc w:val="left"/>
      </w:pPr>
      <w:r>
        <w:t xml:space="preserve">Repository: </w:t>
      </w:r>
      <w:r>
        <w:rPr>
          <w:rFonts w:ascii="Consolas" w:cs="Consolas" w:eastAsia="Consolas" w:hAnsi="Consolas"/>
          <w:sz w:val="19"/>
          <w:szCs w:val="19"/>
        </w:rPr>
        <w:t xml:space="preserve">github.com/jnchowdary/qml-benchmark-lab</w:t>
      </w:r>
      <w:r>
        <w:t xml:space="preserve">, private, Apache-2.0. Local copy: </w:t>
      </w:r>
      <w:r>
        <w:rPr>
          <w:rFonts w:ascii="Consolas" w:cs="Consolas" w:eastAsia="Consolas" w:hAnsi="Consolas"/>
          <w:sz w:val="19"/>
          <w:szCs w:val="19"/>
        </w:rPr>
        <w:t xml:space="preserve">~/Documents/qml-benchmark-lab</w:t>
      </w:r>
      <w:r>
        <w:t xml:space="preserve">. Two commits on </w:t>
      </w:r>
      <w:r>
        <w:rPr>
          <w:rFonts w:ascii="Consolas" w:cs="Consolas" w:eastAsia="Consolas" w:hAnsi="Consolas"/>
          <w:sz w:val="19"/>
          <w:szCs w:val="19"/>
        </w:rPr>
        <w:t xml:space="preserve">main</w:t>
      </w:r>
      <w:r>
        <w:t xml:space="preserve">. CI green.</w:t>
      </w:r>
    </w:p>
    <w:p>
      <w:pPr>
        <w:pStyle w:val="Heading2"/>
        <w:spacing w:after="100" w:before="200"/>
      </w:pPr>
      <w:r>
        <w:rPr>
          <w:b/>
          <w:bCs/>
          <w:color w:val="000000"/>
          <w:sz w:val="22"/>
          <w:szCs w:val="22"/>
        </w:rPr>
        <w:t xml:space="preserve">The files and what each one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DEDED" w:val="clear"/>
            <w:tcMar>
              <w:top w:type="dxa" w:w="60"/>
              <w:left w:type="dxa" w:w="100"/>
              <w:bottom w:type="dxa" w:w="60"/>
              <w:right w:type="dxa" w:w="100"/>
            </w:tcMar>
          </w:tcPr>
          <w:p>
            <w:pPr>
              <w:spacing w:after="0" w:before="0"/>
            </w:pPr>
            <w:r>
              <w:rPr>
                <w:b/>
                <w:bCs/>
                <w:sz w:val="19"/>
                <w:szCs w:val="19"/>
              </w:rPr>
              <w:t xml:space="preserve">File</w:t>
            </w:r>
          </w:p>
        </w:tc>
        <w:tc>
          <w:tcPr>
            <w:tcW w:type="dxa" w:w="4680"/>
            <w:shd w:fill="EDEDED" w:val="clear"/>
            <w:tcMar>
              <w:top w:type="dxa" w:w="60"/>
              <w:left w:type="dxa" w:w="100"/>
              <w:bottom w:type="dxa" w:w="60"/>
              <w:right w:type="dxa" w:w="100"/>
            </w:tcMar>
          </w:tcPr>
          <w:p>
            <w:pPr>
              <w:spacing w:after="0" w:before="0"/>
            </w:pPr>
            <w:r>
              <w:rPr>
                <w:b/>
                <w:bCs/>
                <w:sz w:val="19"/>
                <w:szCs w:val="19"/>
              </w:rPr>
              <w:t xml:space="preserve">What it does</w:t>
            </w:r>
          </w:p>
        </w:tc>
      </w:tr>
      <w:tr>
        <w:tc>
          <w:tcPr>
            <w:tcW w:type="dxa" w:w="468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src/qbench/kernels/geometric_difference.py</w:t>
            </w:r>
          </w:p>
        </w:tc>
        <w:tc>
          <w:tcPr>
            <w:tcW w:type="dxa" w:w="4680"/>
            <w:tcMar>
              <w:top w:type="dxa" w:w="60"/>
              <w:left w:type="dxa" w:w="100"/>
              <w:bottom w:type="dxa" w:w="60"/>
              <w:right w:type="dxa" w:w="100"/>
            </w:tcMar>
          </w:tcPr>
          <w:p>
            <w:pPr>
              <w:spacing w:after="0" w:before="0"/>
            </w:pPr>
            <w:r>
              <w:rPr>
                <w:b w:val="false"/>
                <w:bCs w:val="false"/>
                <w:sz w:val="19"/>
                <w:szCs w:val="19"/>
              </w:rPr>
              <w:t xml:space="preserve">The metric itself. The single most important file in the repo, and the one most likely to be scrutinised by a reviewer.</w:t>
            </w:r>
          </w:p>
        </w:tc>
      </w:tr>
      <w:tr>
        <w:tc>
          <w:tcPr>
            <w:tcW w:type="dxa" w:w="468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src/qbench/kernels/qiskit_kernels.py</w:t>
            </w:r>
          </w:p>
        </w:tc>
        <w:tc>
          <w:tcPr>
            <w:tcW w:type="dxa" w:w="4680"/>
            <w:tcMar>
              <w:top w:type="dxa" w:w="60"/>
              <w:left w:type="dxa" w:w="100"/>
              <w:bottom w:type="dxa" w:w="60"/>
              <w:right w:type="dxa" w:w="100"/>
            </w:tcMar>
          </w:tcPr>
          <w:p>
            <w:pPr>
              <w:spacing w:after="0" w:before="0"/>
            </w:pPr>
            <w:r>
              <w:rPr>
                <w:b w:val="false"/>
                <w:bCs w:val="false"/>
                <w:sz w:val="19"/>
                <w:szCs w:val="19"/>
              </w:rPr>
              <w:t xml:space="preserve">Builds quantum kernels using Qiskit's ZZ and Z feature maps. Includes a cost estimator so a bad configuration can be refused before it wastes an afternoon.</w:t>
            </w:r>
          </w:p>
        </w:tc>
      </w:tr>
      <w:tr>
        <w:tc>
          <w:tcPr>
            <w:tcW w:type="dxa" w:w="468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src/qbench/kernels/pennylane_kernels.py</w:t>
            </w:r>
          </w:p>
        </w:tc>
        <w:tc>
          <w:tcPr>
            <w:tcW w:type="dxa" w:w="4680"/>
            <w:tcMar>
              <w:top w:type="dxa" w:w="60"/>
              <w:left w:type="dxa" w:w="100"/>
              <w:bottom w:type="dxa" w:w="60"/>
              <w:right w:type="dxa" w:w="100"/>
            </w:tcMar>
          </w:tcPr>
          <w:p>
            <w:pPr>
              <w:spacing w:after="0" w:before="0"/>
            </w:pPr>
            <w:r>
              <w:rPr>
                <w:b w:val="false"/>
                <w:bCs w:val="false"/>
                <w:sz w:val="19"/>
                <w:szCs w:val="19"/>
              </w:rPr>
              <w:t xml:space="preserve">The same idea in PennyLane, with angle and IQP embeddings. Deliberately exposes the same interface so nothing downstream has to know which framework produced a kernel.</w:t>
            </w:r>
          </w:p>
        </w:tc>
      </w:tr>
      <w:tr>
        <w:tc>
          <w:tcPr>
            <w:tcW w:type="dxa" w:w="468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src/qbench/kernels/classical.py</w:t>
            </w:r>
          </w:p>
        </w:tc>
        <w:tc>
          <w:tcPr>
            <w:tcW w:type="dxa" w:w="4680"/>
            <w:tcMar>
              <w:top w:type="dxa" w:w="60"/>
              <w:left w:type="dxa" w:w="100"/>
              <w:bottom w:type="dxa" w:w="60"/>
              <w:right w:type="dxa" w:w="100"/>
            </w:tcMar>
          </w:tcPr>
          <w:p>
            <w:pPr>
              <w:spacing w:after="0" w:before="0"/>
            </w:pPr>
            <w:r>
              <w:rPr>
                <w:b w:val="false"/>
                <w:bCs w:val="false"/>
                <w:sz w:val="19"/>
                <w:szCs w:val="19"/>
              </w:rPr>
              <w:t xml:space="preserve">Linear, RBF and polynomial kernels, plus the logic that picks which classical kernel the quantum one gets measured against.</w:t>
            </w:r>
          </w:p>
        </w:tc>
      </w:tr>
      <w:tr>
        <w:tc>
          <w:tcPr>
            <w:tcW w:type="dxa" w:w="468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src/qbench/features.py</w:t>
            </w:r>
          </w:p>
        </w:tc>
        <w:tc>
          <w:tcPr>
            <w:tcW w:type="dxa" w:w="4680"/>
            <w:tcMar>
              <w:top w:type="dxa" w:w="60"/>
              <w:left w:type="dxa" w:w="100"/>
              <w:bottom w:type="dxa" w:w="60"/>
              <w:right w:type="dxa" w:w="100"/>
            </w:tcMar>
          </w:tcPr>
          <w:p>
            <w:pPr>
              <w:spacing w:after="0" w:before="0"/>
            </w:pPr>
            <w:r>
              <w:rPr>
                <w:b w:val="false"/>
                <w:bCs w:val="false"/>
                <w:sz w:val="19"/>
                <w:szCs w:val="19"/>
              </w:rPr>
              <w:t xml:space="preserve">Squeezes a dataset's features down to a handful of qubits (three ways: PCA, random projections, or picking the most informative columns), then scales them into rotation angles.</w:t>
            </w:r>
          </w:p>
        </w:tc>
      </w:tr>
      <w:tr>
        <w:tc>
          <w:tcPr>
            <w:tcW w:type="dxa" w:w="468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src/qbench/data.py</w:t>
            </w:r>
          </w:p>
        </w:tc>
        <w:tc>
          <w:tcPr>
            <w:tcW w:type="dxa" w:w="4680"/>
            <w:tcMar>
              <w:top w:type="dxa" w:w="60"/>
              <w:left w:type="dxa" w:w="100"/>
              <w:bottom w:type="dxa" w:w="60"/>
              <w:right w:type="dxa" w:w="100"/>
            </w:tcMar>
          </w:tcPr>
          <w:p>
            <w:pPr>
              <w:spacing w:after="0" w:before="0"/>
            </w:pPr>
            <w:r>
              <w:rPr>
                <w:b w:val="false"/>
                <w:bCs w:val="false"/>
                <w:sz w:val="19"/>
                <w:szCs w:val="19"/>
              </w:rPr>
              <w:t xml:space="preserve">Loads datasets, makes reproducible train/test splits, and cuts the data down to a size a quantum kernel can actually handle.</w:t>
            </w:r>
          </w:p>
        </w:tc>
      </w:tr>
      <w:tr>
        <w:tc>
          <w:tcPr>
            <w:tcW w:type="dxa" w:w="468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tests/</w:t>
            </w:r>
          </w:p>
        </w:tc>
        <w:tc>
          <w:tcPr>
            <w:tcW w:type="dxa" w:w="4680"/>
            <w:tcMar>
              <w:top w:type="dxa" w:w="60"/>
              <w:left w:type="dxa" w:w="100"/>
              <w:bottom w:type="dxa" w:w="60"/>
              <w:right w:type="dxa" w:w="100"/>
            </w:tcMar>
          </w:tcPr>
          <w:p>
            <w:pPr>
              <w:spacing w:after="0" w:before="0"/>
            </w:pPr>
            <w:r>
              <w:rPr>
                <w:b w:val="false"/>
                <w:bCs w:val="false"/>
                <w:sz w:val="19"/>
                <w:szCs w:val="19"/>
              </w:rPr>
              <w:t xml:space="preserve">75 tests. 42 of them exist purely to pin down the behaviour of the geometric difference metric.</w:t>
            </w:r>
          </w:p>
        </w:tc>
      </w:tr>
      <w:tr>
        <w:tc>
          <w:tcPr>
            <w:tcW w:type="dxa" w:w="468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scripts/run_quick_benchmark.py</w:t>
            </w:r>
          </w:p>
        </w:tc>
        <w:tc>
          <w:tcPr>
            <w:tcW w:type="dxa" w:w="4680"/>
            <w:tcMar>
              <w:top w:type="dxa" w:w="60"/>
              <w:left w:type="dxa" w:w="100"/>
              <w:bottom w:type="dxa" w:w="60"/>
              <w:right w:type="dxa" w:w="100"/>
            </w:tcMar>
          </w:tcPr>
          <w:p>
            <w:pPr>
              <w:spacing w:after="0" w:before="0"/>
            </w:pPr>
            <w:r>
              <w:rPr>
                <w:b w:val="false"/>
                <w:bCs w:val="false"/>
                <w:sz w:val="19"/>
                <w:szCs w:val="19"/>
              </w:rPr>
              <w:t xml:space="preserve">A three-minute demo of the whole pipeline. Enforces its own time limit so the "under 30 minutes" claim is tested, not just claimed.</w:t>
            </w:r>
          </w:p>
        </w:tc>
      </w:tr>
      <w:tr>
        <w:tc>
          <w:tcPr>
            <w:tcW w:type="dxa" w:w="468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configs/quick.yaml</w:t>
            </w:r>
          </w:p>
        </w:tc>
        <w:tc>
          <w:tcPr>
            <w:tcW w:type="dxa" w:w="4680"/>
            <w:tcMar>
              <w:top w:type="dxa" w:w="60"/>
              <w:left w:type="dxa" w:w="100"/>
              <w:bottom w:type="dxa" w:w="60"/>
              <w:right w:type="dxa" w:w="100"/>
            </w:tcMar>
          </w:tcPr>
          <w:p>
            <w:pPr>
              <w:spacing w:after="0" w:before="0"/>
            </w:pPr>
            <w:r>
              <w:rPr>
                <w:b w:val="false"/>
                <w:bCs w:val="false"/>
                <w:sz w:val="19"/>
                <w:szCs w:val="19"/>
              </w:rPr>
              <w:t xml:space="preserve">The demo settings. Deliberately separate from the real experiment settings so nobody confuses one for the other.</w:t>
            </w:r>
          </w:p>
        </w:tc>
      </w:tr>
      <w:tr>
        <w:tc>
          <w:tcPr>
            <w:tcW w:type="dxa" w:w="468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requirements.txt</w:t>
            </w:r>
            <w:r>
              <w:rPr>
                <w:b w:val="false"/>
                <w:bCs w:val="false"/>
                <w:sz w:val="19"/>
                <w:szCs w:val="19"/>
              </w:rPr>
              <w:t xml:space="preserve">, </w:t>
            </w:r>
            <w:r>
              <w:rPr>
                <w:rFonts w:ascii="Consolas" w:cs="Consolas" w:eastAsia="Consolas" w:hAnsi="Consolas"/>
                <w:b w:val="false"/>
                <w:bCs w:val="false"/>
                <w:sz w:val="19"/>
                <w:szCs w:val="19"/>
              </w:rPr>
              <w:t xml:space="preserve">requirements.lock.txt</w:t>
            </w:r>
          </w:p>
        </w:tc>
        <w:tc>
          <w:tcPr>
            <w:tcW w:type="dxa" w:w="4680"/>
            <w:tcMar>
              <w:top w:type="dxa" w:w="60"/>
              <w:left w:type="dxa" w:w="100"/>
              <w:bottom w:type="dxa" w:w="60"/>
              <w:right w:type="dxa" w:w="100"/>
            </w:tcMar>
          </w:tcPr>
          <w:p>
            <w:pPr>
              <w:spacing w:after="0" w:before="0"/>
            </w:pPr>
            <w:r>
              <w:rPr>
                <w:b w:val="false"/>
                <w:bCs w:val="false"/>
                <w:sz w:val="19"/>
                <w:szCs w:val="19"/>
              </w:rPr>
              <w:t xml:space="preserve">Exact versions. Every single one pinned.</w:t>
            </w:r>
          </w:p>
        </w:tc>
      </w:tr>
      <w:tr>
        <w:tc>
          <w:tcPr>
            <w:tcW w:type="dxa" w:w="468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.github/workflows/ci.yml</w:t>
            </w:r>
          </w:p>
        </w:tc>
        <w:tc>
          <w:tcPr>
            <w:tcW w:type="dxa" w:w="4680"/>
            <w:tcMar>
              <w:top w:type="dxa" w:w="60"/>
              <w:left w:type="dxa" w:w="100"/>
              <w:bottom w:type="dxa" w:w="60"/>
              <w:right w:type="dxa" w:w="100"/>
            </w:tcMar>
          </w:tcPr>
          <w:p>
            <w:pPr>
              <w:spacing w:after="0" w:before="0"/>
            </w:pPr>
            <w:r>
              <w:rPr>
                <w:b w:val="false"/>
                <w:bCs w:val="false"/>
                <w:sz w:val="19"/>
                <w:szCs w:val="19"/>
              </w:rPr>
              <w:t xml:space="preserve">Runs the tests and the demo on every push, on a clean machine.</w:t>
            </w:r>
          </w:p>
        </w:tc>
      </w:tr>
    </w:tbl>
    <w:p>
      <w:pPr>
        <w:spacing w:after="160"/>
      </w:pPr>
    </w:p>
    <w:p>
      <w:pPr>
        <w:spacing w:after="120" w:before="120"/>
      </w:pPr>
    </w:p>
    <w:p>
      <w:pPr>
        <w:pStyle w:val="Heading1"/>
        <w:spacing w:after="140" w:before="280"/>
      </w:pPr>
      <w:r>
        <w:rPr>
          <w:b/>
          <w:bCs/>
          <w:color w:val="000000"/>
          <w:sz w:val="24"/>
          <w:szCs w:val="24"/>
        </w:rPr>
        <w:t xml:space="preserve">3. What we found that changed the plan</w:t>
      </w:r>
    </w:p>
    <w:p>
      <w:pPr>
        <w:spacing w:after="140"/>
        <w:jc w:val="left"/>
      </w:pPr>
      <w:r>
        <w:t xml:space="preserve">This is the part worth reading twice. Week 1 was supposed to be a formality. It broke five things.</w:t>
      </w:r>
    </w:p>
    <w:p>
      <w:pPr>
        <w:pStyle w:val="Heading2"/>
        <w:spacing w:after="100" w:before="200"/>
      </w:pPr>
      <w:r>
        <w:rPr>
          <w:b/>
          <w:bCs/>
          <w:color w:val="000000"/>
          <w:sz w:val="22"/>
          <w:szCs w:val="22"/>
        </w:rPr>
        <w:t xml:space="preserve">3.1 The metric was wrong, and worse, it was unstable</w:t>
      </w:r>
    </w:p>
    <w:p>
      <w:pPr>
        <w:spacing w:after="140"/>
        <w:jc w:val="left"/>
      </w:pPr>
      <w:r>
        <w:t xml:space="preserve">The first draft of the geometric difference calculation was mathematically incorrect. Fixing the maths exposed a bigger problem underneath.</w:t>
      </w:r>
    </w:p>
    <w:p>
      <w:pPr>
        <w:spacing w:after="140"/>
        <w:jc w:val="left"/>
      </w:pPr>
      <w:r>
        <w:t xml:space="preserve">Measured on random kernel pairs of size 12, where the theoretical ceiling is √12 = 3.46: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DEDED" w:val="clear"/>
            <w:tcMar>
              <w:top w:type="dxa" w:w="60"/>
              <w:left w:type="dxa" w:w="100"/>
              <w:bottom w:type="dxa" w:w="60"/>
              <w:right w:type="dxa" w:w="100"/>
            </w:tcMar>
          </w:tcPr>
          <w:p>
            <w:pPr>
              <w:spacing w:after="0" w:before="0"/>
            </w:pPr>
            <w:r>
              <w:rPr>
                <w:b/>
                <w:bCs/>
                <w:sz w:val="19"/>
                <w:szCs w:val="19"/>
              </w:rPr>
              <w:t xml:space="preserve">How ill-conditioned the classical kernel was</w:t>
            </w:r>
          </w:p>
        </w:tc>
        <w:tc>
          <w:tcPr>
            <w:tcW w:type="dxa" w:w="4680"/>
            <w:shd w:fill="EDEDED" w:val="clear"/>
            <w:tcMar>
              <w:top w:type="dxa" w:w="60"/>
              <w:left w:type="dxa" w:w="100"/>
              <w:bottom w:type="dxa" w:w="60"/>
              <w:right w:type="dxa" w:w="100"/>
            </w:tcMar>
          </w:tcPr>
          <w:p>
            <w:pPr>
              <w:spacing w:after="0" w:before="0"/>
            </w:pPr>
            <w:r>
              <w:rPr>
                <w:b/>
                <w:bCs/>
                <w:sz w:val="19"/>
                <w:szCs w:val="19"/>
              </w:rPr>
              <w:t xml:space="preserve">g at low regularisation</w:t>
            </w:r>
          </w:p>
        </w:tc>
      </w:tr>
      <w:tr>
        <w:tc>
          <w:tcPr>
            <w:tcW w:type="dxa" w:w="4680"/>
            <w:tcMar>
              <w:top w:type="dxa" w:w="60"/>
              <w:left w:type="dxa" w:w="100"/>
              <w:bottom w:type="dxa" w:w="60"/>
              <w:right w:type="dxa" w:w="100"/>
            </w:tcMar>
          </w:tcPr>
          <w:p>
            <w:pPr>
              <w:spacing w:after="0" w:before="0"/>
            </w:pPr>
            <w:r>
              <w:rPr>
                <w:b w:val="false"/>
                <w:bCs w:val="false"/>
                <w:sz w:val="19"/>
                <w:szCs w:val="19"/>
              </w:rPr>
              <w:t xml:space="preserve">3.2 × 10²</w:t>
            </w:r>
          </w:p>
        </w:tc>
        <w:tc>
          <w:tcPr>
            <w:tcW w:type="dxa" w:w="4680"/>
            <w:tcMar>
              <w:top w:type="dxa" w:w="60"/>
              <w:left w:type="dxa" w:w="100"/>
              <w:bottom w:type="dxa" w:w="60"/>
              <w:right w:type="dxa" w:w="100"/>
            </w:tcMar>
          </w:tcPr>
          <w:p>
            <w:pPr>
              <w:spacing w:after="0" w:before="0"/>
            </w:pPr>
            <w:r>
              <w:rPr>
                <w:b w:val="false"/>
                <w:bCs w:val="false"/>
                <w:sz w:val="19"/>
                <w:szCs w:val="19"/>
              </w:rPr>
              <w:t xml:space="preserve">9.1</w:t>
            </w:r>
          </w:p>
        </w:tc>
      </w:tr>
      <w:tr>
        <w:tc>
          <w:tcPr>
            <w:tcW w:type="dxa" w:w="4680"/>
            <w:tcMar>
              <w:top w:type="dxa" w:w="60"/>
              <w:left w:type="dxa" w:w="100"/>
              <w:bottom w:type="dxa" w:w="60"/>
              <w:right w:type="dxa" w:w="100"/>
            </w:tcMar>
          </w:tcPr>
          <w:p>
            <w:pPr>
              <w:spacing w:after="0" w:before="0"/>
            </w:pPr>
            <w:r>
              <w:rPr>
                <w:b w:val="false"/>
                <w:bCs w:val="false"/>
                <w:sz w:val="19"/>
                <w:szCs w:val="19"/>
              </w:rPr>
              <w:t xml:space="preserve">3.6 × 10²</w:t>
            </w:r>
          </w:p>
        </w:tc>
        <w:tc>
          <w:tcPr>
            <w:tcW w:type="dxa" w:w="4680"/>
            <w:tcMar>
              <w:top w:type="dxa" w:w="60"/>
              <w:left w:type="dxa" w:w="100"/>
              <w:bottom w:type="dxa" w:w="60"/>
              <w:right w:type="dxa" w:w="100"/>
            </w:tcMar>
          </w:tcPr>
          <w:p>
            <w:pPr>
              <w:spacing w:after="0" w:before="0"/>
            </w:pPr>
            <w:r>
              <w:rPr>
                <w:b w:val="false"/>
                <w:bCs w:val="false"/>
                <w:sz w:val="19"/>
                <w:szCs w:val="19"/>
              </w:rPr>
              <w:t xml:space="preserve">10.4</w:t>
            </w:r>
          </w:p>
        </w:tc>
      </w:tr>
      <w:tr>
        <w:tc>
          <w:tcPr>
            <w:tcW w:type="dxa" w:w="4680"/>
            <w:tcMar>
              <w:top w:type="dxa" w:w="60"/>
              <w:left w:type="dxa" w:w="100"/>
              <w:bottom w:type="dxa" w:w="60"/>
              <w:right w:type="dxa" w:w="100"/>
            </w:tcMar>
          </w:tcPr>
          <w:p>
            <w:pPr>
              <w:spacing w:after="0" w:before="0"/>
            </w:pPr>
            <w:r>
              <w:rPr>
                <w:b w:val="false"/>
                <w:bCs w:val="false"/>
                <w:sz w:val="19"/>
                <w:szCs w:val="19"/>
              </w:rPr>
              <w:t xml:space="preserve">1.5 × 10³</w:t>
            </w:r>
          </w:p>
        </w:tc>
        <w:tc>
          <w:tcPr>
            <w:tcW w:type="dxa" w:w="4680"/>
            <w:tcMar>
              <w:top w:type="dxa" w:w="60"/>
              <w:left w:type="dxa" w:w="100"/>
              <w:bottom w:type="dxa" w:w="60"/>
              <w:right w:type="dxa" w:w="100"/>
            </w:tcMar>
          </w:tcPr>
          <w:p>
            <w:pPr>
              <w:spacing w:after="0" w:before="0"/>
            </w:pPr>
            <w:r>
              <w:rPr>
                <w:b w:val="false"/>
                <w:bCs w:val="false"/>
                <w:sz w:val="19"/>
                <w:szCs w:val="19"/>
              </w:rPr>
              <w:t xml:space="preserve">25.1</w:t>
            </w:r>
          </w:p>
        </w:tc>
      </w:tr>
      <w:tr>
        <w:tc>
          <w:tcPr>
            <w:tcW w:type="dxa" w:w="4680"/>
            <w:tcMar>
              <w:top w:type="dxa" w:w="60"/>
              <w:left w:type="dxa" w:w="100"/>
              <w:bottom w:type="dxa" w:w="60"/>
              <w:right w:type="dxa" w:w="100"/>
            </w:tcMar>
          </w:tcPr>
          <w:p>
            <w:pPr>
              <w:spacing w:after="0" w:before="0"/>
            </w:pPr>
            <w:r>
              <w:rPr>
                <w:b w:val="false"/>
                <w:bCs w:val="false"/>
                <w:sz w:val="19"/>
                <w:szCs w:val="19"/>
              </w:rPr>
              <w:t xml:space="preserve">6.8 × 10³</w:t>
            </w:r>
          </w:p>
        </w:tc>
        <w:tc>
          <w:tcPr>
            <w:tcW w:type="dxa" w:w="4680"/>
            <w:tcMar>
              <w:top w:type="dxa" w:w="60"/>
              <w:left w:type="dxa" w:w="100"/>
              <w:bottom w:type="dxa" w:w="60"/>
              <w:right w:type="dxa" w:w="100"/>
            </w:tcMar>
          </w:tcPr>
          <w:p>
            <w:pPr>
              <w:spacing w:after="0" w:before="0"/>
            </w:pPr>
            <w:r>
              <w:rPr>
                <w:b w:val="false"/>
                <w:bCs w:val="false"/>
                <w:sz w:val="19"/>
                <w:szCs w:val="19"/>
              </w:rPr>
              <w:t xml:space="preserve">58.8</w:t>
            </w:r>
          </w:p>
        </w:tc>
      </w:tr>
      <w:tr>
        <w:tc>
          <w:tcPr>
            <w:tcW w:type="dxa" w:w="4680"/>
            <w:tcMar>
              <w:top w:type="dxa" w:w="60"/>
              <w:left w:type="dxa" w:w="100"/>
              <w:bottom w:type="dxa" w:w="60"/>
              <w:right w:type="dxa" w:w="100"/>
            </w:tcMar>
          </w:tcPr>
          <w:p>
            <w:pPr>
              <w:spacing w:after="0" w:before="0"/>
            </w:pPr>
            <w:r>
              <w:rPr>
                <w:b w:val="false"/>
                <w:bCs w:val="false"/>
                <w:sz w:val="19"/>
                <w:szCs w:val="19"/>
              </w:rPr>
              <w:t xml:space="preserve">2.1 × 10⁴</w:t>
            </w:r>
          </w:p>
        </w:tc>
        <w:tc>
          <w:tcPr>
            <w:tcW w:type="dxa" w:w="4680"/>
            <w:tcMar>
              <w:top w:type="dxa" w:w="60"/>
              <w:left w:type="dxa" w:w="100"/>
              <w:bottom w:type="dxa" w:w="60"/>
              <w:right w:type="dxa" w:w="100"/>
            </w:tcMar>
          </w:tcPr>
          <w:p>
            <w:pPr>
              <w:spacing w:after="0" w:before="0"/>
            </w:pPr>
            <w:r>
              <w:rPr>
                <w:b w:val="false"/>
                <w:bCs w:val="false"/>
                <w:sz w:val="19"/>
                <w:szCs w:val="19"/>
              </w:rPr>
              <w:t xml:space="preserve">72.1</w:t>
            </w:r>
          </w:p>
        </w:tc>
      </w:tr>
    </w:tbl>
    <w:p>
      <w:pPr>
        <w:spacing w:after="160"/>
      </w:pPr>
    </w:p>
    <w:p>
      <w:pPr>
        <w:spacing w:after="140"/>
        <w:jc w:val="left"/>
      </w:pPr>
      <w:r>
        <w:t xml:space="preserve">Read that column on the right. It is not measuring quantum separation. It is measuring how numerically awkward the classical kernel is. The correlation with conditioning is almost perfect.</w:t>
      </w:r>
    </w:p>
    <w:p>
      <w:pPr>
        <w:spacing w:after="140"/>
        <w:jc w:val="left"/>
      </w:pPr>
      <w:r>
        <w:rPr>
          <w:b/>
          <w:bCs/>
        </w:rPr>
        <w:t xml:space="preserve">What this would have cost.</w:t>
      </w:r>
      <w:r>
        <w:t xml:space="preserve"> The headline figure of the paper is a scatter plot of g against actual performance. Built on this calculation, that plot would have been noise, and nothing about it would have looked wrong. It would have survived to week 9 and possibly into a submission.</w:t>
      </w:r>
    </w:p>
    <w:p>
      <w:pPr>
        <w:spacing w:after="140"/>
        <w:jc w:val="left"/>
      </w:pPr>
      <w:r>
        <w:rPr>
          <w:b/>
          <w:bCs/>
        </w:rPr>
        <w:t xml:space="preserve">The rules that now come out of this</w:t>
      </w:r>
      <w:r>
        <w:t xml:space="preserve">, enforced in the code:</w:t>
      </w:r>
    </w:p>
    <w:p>
      <w:pPr>
        <w:spacing w:after="80"/>
        <w:ind w:left="360" w:hanging="240"/>
      </w:pPr>
      <w:r>
        <w:t xml:space="preserve">1.  Always use the regularised version, with the regularisation strength stated explicitly.</w:t>
      </w:r>
    </w:p>
    <w:p>
      <w:pPr>
        <w:spacing w:after="80"/>
        <w:ind w:left="360" w:hanging="240"/>
      </w:pPr>
      <w:r>
        <w:t xml:space="preserve">2.  Set that strength from the actual classical model being compared against, not from a default. The metric then answers "can the trained classical model be beaten", which is the real question.</w:t>
      </w:r>
    </w:p>
    <w:p>
      <w:pPr>
        <w:spacing w:after="80"/>
        <w:ind w:left="360" w:hanging="240"/>
      </w:pPr>
      <w:r>
        <w:t xml:space="preserve">3.  Report the metric across a range of regularisation values, never as a single number.</w:t>
      </w:r>
    </w:p>
    <w:p>
      <w:pPr>
        <w:spacing w:after="80"/>
        <w:ind w:left="360" w:hanging="240"/>
      </w:pPr>
      <w:r>
        <w:t xml:space="preserve">4.  Hold the setting fixed across every point in a published figure. The same kernel pair's g moves by more than five times across the plausible range, which would swamp any real difference between points.</w:t>
      </w:r>
    </w:p>
    <w:p>
      <w:pPr>
        <w:spacing w:after="80"/>
        <w:ind w:left="360" w:hanging="240"/>
      </w:pPr>
      <w:r>
        <w:t xml:space="preserve">5.  If g comes out above √n, that means under-regularised, not "strong quantum separation". The code now issues a warning saying exactly that.</w:t>
      </w:r>
    </w:p>
    <w:p>
      <w:pPr>
        <w:pStyle w:val="Heading2"/>
        <w:spacing w:after="100" w:before="200"/>
      </w:pPr>
      <w:r>
        <w:rPr>
          <w:b/>
          <w:bCs/>
          <w:color w:val="000000"/>
          <w:sz w:val="22"/>
          <w:szCs w:val="22"/>
        </w:rPr>
        <w:t xml:space="preserve">3.2 Two pessimistic guesses, both wrong</w:t>
      </w:r>
    </w:p>
    <w:p>
      <w:pPr>
        <w:spacing w:after="140"/>
        <w:jc w:val="left"/>
      </w:pPr>
      <w:r>
        <w:t xml:space="preserve">I flagged Python 3.13 on Apple Silicon as a risk, specifically that </w:t>
      </w:r>
      <w:r>
        <w:rPr>
          <w:rFonts w:ascii="Consolas" w:cs="Consolas" w:eastAsia="Consolas" w:hAnsi="Consolas"/>
          <w:sz w:val="19"/>
          <w:szCs w:val="19"/>
        </w:rPr>
        <w:t xml:space="preserve">qiskit-aer</w:t>
      </w:r>
      <w:r>
        <w:t xml:space="preserve"> would have no prebuilt wheel and that </w:t>
      </w:r>
      <w:r>
        <w:rPr>
          <w:rFonts w:ascii="Consolas" w:cs="Consolas" w:eastAsia="Consolas" w:hAnsi="Consolas"/>
          <w:sz w:val="19"/>
          <w:szCs w:val="19"/>
        </w:rPr>
        <w:t xml:space="preserve">qiskit-machine-learning</w:t>
      </w:r>
      <w:r>
        <w:t xml:space="preserve"> might not support 3.13. Both installed cleanly. We standardised on Python 3.13 as a result, matching your machine rather than forcing a downgrade.</w:t>
      </w:r>
    </w:p>
    <w:p>
      <w:pPr>
        <w:pStyle w:val="Heading2"/>
        <w:spacing w:after="100" w:before="200"/>
      </w:pPr>
      <w:r>
        <w:rPr>
          <w:b/>
          <w:bCs/>
          <w:color w:val="000000"/>
          <w:sz w:val="22"/>
          <w:szCs w:val="22"/>
        </w:rPr>
        <w:t xml:space="preserve">3.3 A deprecated API that would have broken later</w:t>
      </w:r>
    </w:p>
    <w:p>
      <w:pPr>
        <w:spacing w:after="140"/>
        <w:jc w:val="left"/>
      </w:pPr>
      <w:r>
        <w:rPr>
          <w:rFonts w:ascii="Consolas" w:cs="Consolas" w:eastAsia="Consolas" w:hAnsi="Consolas"/>
          <w:sz w:val="19"/>
          <w:szCs w:val="19"/>
        </w:rPr>
        <w:t xml:space="preserve">ZZFeatureMap</w:t>
      </w:r>
      <w:r>
        <w:t xml:space="preserve"> as a class is deprecated in Qiskit 2.1 and scheduled for removal. The repo uses the function form instead, and CI now fails the build if a deprecated quantum API creeps back into the kernel path.</w:t>
      </w:r>
    </w:p>
    <w:p>
      <w:pPr>
        <w:pStyle w:val="Heading2"/>
        <w:spacing w:after="100" w:before="200"/>
      </w:pPr>
      <w:r>
        <w:rPr>
          <w:b/>
          <w:bCs/>
          <w:color w:val="000000"/>
          <w:sz w:val="22"/>
          <w:szCs w:val="22"/>
        </w:rPr>
        <w:t xml:space="preserve">3.4 The two frameworks are not comparable on speed</w:t>
      </w:r>
    </w:p>
    <w:p>
      <w:pPr>
        <w:spacing w:after="140"/>
        <w:jc w:val="left"/>
      </w:pPr>
      <w:r>
        <w:t xml:space="preserve">Measured on identical work: Qiskit takes 9.0 milliseconds per kernel entry, PennyLane takes 2.2. That is a four-fold difference caused by the framework, not by anything about the kernels.</w:t>
      </w:r>
    </w:p>
    <w:p>
      <w:pPr>
        <w:spacing w:after="140"/>
        <w:jc w:val="left"/>
      </w:pPr>
      <w:r>
        <w:t xml:space="preserve">Consequence: any runtime comparison between a Qiskit kernel and a PennyLane kernel measures the framework. The paper's cost metric has to be </w:t>
      </w:r>
      <w:r>
        <w:rPr>
          <w:b/>
          <w:bCs/>
        </w:rPr>
        <w:t xml:space="preserve">circuit evaluation counts</w:t>
      </w:r>
      <w:r>
        <w:t xml:space="preserve">, which are framework-independent, with wall-clock reported separately and clearly labelled.</w:t>
      </w:r>
    </w:p>
    <w:p>
      <w:pPr>
        <w:pStyle w:val="Heading2"/>
        <w:spacing w:after="100" w:before="200"/>
      </w:pPr>
      <w:r>
        <w:rPr>
          <w:b/>
          <w:bCs/>
          <w:color w:val="000000"/>
          <w:sz w:val="22"/>
          <w:szCs w:val="22"/>
        </w:rPr>
        <w:t xml:space="preserve">3.5 My own requirements file was not reproducible</w:t>
      </w:r>
    </w:p>
    <w:p>
      <w:pPr>
        <w:spacing w:after="140"/>
        <w:jc w:val="left"/>
      </w:pPr>
      <w:r>
        <w:t xml:space="preserve">The first draft used "version X or newer" for five packages. You and I followed the same file and ended up a pandas major version apart. In a project whose entire selling point is that a stranger can clone it and get the same answer, that was the wrong default sitting in the wrong file. Everything is now pinned exactly.</w:t>
      </w:r>
    </w:p>
    <w:p>
      <w:pPr>
        <w:spacing w:after="120" w:before="120"/>
      </w:pPr>
    </w:p>
    <w:p>
      <w:pPr>
        <w:pStyle w:val="Heading1"/>
        <w:spacing w:after="140" w:before="280"/>
      </w:pPr>
      <w:r>
        <w:rPr>
          <w:b/>
          <w:bCs/>
          <w:color w:val="000000"/>
          <w:sz w:val="24"/>
          <w:szCs w:val="24"/>
        </w:rPr>
        <w:t xml:space="preserve">4. What we measured</w:t>
      </w:r>
    </w:p>
    <w:p>
      <w:pPr>
        <w:pStyle w:val="Heading2"/>
        <w:spacing w:after="100" w:before="200"/>
      </w:pPr>
      <w:r>
        <w:rPr>
          <w:b/>
          <w:bCs/>
          <w:color w:val="000000"/>
          <w:sz w:val="22"/>
          <w:szCs w:val="22"/>
        </w:rPr>
        <w:t xml:space="preserve">Cost, which sets the shape of the whole experiment</w:t>
      </w:r>
    </w:p>
    <w:p>
      <w:pPr>
        <w:spacing w:after="140"/>
        <w:jc w:val="left"/>
      </w:pPr>
      <w:r>
        <w:t xml:space="preserve">A quantum kernel over n data points needs roughly n²/2 circuit evaluations. At the measured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DEDED" w:val="clear"/>
            <w:tcMar>
              <w:top w:type="dxa" w:w="60"/>
              <w:left w:type="dxa" w:w="100"/>
              <w:bottom w:type="dxa" w:w="60"/>
              <w:right w:type="dxa" w:w="100"/>
            </w:tcMar>
          </w:tcPr>
          <w:p>
            <w:pPr>
              <w:spacing w:after="0" w:before="0"/>
            </w:pPr>
            <w:r>
              <w:rPr>
                <w:b/>
                <w:bCs/>
                <w:sz w:val="19"/>
                <w:szCs w:val="19"/>
              </w:rPr>
              <w:t xml:space="preserve">Data points</w:t>
            </w:r>
          </w:p>
        </w:tc>
        <w:tc>
          <w:tcPr>
            <w:tcW w:type="dxa" w:w="3120"/>
            <w:shd w:fill="EDEDED" w:val="clear"/>
            <w:tcMar>
              <w:top w:type="dxa" w:w="60"/>
              <w:left w:type="dxa" w:w="100"/>
              <w:bottom w:type="dxa" w:w="60"/>
              <w:right w:type="dxa" w:w="100"/>
            </w:tcMar>
          </w:tcPr>
          <w:p>
            <w:pPr>
              <w:spacing w:after="0" w:before="0"/>
            </w:pPr>
            <w:r>
              <w:rPr>
                <w:b/>
                <w:bCs/>
                <w:sz w:val="19"/>
                <w:szCs w:val="19"/>
              </w:rPr>
              <w:t xml:space="preserve">Circuit evaluations</w:t>
            </w:r>
          </w:p>
        </w:tc>
        <w:tc>
          <w:tcPr>
            <w:tcW w:type="dxa" w:w="3120"/>
            <w:shd w:fill="EDEDED" w:val="clear"/>
            <w:tcMar>
              <w:top w:type="dxa" w:w="60"/>
              <w:left w:type="dxa" w:w="100"/>
              <w:bottom w:type="dxa" w:w="60"/>
              <w:right w:type="dxa" w:w="100"/>
            </w:tcMar>
          </w:tcPr>
          <w:p>
            <w:pPr>
              <w:spacing w:after="0" w:before="0"/>
            </w:pPr>
            <w:r>
              <w:rPr>
                <w:b/>
                <w:bCs/>
                <w:sz w:val="19"/>
                <w:szCs w:val="19"/>
              </w:rPr>
              <w:t xml:space="preserve">Time to build one kernel</w:t>
            </w:r>
          </w:p>
        </w:tc>
      </w:tr>
      <w:tr>
        <w:tc>
          <w:tcPr>
            <w:tcW w:type="dxa" w:w="3120"/>
            <w:tcMar>
              <w:top w:type="dxa" w:w="60"/>
              <w:left w:type="dxa" w:w="100"/>
              <w:bottom w:type="dxa" w:w="60"/>
              <w:right w:type="dxa" w:w="100"/>
            </w:tcMar>
          </w:tcPr>
          <w:p>
            <w:pPr>
              <w:spacing w:after="0" w:before="0"/>
            </w:pPr>
            <w:r>
              <w:rPr>
                <w:b w:val="false"/>
                <w:bCs w:val="false"/>
                <w:sz w:val="19"/>
                <w:szCs w:val="19"/>
              </w:rPr>
              <w:t xml:space="preserve">100</w:t>
            </w:r>
          </w:p>
        </w:tc>
        <w:tc>
          <w:tcPr>
            <w:tcW w:type="dxa" w:w="3120"/>
            <w:tcMar>
              <w:top w:type="dxa" w:w="60"/>
              <w:left w:type="dxa" w:w="100"/>
              <w:bottom w:type="dxa" w:w="60"/>
              <w:right w:type="dxa" w:w="100"/>
            </w:tcMar>
          </w:tcPr>
          <w:p>
            <w:pPr>
              <w:spacing w:after="0" w:before="0"/>
            </w:pPr>
            <w:r>
              <w:rPr>
                <w:b w:val="false"/>
                <w:bCs w:val="false"/>
                <w:sz w:val="19"/>
                <w:szCs w:val="19"/>
              </w:rPr>
              <w:t xml:space="preserve">4,950</w:t>
            </w:r>
          </w:p>
        </w:tc>
        <w:tc>
          <w:tcPr>
            <w:tcW w:type="dxa" w:w="3120"/>
            <w:tcMar>
              <w:top w:type="dxa" w:w="60"/>
              <w:left w:type="dxa" w:w="100"/>
              <w:bottom w:type="dxa" w:w="60"/>
              <w:right w:type="dxa" w:w="100"/>
            </w:tcMar>
          </w:tcPr>
          <w:p>
            <w:pPr>
              <w:spacing w:after="0" w:before="0"/>
            </w:pPr>
            <w:r>
              <w:rPr>
                <w:b w:val="false"/>
                <w:bCs w:val="false"/>
                <w:sz w:val="19"/>
                <w:szCs w:val="19"/>
              </w:rPr>
              <w:t xml:space="preserve">45 seconds</w:t>
            </w:r>
          </w:p>
        </w:tc>
      </w:tr>
      <w:tr>
        <w:tc>
          <w:tcPr>
            <w:tcW w:type="dxa" w:w="3120"/>
            <w:tcMar>
              <w:top w:type="dxa" w:w="60"/>
              <w:left w:type="dxa" w:w="100"/>
              <w:bottom w:type="dxa" w:w="60"/>
              <w:right w:type="dxa" w:w="100"/>
            </w:tcMar>
          </w:tcPr>
          <w:p>
            <w:pPr>
              <w:spacing w:after="0" w:before="0"/>
            </w:pPr>
            <w:r>
              <w:rPr>
                <w:b w:val="false"/>
                <w:bCs w:val="false"/>
                <w:sz w:val="19"/>
                <w:szCs w:val="19"/>
              </w:rPr>
              <w:t xml:space="preserve">250</w:t>
            </w:r>
          </w:p>
        </w:tc>
        <w:tc>
          <w:tcPr>
            <w:tcW w:type="dxa" w:w="3120"/>
            <w:tcMar>
              <w:top w:type="dxa" w:w="60"/>
              <w:left w:type="dxa" w:w="100"/>
              <w:bottom w:type="dxa" w:w="60"/>
              <w:right w:type="dxa" w:w="100"/>
            </w:tcMar>
          </w:tcPr>
          <w:p>
            <w:pPr>
              <w:spacing w:after="0" w:before="0"/>
            </w:pPr>
            <w:r>
              <w:rPr>
                <w:b w:val="false"/>
                <w:bCs w:val="false"/>
                <w:sz w:val="19"/>
                <w:szCs w:val="19"/>
              </w:rPr>
              <w:t xml:space="preserve">31,125</w:t>
            </w:r>
          </w:p>
        </w:tc>
        <w:tc>
          <w:tcPr>
            <w:tcW w:type="dxa" w:w="3120"/>
            <w:tcMar>
              <w:top w:type="dxa" w:w="60"/>
              <w:left w:type="dxa" w:w="100"/>
              <w:bottom w:type="dxa" w:w="60"/>
              <w:right w:type="dxa" w:w="100"/>
            </w:tcMar>
          </w:tcPr>
          <w:p>
            <w:pPr>
              <w:spacing w:after="0" w:before="0"/>
            </w:pPr>
            <w:r>
              <w:rPr>
                <w:b w:val="false"/>
                <w:bCs w:val="false"/>
                <w:sz w:val="19"/>
                <w:szCs w:val="19"/>
              </w:rPr>
              <w:t xml:space="preserve">4.7 minutes</w:t>
            </w:r>
          </w:p>
        </w:tc>
      </w:tr>
      <w:tr>
        <w:tc>
          <w:tcPr>
            <w:tcW w:type="dxa" w:w="3120"/>
            <w:tcMar>
              <w:top w:type="dxa" w:w="60"/>
              <w:left w:type="dxa" w:w="100"/>
              <w:bottom w:type="dxa" w:w="60"/>
              <w:right w:type="dxa" w:w="100"/>
            </w:tcMar>
          </w:tcPr>
          <w:p>
            <w:pPr>
              <w:spacing w:after="0" w:before="0"/>
            </w:pPr>
            <w:r>
              <w:rPr>
                <w:b w:val="false"/>
                <w:bCs w:val="false"/>
                <w:sz w:val="19"/>
                <w:szCs w:val="19"/>
              </w:rPr>
              <w:t xml:space="preserve">500</w:t>
            </w:r>
          </w:p>
        </w:tc>
        <w:tc>
          <w:tcPr>
            <w:tcW w:type="dxa" w:w="3120"/>
            <w:tcMar>
              <w:top w:type="dxa" w:w="60"/>
              <w:left w:type="dxa" w:w="100"/>
              <w:bottom w:type="dxa" w:w="60"/>
              <w:right w:type="dxa" w:w="100"/>
            </w:tcMar>
          </w:tcPr>
          <w:p>
            <w:pPr>
              <w:spacing w:after="0" w:before="0"/>
            </w:pPr>
            <w:r>
              <w:rPr>
                <w:b w:val="false"/>
                <w:bCs w:val="false"/>
                <w:sz w:val="19"/>
                <w:szCs w:val="19"/>
              </w:rPr>
              <w:t xml:space="preserve">124,750</w:t>
            </w:r>
          </w:p>
        </w:tc>
        <w:tc>
          <w:tcPr>
            <w:tcW w:type="dxa" w:w="3120"/>
            <w:tcMar>
              <w:top w:type="dxa" w:w="60"/>
              <w:left w:type="dxa" w:w="100"/>
              <w:bottom w:type="dxa" w:w="60"/>
              <w:right w:type="dxa" w:w="100"/>
            </w:tcMar>
          </w:tcPr>
          <w:p>
            <w:pPr>
              <w:spacing w:after="0" w:before="0"/>
            </w:pPr>
            <w:r>
              <w:rPr>
                <w:b w:val="false"/>
                <w:bCs w:val="false"/>
                <w:sz w:val="19"/>
                <w:szCs w:val="19"/>
              </w:rPr>
              <w:t xml:space="preserve">19 minutes</w:t>
            </w:r>
          </w:p>
        </w:tc>
      </w:tr>
      <w:tr>
        <w:tc>
          <w:tcPr>
            <w:tcW w:type="dxa" w:w="3120"/>
            <w:tcMar>
              <w:top w:type="dxa" w:w="60"/>
              <w:left w:type="dxa" w:w="100"/>
              <w:bottom w:type="dxa" w:w="60"/>
              <w:right w:type="dxa" w:w="100"/>
            </w:tcMar>
          </w:tcPr>
          <w:p>
            <w:pPr>
              <w:spacing w:after="0" w:before="0"/>
            </w:pPr>
            <w:r>
              <w:rPr>
                <w:b w:val="false"/>
                <w:bCs w:val="false"/>
                <w:sz w:val="19"/>
                <w:szCs w:val="19"/>
              </w:rPr>
              <w:t xml:space="preserve">284,807 (the full fraud dataset)</w:t>
            </w:r>
          </w:p>
        </w:tc>
        <w:tc>
          <w:tcPr>
            <w:tcW w:type="dxa" w:w="3120"/>
            <w:tcMar>
              <w:top w:type="dxa" w:w="60"/>
              <w:left w:type="dxa" w:w="100"/>
              <w:bottom w:type="dxa" w:w="60"/>
              <w:right w:type="dxa" w:w="100"/>
            </w:tcMar>
          </w:tcPr>
          <w:p>
            <w:pPr>
              <w:spacing w:after="0" w:before="0"/>
            </w:pPr>
            <w:r>
              <w:rPr>
                <w:b w:val="false"/>
                <w:bCs w:val="false"/>
                <w:sz w:val="19"/>
                <w:szCs w:val="19"/>
              </w:rPr>
              <w:t xml:space="preserve">~41 billion</w:t>
            </w:r>
          </w:p>
        </w:tc>
        <w:tc>
          <w:tcPr>
            <w:tcW w:type="dxa" w:w="3120"/>
            <w:tcMar>
              <w:top w:type="dxa" w:w="60"/>
              <w:left w:type="dxa" w:w="100"/>
              <w:bottom w:type="dxa" w:w="60"/>
              <w:right w:type="dxa" w:w="100"/>
            </w:tcMar>
          </w:tcPr>
          <w:p>
            <w:pPr>
              <w:spacing w:after="0" w:before="0"/>
            </w:pPr>
            <w:r>
              <w:rPr>
                <w:b w:val="false"/>
                <w:bCs w:val="false"/>
                <w:sz w:val="19"/>
                <w:szCs w:val="19"/>
              </w:rPr>
              <w:t xml:space="preserve">~12 years</w:t>
            </w:r>
          </w:p>
        </w:tc>
      </w:tr>
    </w:tbl>
    <w:p>
      <w:pPr>
        <w:spacing w:after="160"/>
      </w:pPr>
    </w:p>
    <w:p>
      <w:pPr>
        <w:spacing w:after="140"/>
        <w:jc w:val="left"/>
      </w:pPr>
      <w:r>
        <w:t xml:space="preserve">This is why cutting the data down for the quantum side is a hard constraint rather than a preference. It is arithmetic, not caution.</w:t>
      </w:r>
    </w:p>
    <w:p>
      <w:pPr>
        <w:pStyle w:val="Heading2"/>
        <w:spacing w:after="100" w:before="200"/>
      </w:pPr>
      <w:r>
        <w:rPr>
          <w:b/>
          <w:bCs/>
          <w:color w:val="000000"/>
          <w:sz w:val="22"/>
          <w:szCs w:val="22"/>
        </w:rPr>
        <w:t xml:space="preserve">Reproducibility, which came out better than planned</w:t>
      </w:r>
    </w:p>
    <w:p>
      <w:pPr>
        <w:spacing w:after="140"/>
        <w:jc w:val="left"/>
      </w:pPr>
      <w:r>
        <w:t xml:space="preserve">The same 75 tests and the same geometric difference values now hold across three combinations: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DEDED" w:val="clear"/>
            <w:tcMar>
              <w:top w:type="dxa" w:w="60"/>
              <w:left w:type="dxa" w:w="100"/>
              <w:bottom w:type="dxa" w:w="60"/>
              <w:right w:type="dxa" w:w="100"/>
            </w:tcMar>
          </w:tcPr>
          <w:p>
            <w:pPr>
              <w:spacing w:after="0" w:before="0"/>
            </w:pPr>
            <w:r>
              <w:rPr>
                <w:b/>
                <w:bCs/>
                <w:sz w:val="19"/>
                <w:szCs w:val="19"/>
              </w:rPr>
              <w:t xml:space="preserve">Where</w:t>
            </w:r>
          </w:p>
        </w:tc>
        <w:tc>
          <w:tcPr>
            <w:tcW w:type="dxa" w:w="3120"/>
            <w:shd w:fill="EDEDED" w:val="clear"/>
            <w:tcMar>
              <w:top w:type="dxa" w:w="60"/>
              <w:left w:type="dxa" w:w="100"/>
              <w:bottom w:type="dxa" w:w="60"/>
              <w:right w:type="dxa" w:w="100"/>
            </w:tcMar>
          </w:tcPr>
          <w:p>
            <w:pPr>
              <w:spacing w:after="0" w:before="0"/>
            </w:pPr>
            <w:r>
              <w:rPr>
                <w:b/>
                <w:bCs/>
                <w:sz w:val="19"/>
                <w:szCs w:val="19"/>
              </w:rPr>
              <w:t xml:space="preserve">Python</w:t>
            </w:r>
          </w:p>
        </w:tc>
        <w:tc>
          <w:tcPr>
            <w:tcW w:type="dxa" w:w="3120"/>
            <w:shd w:fill="EDEDED" w:val="clear"/>
            <w:tcMar>
              <w:top w:type="dxa" w:w="60"/>
              <w:left w:type="dxa" w:w="100"/>
              <w:bottom w:type="dxa" w:w="60"/>
              <w:right w:type="dxa" w:w="100"/>
            </w:tcMar>
          </w:tcPr>
          <w:p>
            <w:pPr>
              <w:spacing w:after="0" w:before="0"/>
            </w:pPr>
            <w:r>
              <w:rPr>
                <w:b/>
                <w:bCs/>
                <w:sz w:val="19"/>
                <w:szCs w:val="19"/>
              </w:rPr>
              <w:t xml:space="preserve">Result</w:t>
            </w:r>
          </w:p>
        </w:tc>
      </w:tr>
      <w:tr>
        <w:tc>
          <w:tcPr>
            <w:tcW w:type="dxa" w:w="3120"/>
            <w:tcMar>
              <w:top w:type="dxa" w:w="60"/>
              <w:left w:type="dxa" w:w="100"/>
              <w:bottom w:type="dxa" w:w="60"/>
              <w:right w:type="dxa" w:w="100"/>
            </w:tcMar>
          </w:tcPr>
          <w:p>
            <w:pPr>
              <w:spacing w:after="0" w:before="0"/>
            </w:pPr>
            <w:r>
              <w:rPr>
                <w:b w:val="false"/>
                <w:bCs w:val="false"/>
                <w:sz w:val="19"/>
                <w:szCs w:val="19"/>
              </w:rPr>
              <w:t xml:space="preserve">Your MacBook Air, Apple Silicon</w:t>
            </w:r>
          </w:p>
        </w:tc>
        <w:tc>
          <w:tcPr>
            <w:tcW w:type="dxa" w:w="3120"/>
            <w:tcMar>
              <w:top w:type="dxa" w:w="60"/>
              <w:left w:type="dxa" w:w="100"/>
              <w:bottom w:type="dxa" w:w="60"/>
              <w:right w:type="dxa" w:w="100"/>
            </w:tcMar>
          </w:tcPr>
          <w:p>
            <w:pPr>
              <w:spacing w:after="0" w:before="0"/>
            </w:pPr>
            <w:r>
              <w:rPr>
                <w:b w:val="false"/>
                <w:bCs w:val="false"/>
                <w:sz w:val="19"/>
                <w:szCs w:val="19"/>
              </w:rPr>
              <w:t xml:space="preserve">3.13.15</w:t>
            </w:r>
          </w:p>
        </w:tc>
        <w:tc>
          <w:tcPr>
            <w:tcW w:type="dxa" w:w="3120"/>
            <w:tcMar>
              <w:top w:type="dxa" w:w="60"/>
              <w:left w:type="dxa" w:w="100"/>
              <w:bottom w:type="dxa" w:w="60"/>
              <w:right w:type="dxa" w:w="100"/>
            </w:tcMar>
          </w:tcPr>
          <w:p>
            <w:pPr>
              <w:spacing w:after="0" w:before="0"/>
            </w:pPr>
            <w:r>
              <w:rPr>
                <w:b w:val="false"/>
                <w:bCs w:val="false"/>
                <w:sz w:val="19"/>
                <w:szCs w:val="19"/>
              </w:rPr>
              <w:t xml:space="preserve">75 passed, 82% coverage</w:t>
            </w:r>
          </w:p>
        </w:tc>
      </w:tr>
      <w:tr>
        <w:tc>
          <w:tcPr>
            <w:tcW w:type="dxa" w:w="3120"/>
            <w:tcMar>
              <w:top w:type="dxa" w:w="60"/>
              <w:left w:type="dxa" w:w="100"/>
              <w:bottom w:type="dxa" w:w="60"/>
              <w:right w:type="dxa" w:w="100"/>
            </w:tcMar>
          </w:tcPr>
          <w:p>
            <w:pPr>
              <w:spacing w:after="0" w:before="0"/>
            </w:pPr>
            <w:r>
              <w:rPr>
                <w:b w:val="false"/>
                <w:bCs w:val="false"/>
                <w:sz w:val="19"/>
                <w:szCs w:val="19"/>
              </w:rPr>
              <w:t xml:space="preserve">Cloud container, Linux x86_64</w:t>
            </w:r>
          </w:p>
        </w:tc>
        <w:tc>
          <w:tcPr>
            <w:tcW w:type="dxa" w:w="3120"/>
            <w:tcMar>
              <w:top w:type="dxa" w:w="60"/>
              <w:left w:type="dxa" w:w="100"/>
              <w:bottom w:type="dxa" w:w="60"/>
              <w:right w:type="dxa" w:w="100"/>
            </w:tcMar>
          </w:tcPr>
          <w:p>
            <w:pPr>
              <w:spacing w:after="0" w:before="0"/>
            </w:pPr>
            <w:r>
              <w:rPr>
                <w:b w:val="false"/>
                <w:bCs w:val="false"/>
                <w:sz w:val="19"/>
                <w:szCs w:val="19"/>
              </w:rPr>
              <w:t xml:space="preserve">3.11.15</w:t>
            </w:r>
          </w:p>
        </w:tc>
        <w:tc>
          <w:tcPr>
            <w:tcW w:type="dxa" w:w="3120"/>
            <w:tcMar>
              <w:top w:type="dxa" w:w="60"/>
              <w:left w:type="dxa" w:w="100"/>
              <w:bottom w:type="dxa" w:w="60"/>
              <w:right w:type="dxa" w:w="100"/>
            </w:tcMar>
          </w:tcPr>
          <w:p>
            <w:pPr>
              <w:spacing w:after="0" w:before="0"/>
            </w:pPr>
            <w:r>
              <w:rPr>
                <w:b w:val="false"/>
                <w:bCs w:val="false"/>
                <w:sz w:val="19"/>
                <w:szCs w:val="19"/>
              </w:rPr>
              <w:t xml:space="preserve">75 passed, 82% coverage</w:t>
            </w:r>
          </w:p>
        </w:tc>
      </w:tr>
      <w:tr>
        <w:tc>
          <w:tcPr>
            <w:tcW w:type="dxa" w:w="3120"/>
            <w:tcMar>
              <w:top w:type="dxa" w:w="60"/>
              <w:left w:type="dxa" w:w="100"/>
              <w:bottom w:type="dxa" w:w="60"/>
              <w:right w:type="dxa" w:w="100"/>
            </w:tcMar>
          </w:tcPr>
          <w:p>
            <w:pPr>
              <w:spacing w:after="0" w:before="0"/>
            </w:pPr>
            <w:r>
              <w:rPr>
                <w:b w:val="false"/>
                <w:bCs w:val="false"/>
                <w:sz w:val="19"/>
                <w:szCs w:val="19"/>
              </w:rPr>
              <w:t xml:space="preserve">GitHub runner, Linux x86_64</w:t>
            </w:r>
          </w:p>
        </w:tc>
        <w:tc>
          <w:tcPr>
            <w:tcW w:type="dxa" w:w="3120"/>
            <w:tcMar>
              <w:top w:type="dxa" w:w="60"/>
              <w:left w:type="dxa" w:w="100"/>
              <w:bottom w:type="dxa" w:w="60"/>
              <w:right w:type="dxa" w:w="100"/>
            </w:tcMar>
          </w:tcPr>
          <w:p>
            <w:pPr>
              <w:spacing w:after="0" w:before="0"/>
            </w:pPr>
            <w:r>
              <w:rPr>
                <w:b w:val="false"/>
                <w:bCs w:val="false"/>
                <w:sz w:val="19"/>
                <w:szCs w:val="19"/>
              </w:rPr>
              <w:t xml:space="preserve">3.13</w:t>
            </w:r>
          </w:p>
        </w:tc>
        <w:tc>
          <w:tcPr>
            <w:tcW w:type="dxa" w:w="3120"/>
            <w:tcMar>
              <w:top w:type="dxa" w:w="60"/>
              <w:left w:type="dxa" w:w="100"/>
              <w:bottom w:type="dxa" w:w="60"/>
              <w:right w:type="dxa" w:w="100"/>
            </w:tcMar>
          </w:tcPr>
          <w:p>
            <w:pPr>
              <w:spacing w:after="0" w:before="0"/>
            </w:pPr>
            <w:r>
              <w:rPr>
                <w:b w:val="false"/>
                <w:bCs w:val="false"/>
                <w:sz w:val="19"/>
                <w:szCs w:val="19"/>
              </w:rPr>
              <w:t xml:space="preserve">75 passed</w:t>
            </w:r>
          </w:p>
        </w:tc>
      </w:tr>
    </w:tbl>
    <w:p>
      <w:pPr>
        <w:spacing w:after="160"/>
      </w:pPr>
    </w:p>
    <w:p>
      <w:pPr>
        <w:spacing w:after="140"/>
        <w:jc w:val="left"/>
      </w:pPr>
      <w:r>
        <w:t xml:space="preserve">Different operating systems, different processor architectures, different underlying maths libraries, two Python versions. The geometric difference values agree to four significant figures. That matters more than it sounds: calculations built on eigenvalue decomposition do not always survive a change of maths library, and this one does.</w:t>
      </w:r>
    </w:p>
    <w:p>
      <w:pPr>
        <w:pStyle w:val="Heading2"/>
        <w:spacing w:after="100" w:before="200"/>
      </w:pPr>
      <w:r>
        <w:rPr>
          <w:b/>
          <w:bCs/>
          <w:color w:val="000000"/>
          <w:sz w:val="22"/>
          <w:szCs w:val="22"/>
        </w:rPr>
        <w:t xml:space="preserve">Speed of the demo</w:t>
      </w:r>
    </w:p>
    <w:p>
      <w:pPr>
        <w:spacing w:after="140"/>
        <w:jc w:val="left"/>
      </w:pPr>
      <w:r>
        <w:t xml:space="preserve">3 minutes 8 seconds on a GitHub runner, against a 30-minute budget. 160 seconds on your machine. The "clone and rerun in under 30 minutes" claim now has real headroom and is tested automatically on every push.</w:t>
      </w:r>
    </w:p>
    <w:p>
      <w:pPr>
        <w:spacing w:after="120" w:before="120"/>
      </w:pPr>
    </w:p>
    <w:p>
      <w:pPr>
        <w:pStyle w:val="Heading1"/>
        <w:spacing w:after="140" w:before="280"/>
      </w:pPr>
      <w:r>
        <w:rPr>
          <w:b/>
          <w:bCs/>
          <w:color w:val="000000"/>
          <w:sz w:val="24"/>
          <w:szCs w:val="24"/>
        </w:rPr>
        <w:t xml:space="preserve">5. Decisions made, and who made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DEDED" w:val="clear"/>
            <w:tcMar>
              <w:top w:type="dxa" w:w="60"/>
              <w:left w:type="dxa" w:w="100"/>
              <w:bottom w:type="dxa" w:w="60"/>
              <w:right w:type="dxa" w:w="100"/>
            </w:tcMar>
          </w:tcPr>
          <w:p>
            <w:pPr>
              <w:spacing w:after="0" w:before="0"/>
            </w:pPr>
            <w:r>
              <w:rPr>
                <w:b/>
                <w:bCs/>
                <w:sz w:val="19"/>
                <w:szCs w:val="19"/>
              </w:rPr>
              <w:t xml:space="preserve">Decision</w:t>
            </w:r>
          </w:p>
        </w:tc>
        <w:tc>
          <w:tcPr>
            <w:tcW w:type="dxa" w:w="3120"/>
            <w:shd w:fill="EDEDED" w:val="clear"/>
            <w:tcMar>
              <w:top w:type="dxa" w:w="60"/>
              <w:left w:type="dxa" w:w="100"/>
              <w:bottom w:type="dxa" w:w="60"/>
              <w:right w:type="dxa" w:w="100"/>
            </w:tcMar>
          </w:tcPr>
          <w:p>
            <w:pPr>
              <w:spacing w:after="0" w:before="0"/>
            </w:pPr>
            <w:r>
              <w:rPr>
                <w:b/>
                <w:bCs/>
                <w:sz w:val="19"/>
                <w:szCs w:val="19"/>
              </w:rPr>
              <w:t xml:space="preserve">Outcome</w:t>
            </w:r>
          </w:p>
        </w:tc>
        <w:tc>
          <w:tcPr>
            <w:tcW w:type="dxa" w:w="3120"/>
            <w:shd w:fill="EDEDED" w:val="clear"/>
            <w:tcMar>
              <w:top w:type="dxa" w:w="60"/>
              <w:left w:type="dxa" w:w="100"/>
              <w:bottom w:type="dxa" w:w="60"/>
              <w:right w:type="dxa" w:w="100"/>
            </w:tcMar>
          </w:tcPr>
          <w:p>
            <w:pPr>
              <w:spacing w:after="0" w:before="0"/>
            </w:pPr>
            <w:r>
              <w:rPr>
                <w:b/>
                <w:bCs/>
                <w:sz w:val="19"/>
                <w:szCs w:val="19"/>
              </w:rPr>
              <w:t xml:space="preserve">Who</w:t>
            </w:r>
          </w:p>
        </w:tc>
      </w:tr>
      <w:tr>
        <w:tc>
          <w:tcPr>
            <w:tcW w:type="dxa" w:w="3120"/>
            <w:tcMar>
              <w:top w:type="dxa" w:w="60"/>
              <w:left w:type="dxa" w:w="100"/>
              <w:bottom w:type="dxa" w:w="60"/>
              <w:right w:type="dxa" w:w="100"/>
            </w:tcMar>
          </w:tcPr>
          <w:p>
            <w:pPr>
              <w:spacing w:after="0" w:before="0"/>
            </w:pPr>
            <w:r>
              <w:rPr>
                <w:b w:val="false"/>
                <w:bCs w:val="false"/>
                <w:sz w:val="19"/>
                <w:szCs w:val="19"/>
              </w:rPr>
              <w:t xml:space="preserve">Reuse the existing </w:t>
            </w:r>
            <w:r>
              <w:rPr>
                <w:rFonts w:ascii="Consolas" w:cs="Consolas" w:eastAsia="Consolas" w:hAnsi="Consolas"/>
                <w:b w:val="false"/>
                <w:bCs w:val="false"/>
                <w:sz w:val="19"/>
                <w:szCs w:val="19"/>
              </w:rPr>
              <w:t xml:space="preserve">qiskit-env</w:t>
            </w:r>
            <w:r>
              <w:rPr>
                <w:b w:val="false"/>
                <w:bCs w:val="false"/>
                <w:sz w:val="19"/>
                <w:szCs w:val="19"/>
              </w:rPr>
              <w:t xml:space="preserve"> or build fresh</w:t>
            </w:r>
          </w:p>
        </w:tc>
        <w:tc>
          <w:tcPr>
            <w:tcW w:type="dxa" w:w="3120"/>
            <w:tcMar>
              <w:top w:type="dxa" w:w="60"/>
              <w:left w:type="dxa" w:w="100"/>
              <w:bottom w:type="dxa" w:w="60"/>
              <w:right w:type="dxa" w:w="100"/>
            </w:tcMar>
          </w:tcPr>
          <w:p>
            <w:pPr>
              <w:spacing w:after="0" w:before="0"/>
            </w:pPr>
            <w:r>
              <w:rPr>
                <w:b w:val="false"/>
                <w:bCs w:val="false"/>
                <w:sz w:val="19"/>
                <w:szCs w:val="19"/>
              </w:rPr>
              <w:t xml:space="preserve">Build fresh, from a pinned requirements file</w:t>
            </w:r>
          </w:p>
        </w:tc>
        <w:tc>
          <w:tcPr>
            <w:tcW w:type="dxa" w:w="3120"/>
            <w:tcMar>
              <w:top w:type="dxa" w:w="60"/>
              <w:left w:type="dxa" w:w="100"/>
              <w:bottom w:type="dxa" w:w="60"/>
              <w:right w:type="dxa" w:w="100"/>
            </w:tcMar>
          </w:tcPr>
          <w:p>
            <w:pPr>
              <w:spacing w:after="0" w:before="0"/>
            </w:pPr>
            <w:r>
              <w:rPr>
                <w:b w:val="false"/>
                <w:bCs w:val="false"/>
                <w:sz w:val="19"/>
                <w:szCs w:val="19"/>
              </w:rPr>
              <w:t xml:space="preserve">You, on my recommendation</w:t>
            </w:r>
          </w:p>
        </w:tc>
      </w:tr>
      <w:tr>
        <w:tc>
          <w:tcPr>
            <w:tcW w:type="dxa" w:w="3120"/>
            <w:tcMar>
              <w:top w:type="dxa" w:w="60"/>
              <w:left w:type="dxa" w:w="100"/>
              <w:bottom w:type="dxa" w:w="60"/>
              <w:right w:type="dxa" w:w="100"/>
            </w:tcMar>
          </w:tcPr>
          <w:p>
            <w:pPr>
              <w:spacing w:after="0" w:before="0"/>
            </w:pPr>
            <w:r>
              <w:rPr>
                <w:b w:val="false"/>
                <w:bCs w:val="false"/>
                <w:sz w:val="19"/>
                <w:szCs w:val="19"/>
              </w:rPr>
              <w:t xml:space="preserve">Python version</w:t>
            </w:r>
          </w:p>
        </w:tc>
        <w:tc>
          <w:tcPr>
            <w:tcW w:type="dxa" w:w="3120"/>
            <w:tcMar>
              <w:top w:type="dxa" w:w="60"/>
              <w:left w:type="dxa" w:w="100"/>
              <w:bottom w:type="dxa" w:w="60"/>
              <w:right w:type="dxa" w:w="100"/>
            </w:tcMar>
          </w:tcPr>
          <w:p>
            <w:pPr>
              <w:spacing w:after="0" w:before="0"/>
            </w:pPr>
            <w:r>
              <w:rPr>
                <w:b w:val="false"/>
                <w:bCs w:val="false"/>
                <w:sz w:val="19"/>
                <w:szCs w:val="19"/>
              </w:rPr>
              <w:t xml:space="preserve">3.13</w:t>
            </w:r>
          </w:p>
        </w:tc>
        <w:tc>
          <w:tcPr>
            <w:tcW w:type="dxa" w:w="3120"/>
            <w:tcMar>
              <w:top w:type="dxa" w:w="60"/>
              <w:left w:type="dxa" w:w="100"/>
              <w:bottom w:type="dxa" w:w="60"/>
              <w:right w:type="dxa" w:w="100"/>
            </w:tcMar>
          </w:tcPr>
          <w:p>
            <w:pPr>
              <w:spacing w:after="0" w:before="0"/>
            </w:pPr>
            <w:r>
              <w:rPr>
                <w:b w:val="false"/>
                <w:bCs w:val="false"/>
                <w:sz w:val="19"/>
                <w:szCs w:val="19"/>
              </w:rPr>
              <w:t xml:space="preserve">Joint, after testing settled it</w:t>
            </w:r>
          </w:p>
        </w:tc>
      </w:tr>
      <w:tr>
        <w:tc>
          <w:tcPr>
            <w:tcW w:type="dxa" w:w="3120"/>
            <w:tcMar>
              <w:top w:type="dxa" w:w="60"/>
              <w:left w:type="dxa" w:w="100"/>
              <w:bottom w:type="dxa" w:w="60"/>
              <w:right w:type="dxa" w:w="100"/>
            </w:tcMar>
          </w:tcPr>
          <w:p>
            <w:pPr>
              <w:spacing w:after="0" w:before="0"/>
            </w:pPr>
            <w:r>
              <w:rPr>
                <w:b w:val="false"/>
                <w:bCs w:val="false"/>
                <w:sz w:val="19"/>
                <w:szCs w:val="19"/>
              </w:rPr>
              <w:t xml:space="preserve">Repository name</w:t>
            </w:r>
          </w:p>
        </w:tc>
        <w:tc>
          <w:tcPr>
            <w:tcW w:type="dxa" w:w="312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qml-benchmark-lab</w:t>
            </w:r>
          </w:p>
        </w:tc>
        <w:tc>
          <w:tcPr>
            <w:tcW w:type="dxa" w:w="3120"/>
            <w:tcMar>
              <w:top w:type="dxa" w:w="60"/>
              <w:left w:type="dxa" w:w="100"/>
              <w:bottom w:type="dxa" w:w="60"/>
              <w:right w:type="dxa" w:w="100"/>
            </w:tcMar>
          </w:tcPr>
          <w:p>
            <w:pPr>
              <w:spacing w:after="0" w:before="0"/>
            </w:pPr>
            <w:r>
              <w:rPr>
                <w:b w:val="false"/>
                <w:bCs w:val="false"/>
                <w:sz w:val="19"/>
                <w:szCs w:val="19"/>
              </w:rPr>
              <w:t xml:space="preserve">You</w:t>
            </w:r>
          </w:p>
        </w:tc>
      </w:tr>
      <w:tr>
        <w:tc>
          <w:tcPr>
            <w:tcW w:type="dxa" w:w="3120"/>
            <w:tcMar>
              <w:top w:type="dxa" w:w="60"/>
              <w:left w:type="dxa" w:w="100"/>
              <w:bottom w:type="dxa" w:w="60"/>
              <w:right w:type="dxa" w:w="100"/>
            </w:tcMar>
          </w:tcPr>
          <w:p>
            <w:pPr>
              <w:spacing w:after="0" w:before="0"/>
            </w:pPr>
            <w:r>
              <w:rPr>
                <w:b w:val="false"/>
                <w:bCs w:val="false"/>
                <w:sz w:val="19"/>
                <w:szCs w:val="19"/>
              </w:rPr>
              <w:t xml:space="preserve">Public or private</w:t>
            </w:r>
          </w:p>
        </w:tc>
        <w:tc>
          <w:tcPr>
            <w:tcW w:type="dxa" w:w="3120"/>
            <w:tcMar>
              <w:top w:type="dxa" w:w="60"/>
              <w:left w:type="dxa" w:w="100"/>
              <w:bottom w:type="dxa" w:w="60"/>
              <w:right w:type="dxa" w:w="100"/>
            </w:tcMar>
          </w:tcPr>
          <w:p>
            <w:pPr>
              <w:spacing w:after="0" w:before="0"/>
            </w:pPr>
            <w:r>
              <w:rPr>
                <w:b w:val="false"/>
                <w:bCs w:val="false"/>
                <w:sz w:val="19"/>
                <w:szCs w:val="19"/>
              </w:rPr>
              <w:t xml:space="preserve">Private until week 6</w:t>
            </w:r>
          </w:p>
        </w:tc>
        <w:tc>
          <w:tcPr>
            <w:tcW w:type="dxa" w:w="3120"/>
            <w:tcMar>
              <w:top w:type="dxa" w:w="60"/>
              <w:left w:type="dxa" w:w="100"/>
              <w:bottom w:type="dxa" w:w="60"/>
              <w:right w:type="dxa" w:w="100"/>
            </w:tcMar>
          </w:tcPr>
          <w:p>
            <w:pPr>
              <w:spacing w:after="0" w:before="0"/>
            </w:pPr>
            <w:r>
              <w:rPr>
                <w:b w:val="false"/>
                <w:bCs w:val="false"/>
                <w:sz w:val="19"/>
                <w:szCs w:val="19"/>
              </w:rPr>
              <w:t xml:space="preserve">You</w:t>
            </w:r>
          </w:p>
        </w:tc>
      </w:tr>
      <w:tr>
        <w:tc>
          <w:tcPr>
            <w:tcW w:type="dxa" w:w="3120"/>
            <w:tcMar>
              <w:top w:type="dxa" w:w="60"/>
              <w:left w:type="dxa" w:w="100"/>
              <w:bottom w:type="dxa" w:w="60"/>
              <w:right w:type="dxa" w:w="100"/>
            </w:tcMar>
          </w:tcPr>
          <w:p>
            <w:pPr>
              <w:spacing w:after="0" w:before="0"/>
            </w:pPr>
            <w:r>
              <w:rPr>
                <w:b w:val="false"/>
                <w:bCs w:val="false"/>
                <w:sz w:val="19"/>
                <w:szCs w:val="19"/>
              </w:rPr>
              <w:t xml:space="preserve">Licence</w:t>
            </w:r>
          </w:p>
        </w:tc>
        <w:tc>
          <w:tcPr>
            <w:tcW w:type="dxa" w:w="3120"/>
            <w:tcMar>
              <w:top w:type="dxa" w:w="60"/>
              <w:left w:type="dxa" w:w="100"/>
              <w:bottom w:type="dxa" w:w="60"/>
              <w:right w:type="dxa" w:w="100"/>
            </w:tcMar>
          </w:tcPr>
          <w:p>
            <w:pPr>
              <w:spacing w:after="0" w:before="0"/>
            </w:pPr>
            <w:r>
              <w:rPr>
                <w:b w:val="false"/>
                <w:bCs w:val="false"/>
                <w:sz w:val="19"/>
                <w:szCs w:val="19"/>
              </w:rPr>
              <w:t xml:space="preserve">Apache-2.0</w:t>
            </w:r>
          </w:p>
        </w:tc>
        <w:tc>
          <w:tcPr>
            <w:tcW w:type="dxa" w:w="3120"/>
            <w:tcMar>
              <w:top w:type="dxa" w:w="60"/>
              <w:left w:type="dxa" w:w="100"/>
              <w:bottom w:type="dxa" w:w="60"/>
              <w:right w:type="dxa" w:w="100"/>
            </w:tcMar>
          </w:tcPr>
          <w:p>
            <w:pPr>
              <w:spacing w:after="0" w:before="0"/>
            </w:pPr>
            <w:r>
              <w:rPr>
                <w:b w:val="false"/>
                <w:bCs w:val="false"/>
                <w:sz w:val="19"/>
                <w:szCs w:val="19"/>
              </w:rPr>
              <w:t xml:space="preserve">You, on my recommendation</w:t>
            </w:r>
          </w:p>
        </w:tc>
      </w:tr>
      <w:tr>
        <w:tc>
          <w:tcPr>
            <w:tcW w:type="dxa" w:w="3120"/>
            <w:tcMar>
              <w:top w:type="dxa" w:w="60"/>
              <w:left w:type="dxa" w:w="100"/>
              <w:bottom w:type="dxa" w:w="60"/>
              <w:right w:type="dxa" w:w="100"/>
            </w:tcMar>
          </w:tcPr>
          <w:p>
            <w:pPr>
              <w:spacing w:after="0" w:before="0"/>
            </w:pPr>
            <w:r>
              <w:rPr>
                <w:b w:val="false"/>
                <w:bCs w:val="false"/>
                <w:sz w:val="19"/>
                <w:szCs w:val="19"/>
              </w:rPr>
              <w:t xml:space="preserve">How the regularisation strength is chosen</w:t>
            </w:r>
          </w:p>
        </w:tc>
        <w:tc>
          <w:tcPr>
            <w:tcW w:type="dxa" w:w="3120"/>
            <w:tcMar>
              <w:top w:type="dxa" w:w="60"/>
              <w:left w:type="dxa" w:w="100"/>
              <w:bottom w:type="dxa" w:w="60"/>
              <w:right w:type="dxa" w:w="100"/>
            </w:tcMar>
          </w:tcPr>
          <w:p>
            <w:pPr>
              <w:spacing w:after="0" w:before="0"/>
            </w:pPr>
            <w:r>
              <w:rPr>
                <w:b w:val="false"/>
                <w:bCs w:val="false"/>
                <w:sz w:val="19"/>
                <w:szCs w:val="19"/>
              </w:rPr>
              <w:t xml:space="preserve">Derived from the classical model's own setting</w:t>
            </w:r>
          </w:p>
        </w:tc>
        <w:tc>
          <w:tcPr>
            <w:tcW w:type="dxa" w:w="3120"/>
            <w:tcMar>
              <w:top w:type="dxa" w:w="60"/>
              <w:left w:type="dxa" w:w="100"/>
              <w:bottom w:type="dxa" w:w="60"/>
              <w:right w:type="dxa" w:w="100"/>
            </w:tcMar>
          </w:tcPr>
          <w:p>
            <w:pPr>
              <w:spacing w:after="0" w:before="0"/>
            </w:pPr>
            <w:r>
              <w:rPr>
                <w:b w:val="false"/>
                <w:bCs w:val="false"/>
                <w:sz w:val="19"/>
                <w:szCs w:val="19"/>
              </w:rPr>
              <w:t xml:space="preserve">Me, flagged for your review</w:t>
            </w:r>
          </w:p>
        </w:tc>
      </w:tr>
      <w:tr>
        <w:tc>
          <w:tcPr>
            <w:tcW w:type="dxa" w:w="3120"/>
            <w:tcMar>
              <w:top w:type="dxa" w:w="60"/>
              <w:left w:type="dxa" w:w="100"/>
              <w:bottom w:type="dxa" w:w="60"/>
              <w:right w:type="dxa" w:w="100"/>
            </w:tcMar>
          </w:tcPr>
          <w:p>
            <w:pPr>
              <w:spacing w:after="0" w:before="0"/>
            </w:pPr>
            <w:r>
              <w:rPr>
                <w:b w:val="false"/>
                <w:bCs w:val="false"/>
                <w:sz w:val="19"/>
                <w:szCs w:val="19"/>
              </w:rPr>
              <w:t xml:space="preserve">Size limit for the quantum data</w:t>
            </w:r>
          </w:p>
        </w:tc>
        <w:tc>
          <w:tcPr>
            <w:tcW w:type="dxa" w:w="3120"/>
            <w:tcMar>
              <w:top w:type="dxa" w:w="60"/>
              <w:left w:type="dxa" w:w="100"/>
              <w:bottom w:type="dxa" w:w="60"/>
              <w:right w:type="dxa" w:w="100"/>
            </w:tcMar>
          </w:tcPr>
          <w:p>
            <w:pPr>
              <w:spacing w:after="0" w:before="0"/>
            </w:pPr>
            <w:r>
              <w:rPr>
                <w:b w:val="false"/>
                <w:bCs w:val="false"/>
                <w:sz w:val="19"/>
                <w:szCs w:val="19"/>
              </w:rPr>
              <w:t xml:space="preserve">500 points maximum</w:t>
            </w:r>
          </w:p>
        </w:tc>
        <w:tc>
          <w:tcPr>
            <w:tcW w:type="dxa" w:w="3120"/>
            <w:tcMar>
              <w:top w:type="dxa" w:w="60"/>
              <w:left w:type="dxa" w:w="100"/>
              <w:bottom w:type="dxa" w:w="60"/>
              <w:right w:type="dxa" w:w="100"/>
            </w:tcMar>
          </w:tcPr>
          <w:p>
            <w:pPr>
              <w:spacing w:after="0" w:before="0"/>
            </w:pPr>
            <w:r>
              <w:rPr>
                <w:b w:val="false"/>
                <w:bCs w:val="false"/>
                <w:sz w:val="19"/>
                <w:szCs w:val="19"/>
              </w:rPr>
              <w:t xml:space="preserve">Me, forced by the cost arithmetic</w:t>
            </w:r>
          </w:p>
        </w:tc>
      </w:tr>
      <w:tr>
        <w:tc>
          <w:tcPr>
            <w:tcW w:type="dxa" w:w="3120"/>
            <w:tcMar>
              <w:top w:type="dxa" w:w="60"/>
              <w:left w:type="dxa" w:w="100"/>
              <w:bottom w:type="dxa" w:w="60"/>
              <w:right w:type="dxa" w:w="100"/>
            </w:tcMar>
          </w:tcPr>
          <w:p>
            <w:pPr>
              <w:spacing w:after="0" w:before="0"/>
            </w:pPr>
            <w:r>
              <w:rPr>
                <w:b w:val="false"/>
                <w:bCs w:val="false"/>
                <w:sz w:val="19"/>
                <w:szCs w:val="19"/>
              </w:rPr>
              <w:t xml:space="preserve">How the reference classical kernel is picked</w:t>
            </w:r>
          </w:p>
        </w:tc>
        <w:tc>
          <w:tcPr>
            <w:tcW w:type="dxa" w:w="3120"/>
            <w:tcMar>
              <w:top w:type="dxa" w:w="60"/>
              <w:left w:type="dxa" w:w="100"/>
              <w:bottom w:type="dxa" w:w="60"/>
              <w:right w:type="dxa" w:w="100"/>
            </w:tcMar>
          </w:tcPr>
          <w:p>
            <w:pPr>
              <w:spacing w:after="0" w:before="0"/>
            </w:pPr>
            <w:r>
              <w:rPr>
                <w:b w:val="false"/>
                <w:bCs w:val="false"/>
                <w:sz w:val="19"/>
                <w:szCs w:val="19"/>
              </w:rPr>
              <w:t xml:space="preserve">By kernel-target alignment, on training data only</w:t>
            </w:r>
          </w:p>
        </w:tc>
        <w:tc>
          <w:tcPr>
            <w:tcW w:type="dxa" w:w="3120"/>
            <w:tcMar>
              <w:top w:type="dxa" w:w="60"/>
              <w:left w:type="dxa" w:w="100"/>
              <w:bottom w:type="dxa" w:w="60"/>
              <w:right w:type="dxa" w:w="100"/>
            </w:tcMar>
          </w:tcPr>
          <w:p>
            <w:pPr>
              <w:spacing w:after="0" w:before="0"/>
            </w:pPr>
            <w:r>
              <w:rPr>
                <w:b w:val="false"/>
                <w:bCs w:val="false"/>
                <w:sz w:val="19"/>
                <w:szCs w:val="19"/>
              </w:rPr>
              <w:t xml:space="preserve">Me, flagged for your review</w:t>
            </w:r>
          </w:p>
        </w:tc>
      </w:tr>
    </w:tbl>
    <w:p>
      <w:pPr>
        <w:spacing w:after="160"/>
      </w:pPr>
    </w:p>
    <w:p>
      <w:pPr>
        <w:spacing w:after="140"/>
        <w:jc w:val="left"/>
      </w:pPr>
      <w:r>
        <w:t xml:space="preserve">The last three are mine, and each is arguable. They are the ones you would have to defend to a reviewer, so they are worth disagreeing with now rather than later.</w:t>
      </w:r>
    </w:p>
    <w:p>
      <w:pPr>
        <w:spacing w:after="120" w:before="120"/>
      </w:pPr>
    </w:p>
    <w:p>
      <w:pPr>
        <w:pStyle w:val="Heading1"/>
        <w:spacing w:after="140" w:before="280"/>
      </w:pPr>
      <w:r>
        <w:rPr>
          <w:b/>
          <w:bCs/>
          <w:color w:val="000000"/>
          <w:sz w:val="24"/>
          <w:szCs w:val="24"/>
        </w:rPr>
        <w:t xml:space="preserve">6. What is still open</w:t>
      </w:r>
    </w:p>
    <w:p>
      <w:pPr>
        <w:spacing w:after="140"/>
        <w:jc w:val="left"/>
      </w:pPr>
      <w:r>
        <w:rPr>
          <w:b/>
          <w:bCs/>
        </w:rPr>
        <w:t xml:space="preserve">The pandas risk, deliberately deferred.</w:t>
      </w:r>
      <w:r>
        <w:t xml:space="preserve"> The test suite passes, but coverage shows the dataset loaders never ran. Pandas 3.0.5 has not executed a single line of this project. Week 2 finds out whether it behaves.</w:t>
      </w:r>
    </w:p>
    <w:p>
      <w:pPr>
        <w:spacing w:after="140"/>
        <w:jc w:val="left"/>
      </w:pPr>
      <w:r>
        <w:rPr>
          <w:b/>
          <w:bCs/>
        </w:rPr>
        <w:t xml:space="preserve">IBM Quantum allocation.</w:t>
      </w:r>
      <w:r>
        <w:t xml:space="preserve"> The plan assumes roughly what the QAOA drift study saw, but IBM changed the Open Plan in March 2026. The hardware scope in week 10 depends on the real current number, and nobody has checked it.</w:t>
      </w:r>
    </w:p>
    <w:p>
      <w:pPr>
        <w:spacing w:after="140"/>
        <w:jc w:val="left"/>
      </w:pPr>
      <w:r>
        <w:rPr>
          <w:b/>
          <w:bCs/>
        </w:rPr>
        <w:t xml:space="preserve">Pre-registration mechanism.</w:t>
      </w:r>
      <w:r>
        <w:t xml:space="preserve"> If the paper is going to claim the predicted direction was fixed before the results came in, GitHub commit dates are weak evidence because they are author-controlled. An OSF registration or a published hash is the credible version. Needs deciding before week 6, not after.</w:t>
      </w:r>
    </w:p>
    <w:p>
      <w:pPr>
        <w:spacing w:after="140"/>
        <w:jc w:val="left"/>
      </w:pPr>
      <w:r>
        <w:rPr>
          <w:b/>
          <w:bCs/>
        </w:rPr>
        <w:t xml:space="preserve">A GitHub Actions warning.</w:t>
      </w:r>
      <w:r>
        <w:t xml:space="preserve"> Two actions target a Node version GitHub is retiring. Harmless now, a backlog item.</w:t>
      </w:r>
    </w:p>
    <w:p>
      <w:pPr>
        <w:spacing w:after="120" w:before="120"/>
      </w:pPr>
    </w:p>
    <w:p>
      <w:pPr>
        <w:pStyle w:val="Heading1"/>
        <w:spacing w:after="140" w:before="280"/>
      </w:pPr>
      <w:r>
        <w:rPr>
          <w:b/>
          <w:bCs/>
          <w:color w:val="000000"/>
          <w:sz w:val="24"/>
          <w:szCs w:val="24"/>
        </w:rPr>
        <w:t xml:space="preserve">7. Week 2</w:t>
      </w:r>
    </w:p>
    <w:p>
      <w:pPr>
        <w:spacing w:after="140"/>
        <w:jc w:val="left"/>
      </w:pPr>
      <w:r>
        <w:t xml:space="preserve">Load the Telco churn dataset for the first time and find out what pandas 3.0 does to the loader. Then the fraud dataset, the splitting strategy, and the decision about how to handle the class imbalance.</w:t>
      </w:r>
    </w:p>
    <w:p>
      <w:pPr>
        <w:spacing w:after="140"/>
        <w:jc w:val="left"/>
      </w:pPr>
      <w:r>
        <w:t xml:space="preserve">The imbalance decision is the one to think about in advance. The obvious move is SMOTE, generating synthetic minority examples. I will argue against it, because it changes the geometry of the feature space, and the geometry is precisely what the geometric difference measures. Using it would confound the one thing this project exists to measure.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0000"/>
      <w:sz w:val="24"/>
      <w:szCs w:val="24"/>
    </w:rPr>
  </w:style>
  <w:style w:type="paragraph" w:styleId="Heading2">
    <w:name w:val="Heading 2"/>
    <w:basedOn w:val="Normal"/>
    <w:next w:val="Normal"/>
    <w:qFormat/>
    <w:rPr>
      <w:rFonts w:ascii="Calibri" w:cs="Calibri" w:eastAsia="Calibri" w:hAnsi="Calibri"/>
      <w:b/>
      <w:bCs/>
      <w:color w:val="000000"/>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2026-09-29T22:08:36.878Z</dcterms:created>
  <dcterms:modified xsi:type="dcterms:W3CDTF">2026-09-29T22:08:36.878Z</dcterms:modified>
</cp:coreProperties>
</file>

<file path=docProps/custom.xml><?xml version="1.0" encoding="utf-8"?>
<Properties xmlns="http://schemas.openxmlformats.org/officeDocument/2006/custom-properties" xmlns:vt="http://schemas.openxmlformats.org/officeDocument/2006/docPropsVTypes"/>
</file>