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19" w:type="dxa"/>
        <w:tblInd w:w="1312" w:type="dxa"/>
        <w:tblBorders>
          <w:top w:val="single" w:sz="6" w:space="0" w:color="646464"/>
          <w:left w:val="single" w:sz="6" w:space="0" w:color="646464"/>
          <w:bottom w:val="single" w:sz="6" w:space="0" w:color="646464"/>
          <w:right w:val="single" w:sz="6" w:space="0" w:color="646464"/>
          <w:insideH w:val="single" w:sz="6" w:space="0" w:color="646464"/>
          <w:insideV w:val="single" w:sz="6" w:space="0" w:color="646464"/>
        </w:tblBorders>
        <w:tblLayout w:type="fixed"/>
        <w:tblCellMar>
          <w:left w:w="0" w:type="dxa"/>
          <w:right w:w="0" w:type="dxa"/>
        </w:tblCellMar>
        <w:tblLook w:val="01E0" w:firstRow="1" w:lastRow="1" w:firstColumn="1" w:lastColumn="1" w:noHBand="0" w:noVBand="0"/>
      </w:tblPr>
      <w:tblGrid>
        <w:gridCol w:w="1760"/>
        <w:gridCol w:w="7053"/>
        <w:gridCol w:w="6"/>
      </w:tblGrid>
      <w:tr w:rsidR="004D6C30" w14:paraId="08312A23" w14:textId="77777777" w:rsidTr="00873A00">
        <w:trPr>
          <w:trHeight w:val="387"/>
        </w:trPr>
        <w:tc>
          <w:tcPr>
            <w:tcW w:w="8819" w:type="dxa"/>
            <w:gridSpan w:val="3"/>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uto"/>
          </w:tcPr>
          <w:p w14:paraId="74C8F9E9" w14:textId="77777777" w:rsidR="005108F2" w:rsidRPr="005108F2" w:rsidRDefault="005108F2" w:rsidP="005108F2">
            <w:pPr>
              <w:pStyle w:val="TableParagraph"/>
              <w:spacing w:before="97"/>
              <w:ind w:left="1739" w:hanging="1671"/>
              <w:jc w:val="center"/>
              <w:rPr>
                <w:rFonts w:asciiTheme="minorHAnsi" w:hAnsiTheme="minorHAnsi" w:cstheme="minorHAnsi"/>
                <w:b/>
                <w:color w:val="0D0D0D" w:themeColor="text1" w:themeTint="F2"/>
                <w:sz w:val="24"/>
                <w:szCs w:val="24"/>
              </w:rPr>
            </w:pPr>
            <w:r w:rsidRPr="005108F2">
              <w:rPr>
                <w:rFonts w:asciiTheme="minorHAnsi" w:hAnsiTheme="minorHAnsi" w:cstheme="minorHAnsi"/>
                <w:b/>
                <w:color w:val="0D0D0D" w:themeColor="text1" w:themeTint="F2"/>
                <w:sz w:val="24"/>
                <w:szCs w:val="24"/>
              </w:rPr>
              <w:t xml:space="preserve">Preliminary </w:t>
            </w:r>
            <w:r w:rsidR="00F45D66" w:rsidRPr="005108F2">
              <w:rPr>
                <w:rFonts w:asciiTheme="minorHAnsi" w:hAnsiTheme="minorHAnsi" w:cstheme="minorHAnsi"/>
                <w:b/>
                <w:color w:val="0D0D0D" w:themeColor="text1" w:themeTint="F2"/>
                <w:sz w:val="24"/>
                <w:szCs w:val="24"/>
              </w:rPr>
              <w:t xml:space="preserve">Project Plan for the Creation of an </w:t>
            </w:r>
          </w:p>
          <w:p w14:paraId="2542BA79" w14:textId="77777777" w:rsidR="005108F2" w:rsidRDefault="00F45D66" w:rsidP="005108F2">
            <w:pPr>
              <w:pStyle w:val="TableParagraph"/>
              <w:ind w:left="158"/>
              <w:jc w:val="center"/>
              <w:rPr>
                <w:rFonts w:asciiTheme="minorHAnsi" w:hAnsiTheme="minorHAnsi" w:cstheme="minorHAnsi"/>
                <w:b/>
                <w:color w:val="0D0D0D" w:themeColor="text1" w:themeTint="F2"/>
                <w:sz w:val="24"/>
                <w:szCs w:val="24"/>
              </w:rPr>
            </w:pPr>
            <w:r w:rsidRPr="005108F2">
              <w:rPr>
                <w:rFonts w:asciiTheme="minorHAnsi" w:hAnsiTheme="minorHAnsi" w:cstheme="minorHAnsi"/>
                <w:b/>
                <w:color w:val="0D0D0D" w:themeColor="text1" w:themeTint="F2"/>
                <w:sz w:val="24"/>
                <w:szCs w:val="24"/>
              </w:rPr>
              <w:t>Industry-Leading Machine Learning Program</w:t>
            </w:r>
          </w:p>
          <w:p w14:paraId="676898AB" w14:textId="5AB1A1EB" w:rsidR="005108F2" w:rsidRDefault="005108F2" w:rsidP="005108F2">
            <w:pPr>
              <w:pStyle w:val="TableParagraph"/>
              <w:ind w:left="158"/>
              <w:jc w:val="center"/>
              <w:rPr>
                <w:rFonts w:asciiTheme="minorHAnsi" w:hAnsiTheme="minorHAnsi" w:cstheme="minorHAnsi"/>
                <w:b/>
                <w:color w:val="0D0D0D" w:themeColor="text1" w:themeTint="F2"/>
                <w:sz w:val="24"/>
                <w:szCs w:val="24"/>
              </w:rPr>
            </w:pPr>
            <w:r>
              <w:rPr>
                <w:rFonts w:asciiTheme="minorHAnsi" w:hAnsiTheme="minorHAnsi" w:cstheme="minorHAnsi"/>
                <w:b/>
                <w:color w:val="0D0D0D" w:themeColor="text1" w:themeTint="F2"/>
                <w:sz w:val="24"/>
                <w:szCs w:val="24"/>
              </w:rPr>
              <w:t>(Draft 1/2</w:t>
            </w:r>
            <w:r w:rsidR="00211DEF">
              <w:rPr>
                <w:rFonts w:asciiTheme="minorHAnsi" w:hAnsiTheme="minorHAnsi" w:cstheme="minorHAnsi"/>
                <w:b/>
                <w:color w:val="0D0D0D" w:themeColor="text1" w:themeTint="F2"/>
                <w:sz w:val="24"/>
                <w:szCs w:val="24"/>
              </w:rPr>
              <w:t>8</w:t>
            </w:r>
            <w:r>
              <w:rPr>
                <w:rFonts w:asciiTheme="minorHAnsi" w:hAnsiTheme="minorHAnsi" w:cstheme="minorHAnsi"/>
                <w:b/>
                <w:color w:val="0D0D0D" w:themeColor="text1" w:themeTint="F2"/>
                <w:sz w:val="24"/>
                <w:szCs w:val="24"/>
              </w:rPr>
              <w:t>/2019)</w:t>
            </w:r>
          </w:p>
          <w:p w14:paraId="62844AA9" w14:textId="1589ED7D" w:rsidR="004A76E5" w:rsidRPr="005108F2" w:rsidRDefault="004A76E5" w:rsidP="005108F2">
            <w:pPr>
              <w:pStyle w:val="TableParagraph"/>
              <w:ind w:left="158"/>
              <w:jc w:val="center"/>
              <w:rPr>
                <w:rFonts w:asciiTheme="minorHAnsi" w:hAnsiTheme="minorHAnsi" w:cstheme="minorHAnsi"/>
                <w:b/>
                <w:color w:val="0D0D0D" w:themeColor="text1" w:themeTint="F2"/>
                <w:sz w:val="24"/>
                <w:szCs w:val="24"/>
              </w:rPr>
            </w:pPr>
          </w:p>
        </w:tc>
      </w:tr>
      <w:tr w:rsidR="004D6C30" w:rsidRPr="005108F2" w14:paraId="1826F2F7" w14:textId="77777777" w:rsidTr="00873A00">
        <w:trPr>
          <w:gridAfter w:val="1"/>
          <w:wAfter w:w="6" w:type="dxa"/>
          <w:trHeight w:val="387"/>
        </w:trPr>
        <w:tc>
          <w:tcPr>
            <w:tcW w:w="1760" w:type="dxa"/>
            <w:tcBorders>
              <w:top w:val="single" w:sz="6" w:space="0" w:color="808080"/>
              <w:left w:val="single" w:sz="6" w:space="0" w:color="808080"/>
              <w:bottom w:val="single" w:sz="6" w:space="0" w:color="808080"/>
              <w:right w:val="single" w:sz="6" w:space="0" w:color="808080"/>
            </w:tcBorders>
            <w:shd w:val="clear" w:color="auto" w:fill="A6A6A6" w:themeFill="background1" w:themeFillShade="A6"/>
          </w:tcPr>
          <w:p w14:paraId="5181E090" w14:textId="77777777" w:rsidR="004D6C30" w:rsidRPr="004A76E5" w:rsidRDefault="00F45D66" w:rsidP="005108F2">
            <w:pPr>
              <w:pStyle w:val="TableParagraph"/>
              <w:spacing w:before="97"/>
              <w:jc w:val="both"/>
              <w:rPr>
                <w:rFonts w:asciiTheme="minorHAnsi" w:hAnsiTheme="minorHAnsi" w:cs="Calibri (Body)"/>
                <w:b/>
                <w:color w:val="000000" w:themeColor="text1"/>
                <w:sz w:val="24"/>
                <w:szCs w:val="24"/>
              </w:rPr>
            </w:pPr>
            <w:r w:rsidRPr="004A76E5">
              <w:rPr>
                <w:rFonts w:asciiTheme="minorHAnsi" w:hAnsiTheme="minorHAnsi" w:cs="Calibri (Body)"/>
                <w:b/>
                <w:color w:val="000000" w:themeColor="text1"/>
                <w:sz w:val="24"/>
                <w:szCs w:val="24"/>
              </w:rPr>
              <w:t>Project Name</w:t>
            </w:r>
          </w:p>
        </w:tc>
        <w:tc>
          <w:tcPr>
            <w:tcW w:w="7053" w:type="dxa"/>
            <w:tcBorders>
              <w:top w:val="single" w:sz="6" w:space="0" w:color="808080"/>
              <w:left w:val="single" w:sz="6" w:space="0" w:color="808080"/>
              <w:bottom w:val="single" w:sz="6" w:space="0" w:color="808080"/>
              <w:right w:val="single" w:sz="6" w:space="0" w:color="808080"/>
            </w:tcBorders>
            <w:shd w:val="clear" w:color="auto" w:fill="FFFFFF"/>
          </w:tcPr>
          <w:p w14:paraId="7E90E826" w14:textId="77777777" w:rsidR="004D6C30" w:rsidRPr="005108F2" w:rsidRDefault="00F45D66" w:rsidP="005108F2">
            <w:pPr>
              <w:pStyle w:val="TableParagraph"/>
              <w:spacing w:before="101"/>
              <w:jc w:val="both"/>
              <w:rPr>
                <w:rFonts w:asciiTheme="minorHAnsi" w:hAnsiTheme="minorHAnsi" w:cstheme="minorHAnsi"/>
                <w:sz w:val="24"/>
                <w:szCs w:val="24"/>
              </w:rPr>
            </w:pPr>
            <w:r w:rsidRPr="005108F2">
              <w:rPr>
                <w:rFonts w:asciiTheme="minorHAnsi" w:hAnsiTheme="minorHAnsi" w:cstheme="minorHAnsi"/>
                <w:sz w:val="24"/>
                <w:szCs w:val="24"/>
              </w:rPr>
              <w:t>Project Learned Hand</w:t>
            </w:r>
          </w:p>
        </w:tc>
      </w:tr>
      <w:tr w:rsidR="004D6C30" w:rsidRPr="00E444D3" w14:paraId="2228A479" w14:textId="77777777" w:rsidTr="00873A00">
        <w:trPr>
          <w:gridAfter w:val="1"/>
          <w:wAfter w:w="6" w:type="dxa"/>
          <w:trHeight w:val="1040"/>
        </w:trPr>
        <w:tc>
          <w:tcPr>
            <w:tcW w:w="1760" w:type="dxa"/>
            <w:tcBorders>
              <w:top w:val="single" w:sz="6" w:space="0" w:color="808080"/>
              <w:left w:val="single" w:sz="6" w:space="0" w:color="808080"/>
              <w:bottom w:val="single" w:sz="6" w:space="0" w:color="808080"/>
              <w:right w:val="single" w:sz="6" w:space="0" w:color="808080"/>
            </w:tcBorders>
            <w:shd w:val="clear" w:color="auto" w:fill="A6A6A6" w:themeFill="background1" w:themeFillShade="A6"/>
          </w:tcPr>
          <w:p w14:paraId="2943BCA2" w14:textId="77777777" w:rsidR="004D6C30" w:rsidRPr="004A76E5" w:rsidRDefault="00F45D66" w:rsidP="00E444D3">
            <w:pPr>
              <w:pStyle w:val="TableParagraph"/>
              <w:spacing w:before="100" w:beforeAutospacing="1" w:after="100" w:afterAutospacing="1"/>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t>Mission</w:t>
            </w:r>
          </w:p>
        </w:tc>
        <w:tc>
          <w:tcPr>
            <w:tcW w:w="7053" w:type="dxa"/>
            <w:tcBorders>
              <w:top w:val="single" w:sz="6" w:space="0" w:color="808080"/>
              <w:left w:val="single" w:sz="6" w:space="0" w:color="808080"/>
              <w:bottom w:val="single" w:sz="6" w:space="0" w:color="808080"/>
              <w:right w:val="single" w:sz="6" w:space="0" w:color="808080"/>
            </w:tcBorders>
            <w:shd w:val="clear" w:color="auto" w:fill="FFFFFF"/>
          </w:tcPr>
          <w:p w14:paraId="75B89A59" w14:textId="2C30D8C0" w:rsidR="004D6C30" w:rsidRDefault="00F45D66" w:rsidP="00E444D3">
            <w:pPr>
              <w:pStyle w:val="TableParagraph"/>
              <w:spacing w:before="100" w:beforeAutospacing="1" w:after="100" w:afterAutospacing="1"/>
              <w:ind w:left="86" w:right="173"/>
              <w:jc w:val="both"/>
              <w:rPr>
                <w:rFonts w:asciiTheme="minorHAnsi" w:hAnsiTheme="minorHAnsi" w:cstheme="minorHAnsi"/>
                <w:sz w:val="24"/>
                <w:szCs w:val="24"/>
              </w:rPr>
            </w:pPr>
            <w:r w:rsidRPr="00E444D3">
              <w:rPr>
                <w:rFonts w:asciiTheme="minorHAnsi" w:hAnsiTheme="minorHAnsi" w:cstheme="minorHAnsi"/>
                <w:spacing w:val="-9"/>
                <w:sz w:val="24"/>
                <w:szCs w:val="24"/>
              </w:rPr>
              <w:t xml:space="preserve">To </w:t>
            </w:r>
            <w:r w:rsidR="00E444D3">
              <w:rPr>
                <w:rFonts w:asciiTheme="minorHAnsi" w:hAnsiTheme="minorHAnsi" w:cstheme="minorHAnsi"/>
                <w:sz w:val="24"/>
                <w:szCs w:val="24"/>
              </w:rPr>
              <w:t>create</w:t>
            </w:r>
            <w:r w:rsidRPr="00E444D3">
              <w:rPr>
                <w:rFonts w:asciiTheme="minorHAnsi" w:hAnsiTheme="minorHAnsi" w:cstheme="minorHAnsi"/>
                <w:sz w:val="24"/>
                <w:szCs w:val="24"/>
              </w:rPr>
              <w:t xml:space="preserve"> </w:t>
            </w:r>
            <w:r w:rsidR="00E444D3">
              <w:rPr>
                <w:rFonts w:asciiTheme="minorHAnsi" w:hAnsiTheme="minorHAnsi" w:cstheme="minorHAnsi"/>
                <w:sz w:val="24"/>
                <w:szCs w:val="24"/>
              </w:rPr>
              <w:t xml:space="preserve">an industry-leading </w:t>
            </w:r>
            <w:r w:rsidR="00E444D3" w:rsidRPr="00E444D3">
              <w:rPr>
                <w:rFonts w:asciiTheme="minorHAnsi" w:hAnsiTheme="minorHAnsi" w:cstheme="minorHAnsi"/>
                <w:sz w:val="24"/>
                <w:szCs w:val="24"/>
              </w:rPr>
              <w:t>machine learning ("</w:t>
            </w:r>
            <w:r w:rsidR="00E444D3" w:rsidRPr="00E444D3">
              <w:rPr>
                <w:rFonts w:asciiTheme="minorHAnsi" w:hAnsiTheme="minorHAnsi" w:cstheme="minorHAnsi"/>
                <w:sz w:val="24"/>
                <w:szCs w:val="24"/>
                <w:u w:val="single"/>
              </w:rPr>
              <w:t>ML</w:t>
            </w:r>
            <w:r w:rsidR="00E444D3" w:rsidRPr="00E444D3">
              <w:rPr>
                <w:rFonts w:asciiTheme="minorHAnsi" w:hAnsiTheme="minorHAnsi" w:cstheme="minorHAnsi"/>
                <w:sz w:val="24"/>
                <w:szCs w:val="24"/>
              </w:rPr>
              <w:t xml:space="preserve">”) </w:t>
            </w:r>
            <w:r w:rsidR="00E444D3">
              <w:rPr>
                <w:rFonts w:asciiTheme="minorHAnsi" w:hAnsiTheme="minorHAnsi" w:cstheme="minorHAnsi"/>
                <w:sz w:val="24"/>
                <w:szCs w:val="24"/>
              </w:rPr>
              <w:t>platform built around a</w:t>
            </w:r>
            <w:r w:rsidRPr="00E444D3">
              <w:rPr>
                <w:rFonts w:asciiTheme="minorHAnsi" w:hAnsiTheme="minorHAnsi" w:cstheme="minorHAnsi"/>
                <w:sz w:val="24"/>
                <w:szCs w:val="24"/>
              </w:rPr>
              <w:t xml:space="preserve"> </w:t>
            </w:r>
            <w:r w:rsidR="00E444D3">
              <w:rPr>
                <w:rFonts w:asciiTheme="minorHAnsi" w:hAnsiTheme="minorHAnsi" w:cstheme="minorHAnsi"/>
                <w:sz w:val="24"/>
                <w:szCs w:val="24"/>
              </w:rPr>
              <w:t>highly automated ML</w:t>
            </w:r>
            <w:r w:rsidRPr="00E444D3">
              <w:rPr>
                <w:rFonts w:asciiTheme="minorHAnsi" w:hAnsiTheme="minorHAnsi" w:cstheme="minorHAnsi"/>
                <w:sz w:val="24"/>
                <w:szCs w:val="24"/>
              </w:rPr>
              <w:t xml:space="preserve"> pipeline </w:t>
            </w:r>
            <w:r w:rsidR="00577995">
              <w:rPr>
                <w:rFonts w:asciiTheme="minorHAnsi" w:hAnsiTheme="minorHAnsi" w:cstheme="minorHAnsi"/>
                <w:sz w:val="24"/>
                <w:szCs w:val="24"/>
              </w:rPr>
              <w:t xml:space="preserve">designed to permit (i) </w:t>
            </w:r>
            <w:r w:rsidR="00E444D3">
              <w:rPr>
                <w:rFonts w:asciiTheme="minorHAnsi" w:hAnsiTheme="minorHAnsi" w:cstheme="minorHAnsi"/>
                <w:sz w:val="24"/>
                <w:szCs w:val="24"/>
              </w:rPr>
              <w:t xml:space="preserve">rapid prototyping </w:t>
            </w:r>
            <w:r w:rsidR="00577995">
              <w:rPr>
                <w:rFonts w:asciiTheme="minorHAnsi" w:hAnsiTheme="minorHAnsi" w:cstheme="minorHAnsi"/>
                <w:sz w:val="24"/>
                <w:szCs w:val="24"/>
              </w:rPr>
              <w:t xml:space="preserve">and evaluation of ML models, (ii) </w:t>
            </w:r>
            <w:r w:rsidR="00B065F9">
              <w:rPr>
                <w:rFonts w:asciiTheme="minorHAnsi" w:hAnsiTheme="minorHAnsi" w:cstheme="minorHAnsi"/>
                <w:sz w:val="24"/>
                <w:szCs w:val="24"/>
              </w:rPr>
              <w:t xml:space="preserve">easy </w:t>
            </w:r>
            <w:r w:rsidR="009126AB">
              <w:rPr>
                <w:rFonts w:asciiTheme="minorHAnsi" w:hAnsiTheme="minorHAnsi" w:cstheme="minorHAnsi"/>
                <w:sz w:val="24"/>
                <w:szCs w:val="24"/>
              </w:rPr>
              <w:t xml:space="preserve">deployment of </w:t>
            </w:r>
            <w:r w:rsidR="00B065F9">
              <w:rPr>
                <w:rFonts w:asciiTheme="minorHAnsi" w:hAnsiTheme="minorHAnsi" w:cstheme="minorHAnsi"/>
                <w:sz w:val="24"/>
                <w:szCs w:val="24"/>
              </w:rPr>
              <w:t xml:space="preserve">successful </w:t>
            </w:r>
            <w:r w:rsidR="009126AB">
              <w:rPr>
                <w:rFonts w:asciiTheme="minorHAnsi" w:hAnsiTheme="minorHAnsi" w:cstheme="minorHAnsi"/>
                <w:sz w:val="24"/>
                <w:szCs w:val="24"/>
              </w:rPr>
              <w:t xml:space="preserve">ML models </w:t>
            </w:r>
            <w:r w:rsidR="00B065F9">
              <w:rPr>
                <w:rFonts w:asciiTheme="minorHAnsi" w:hAnsiTheme="minorHAnsi" w:cstheme="minorHAnsi"/>
                <w:sz w:val="24"/>
                <w:szCs w:val="24"/>
              </w:rPr>
              <w:t>within the firm’s existing enterprise architecture, and (iii) seamless integration of deployed ML solutions with other core systems</w:t>
            </w:r>
            <w:r w:rsidR="00C43FD1">
              <w:rPr>
                <w:rFonts w:asciiTheme="minorHAnsi" w:hAnsiTheme="minorHAnsi" w:cstheme="minorHAnsi"/>
                <w:sz w:val="24"/>
                <w:szCs w:val="24"/>
              </w:rPr>
              <w:t xml:space="preserve"> (</w:t>
            </w:r>
            <w:r w:rsidR="00C43FD1" w:rsidRPr="00C43FD1">
              <w:rPr>
                <w:rFonts w:asciiTheme="minorHAnsi" w:hAnsiTheme="minorHAnsi" w:cstheme="minorHAnsi"/>
                <w:i/>
                <w:sz w:val="24"/>
                <w:szCs w:val="24"/>
              </w:rPr>
              <w:t>e.g.</w:t>
            </w:r>
            <w:r w:rsidR="00C43FD1" w:rsidRPr="00C43FD1">
              <w:rPr>
                <w:rFonts w:asciiTheme="minorHAnsi" w:hAnsiTheme="minorHAnsi" w:cstheme="minorHAnsi"/>
                <w:sz w:val="24"/>
                <w:szCs w:val="24"/>
              </w:rPr>
              <w:t>,</w:t>
            </w:r>
            <w:r w:rsidR="00C43FD1">
              <w:rPr>
                <w:rFonts w:asciiTheme="minorHAnsi" w:hAnsiTheme="minorHAnsi" w:cstheme="minorHAnsi"/>
                <w:sz w:val="24"/>
                <w:szCs w:val="24"/>
              </w:rPr>
              <w:t xml:space="preserve"> </w:t>
            </w:r>
            <w:r w:rsidR="00B065F9">
              <w:rPr>
                <w:rFonts w:asciiTheme="minorHAnsi" w:hAnsiTheme="minorHAnsi" w:cstheme="minorHAnsi"/>
                <w:sz w:val="24"/>
                <w:szCs w:val="24"/>
              </w:rPr>
              <w:t xml:space="preserve">document management </w:t>
            </w:r>
            <w:r w:rsidR="00C43FD1">
              <w:rPr>
                <w:rFonts w:asciiTheme="minorHAnsi" w:hAnsiTheme="minorHAnsi" w:cstheme="minorHAnsi"/>
                <w:sz w:val="24"/>
                <w:szCs w:val="24"/>
              </w:rPr>
              <w:t>database, email exchange server, accounting and time keeping software)</w:t>
            </w:r>
            <w:r w:rsidR="00577995">
              <w:rPr>
                <w:rFonts w:asciiTheme="minorHAnsi" w:hAnsiTheme="minorHAnsi" w:cstheme="minorHAnsi"/>
                <w:sz w:val="24"/>
                <w:szCs w:val="24"/>
              </w:rPr>
              <w:t xml:space="preserve">. </w:t>
            </w:r>
            <w:r w:rsidR="00C02137">
              <w:rPr>
                <w:rFonts w:asciiTheme="minorHAnsi" w:hAnsiTheme="minorHAnsi" w:cstheme="minorHAnsi"/>
                <w:sz w:val="24"/>
                <w:szCs w:val="24"/>
              </w:rPr>
              <w:t xml:space="preserve">The platform’s efforts will generally focus on </w:t>
            </w:r>
            <w:r w:rsidRPr="00E444D3">
              <w:rPr>
                <w:rFonts w:asciiTheme="minorHAnsi" w:hAnsiTheme="minorHAnsi" w:cstheme="minorHAnsi"/>
                <w:sz w:val="24"/>
                <w:szCs w:val="24"/>
              </w:rPr>
              <w:t xml:space="preserve">advanced research </w:t>
            </w:r>
            <w:r w:rsidR="00C02137">
              <w:rPr>
                <w:rFonts w:asciiTheme="minorHAnsi" w:hAnsiTheme="minorHAnsi" w:cstheme="minorHAnsi"/>
                <w:sz w:val="24"/>
                <w:szCs w:val="24"/>
              </w:rPr>
              <w:t xml:space="preserve">involving </w:t>
            </w:r>
            <w:r w:rsidRPr="00E444D3">
              <w:rPr>
                <w:rFonts w:asciiTheme="minorHAnsi" w:hAnsiTheme="minorHAnsi" w:cstheme="minorHAnsi"/>
                <w:sz w:val="24"/>
                <w:szCs w:val="24"/>
              </w:rPr>
              <w:t>the use of ML technology</w:t>
            </w:r>
            <w:r w:rsidR="00C02137">
              <w:rPr>
                <w:rFonts w:asciiTheme="minorHAnsi" w:hAnsiTheme="minorHAnsi" w:cstheme="minorHAnsi"/>
                <w:sz w:val="24"/>
                <w:szCs w:val="24"/>
              </w:rPr>
              <w:t xml:space="preserve"> and </w:t>
            </w:r>
            <w:r w:rsidRPr="00E444D3">
              <w:rPr>
                <w:rFonts w:asciiTheme="minorHAnsi" w:hAnsiTheme="minorHAnsi" w:cstheme="minorHAnsi"/>
                <w:sz w:val="24"/>
                <w:szCs w:val="24"/>
              </w:rPr>
              <w:t>natural language processing (“</w:t>
            </w:r>
            <w:r w:rsidRPr="00E444D3">
              <w:rPr>
                <w:rFonts w:asciiTheme="minorHAnsi" w:hAnsiTheme="minorHAnsi" w:cstheme="minorHAnsi"/>
                <w:sz w:val="24"/>
                <w:szCs w:val="24"/>
                <w:u w:val="single"/>
              </w:rPr>
              <w:t>NLP</w:t>
            </w:r>
            <w:r w:rsidRPr="00E444D3">
              <w:rPr>
                <w:rFonts w:asciiTheme="minorHAnsi" w:hAnsiTheme="minorHAnsi" w:cstheme="minorHAnsi"/>
                <w:sz w:val="24"/>
                <w:szCs w:val="24"/>
              </w:rPr>
              <w:t xml:space="preserve">”) </w:t>
            </w:r>
            <w:r w:rsidR="00C02137">
              <w:rPr>
                <w:rFonts w:asciiTheme="minorHAnsi" w:hAnsiTheme="minorHAnsi" w:cstheme="minorHAnsi"/>
                <w:sz w:val="24"/>
                <w:szCs w:val="24"/>
              </w:rPr>
              <w:t>to improve the delivery of legal services</w:t>
            </w:r>
            <w:r w:rsidR="006A06CE">
              <w:rPr>
                <w:rFonts w:asciiTheme="minorHAnsi" w:hAnsiTheme="minorHAnsi" w:cstheme="minorHAnsi"/>
                <w:sz w:val="24"/>
                <w:szCs w:val="24"/>
              </w:rPr>
              <w:t xml:space="preserve">. The firm’s efforts will </w:t>
            </w:r>
            <w:r w:rsidR="00B66C4D">
              <w:rPr>
                <w:rFonts w:asciiTheme="minorHAnsi" w:hAnsiTheme="minorHAnsi" w:cstheme="minorHAnsi"/>
                <w:sz w:val="24"/>
                <w:szCs w:val="24"/>
              </w:rPr>
              <w:t xml:space="preserve">initially focus on </w:t>
            </w:r>
            <w:r w:rsidR="006A06CE">
              <w:rPr>
                <w:rFonts w:asciiTheme="minorHAnsi" w:hAnsiTheme="minorHAnsi" w:cstheme="minorHAnsi"/>
                <w:sz w:val="24"/>
                <w:szCs w:val="24"/>
              </w:rPr>
              <w:t xml:space="preserve">the development of </w:t>
            </w:r>
            <w:r w:rsidR="00B66C4D">
              <w:rPr>
                <w:rFonts w:asciiTheme="minorHAnsi" w:hAnsiTheme="minorHAnsi" w:cstheme="minorHAnsi"/>
                <w:sz w:val="24"/>
                <w:szCs w:val="24"/>
              </w:rPr>
              <w:t xml:space="preserve">a number of </w:t>
            </w:r>
            <w:r w:rsidR="006A06CE">
              <w:rPr>
                <w:rFonts w:asciiTheme="minorHAnsi" w:hAnsiTheme="minorHAnsi" w:cstheme="minorHAnsi"/>
                <w:sz w:val="24"/>
                <w:szCs w:val="24"/>
              </w:rPr>
              <w:t xml:space="preserve">individual </w:t>
            </w:r>
            <w:r w:rsidR="00B66C4D">
              <w:rPr>
                <w:rFonts w:asciiTheme="minorHAnsi" w:hAnsiTheme="minorHAnsi" w:cstheme="minorHAnsi"/>
                <w:sz w:val="24"/>
                <w:szCs w:val="24"/>
              </w:rPr>
              <w:t xml:space="preserve">ML </w:t>
            </w:r>
            <w:r w:rsidR="006A06CE">
              <w:rPr>
                <w:rFonts w:asciiTheme="minorHAnsi" w:hAnsiTheme="minorHAnsi" w:cstheme="minorHAnsi"/>
                <w:sz w:val="24"/>
                <w:szCs w:val="24"/>
              </w:rPr>
              <w:t xml:space="preserve">models and solutions that are </w:t>
            </w:r>
            <w:r w:rsidR="00B66C4D">
              <w:rPr>
                <w:rFonts w:asciiTheme="minorHAnsi" w:hAnsiTheme="minorHAnsi" w:cstheme="minorHAnsi"/>
                <w:sz w:val="24"/>
                <w:szCs w:val="24"/>
              </w:rPr>
              <w:t xml:space="preserve">each </w:t>
            </w:r>
            <w:r w:rsidR="006A06CE">
              <w:rPr>
                <w:rFonts w:asciiTheme="minorHAnsi" w:hAnsiTheme="minorHAnsi" w:cstheme="minorHAnsi"/>
                <w:sz w:val="24"/>
                <w:szCs w:val="24"/>
              </w:rPr>
              <w:t xml:space="preserve">designed to perform </w:t>
            </w:r>
            <w:r w:rsidR="00B66C4D">
              <w:rPr>
                <w:rFonts w:asciiTheme="minorHAnsi" w:hAnsiTheme="minorHAnsi" w:cstheme="minorHAnsi"/>
                <w:sz w:val="24"/>
                <w:szCs w:val="24"/>
              </w:rPr>
              <w:t xml:space="preserve">a narrow set of </w:t>
            </w:r>
            <w:r w:rsidR="006A06CE">
              <w:rPr>
                <w:rFonts w:asciiTheme="minorHAnsi" w:hAnsiTheme="minorHAnsi" w:cstheme="minorHAnsi"/>
                <w:sz w:val="24"/>
                <w:szCs w:val="24"/>
              </w:rPr>
              <w:t xml:space="preserve">well-defined </w:t>
            </w:r>
            <w:r w:rsidR="00B66C4D">
              <w:rPr>
                <w:rFonts w:asciiTheme="minorHAnsi" w:hAnsiTheme="minorHAnsi" w:cstheme="minorHAnsi"/>
                <w:sz w:val="24"/>
                <w:szCs w:val="24"/>
              </w:rPr>
              <w:t xml:space="preserve">tasks. Development priority will be based largely on expected return on investment, which will be measured broadly to capture benefits from (i) </w:t>
            </w:r>
            <w:r w:rsidR="006A06CE">
              <w:rPr>
                <w:rFonts w:asciiTheme="minorHAnsi" w:hAnsiTheme="minorHAnsi" w:cstheme="minorHAnsi"/>
                <w:sz w:val="24"/>
                <w:szCs w:val="24"/>
              </w:rPr>
              <w:t>improv</w:t>
            </w:r>
            <w:r w:rsidR="00B66C4D">
              <w:rPr>
                <w:rFonts w:asciiTheme="minorHAnsi" w:hAnsiTheme="minorHAnsi" w:cstheme="minorHAnsi"/>
                <w:sz w:val="24"/>
                <w:szCs w:val="24"/>
              </w:rPr>
              <w:t xml:space="preserve">ed </w:t>
            </w:r>
            <w:r w:rsidR="006A06CE">
              <w:rPr>
                <w:rFonts w:asciiTheme="minorHAnsi" w:hAnsiTheme="minorHAnsi" w:cstheme="minorHAnsi"/>
                <w:sz w:val="24"/>
                <w:szCs w:val="24"/>
              </w:rPr>
              <w:t>efficiency</w:t>
            </w:r>
            <w:r w:rsidR="00B66C4D">
              <w:rPr>
                <w:rFonts w:asciiTheme="minorHAnsi" w:hAnsiTheme="minorHAnsi" w:cstheme="minorHAnsi"/>
                <w:sz w:val="24"/>
                <w:szCs w:val="24"/>
              </w:rPr>
              <w:t xml:space="preserve">, to the extent </w:t>
            </w:r>
            <w:r w:rsidR="00E10C9D">
              <w:rPr>
                <w:rFonts w:asciiTheme="minorHAnsi" w:hAnsiTheme="minorHAnsi" w:cstheme="minorHAnsi"/>
                <w:sz w:val="24"/>
                <w:szCs w:val="24"/>
              </w:rPr>
              <w:t xml:space="preserve">of </w:t>
            </w:r>
            <w:r w:rsidR="00B66C4D">
              <w:rPr>
                <w:rFonts w:asciiTheme="minorHAnsi" w:hAnsiTheme="minorHAnsi" w:cstheme="minorHAnsi"/>
                <w:sz w:val="24"/>
                <w:szCs w:val="24"/>
              </w:rPr>
              <w:t xml:space="preserve">improved margins, (ii) </w:t>
            </w:r>
            <w:r w:rsidR="00E10C9D">
              <w:rPr>
                <w:rFonts w:asciiTheme="minorHAnsi" w:hAnsiTheme="minorHAnsi" w:cstheme="minorHAnsi"/>
                <w:sz w:val="24"/>
                <w:szCs w:val="24"/>
              </w:rPr>
              <w:t>our ability to deliver better and more valuable services to our clients, and (iii)</w:t>
            </w:r>
            <w:r w:rsidR="00A17E92">
              <w:rPr>
                <w:rFonts w:asciiTheme="minorHAnsi" w:hAnsiTheme="minorHAnsi" w:cstheme="minorHAnsi"/>
                <w:sz w:val="24"/>
                <w:szCs w:val="24"/>
              </w:rPr>
              <w:t xml:space="preserve"> </w:t>
            </w:r>
            <w:r w:rsidR="00E10C9D">
              <w:rPr>
                <w:rFonts w:asciiTheme="minorHAnsi" w:hAnsiTheme="minorHAnsi" w:cstheme="minorHAnsi"/>
                <w:sz w:val="24"/>
                <w:szCs w:val="24"/>
              </w:rPr>
              <w:t xml:space="preserve">the </w:t>
            </w:r>
            <w:r w:rsidR="00A17E92">
              <w:rPr>
                <w:rFonts w:asciiTheme="minorHAnsi" w:hAnsiTheme="minorHAnsi" w:cstheme="minorHAnsi"/>
                <w:sz w:val="24"/>
                <w:szCs w:val="24"/>
              </w:rPr>
              <w:t>reduc</w:t>
            </w:r>
            <w:r w:rsidR="00E10C9D">
              <w:rPr>
                <w:rFonts w:asciiTheme="minorHAnsi" w:hAnsiTheme="minorHAnsi" w:cstheme="minorHAnsi"/>
                <w:sz w:val="24"/>
                <w:szCs w:val="24"/>
              </w:rPr>
              <w:t>tion of</w:t>
            </w:r>
            <w:r w:rsidR="00A17E92">
              <w:rPr>
                <w:rFonts w:asciiTheme="minorHAnsi" w:hAnsiTheme="minorHAnsi" w:cstheme="minorHAnsi"/>
                <w:sz w:val="24"/>
                <w:szCs w:val="24"/>
              </w:rPr>
              <w:t xml:space="preserve"> loss prevention risks</w:t>
            </w:r>
            <w:r w:rsidR="00E10C9D">
              <w:rPr>
                <w:rFonts w:asciiTheme="minorHAnsi" w:hAnsiTheme="minorHAnsi" w:cstheme="minorHAnsi"/>
                <w:sz w:val="24"/>
                <w:szCs w:val="24"/>
              </w:rPr>
              <w:t xml:space="preserve"> through improved quality control.</w:t>
            </w:r>
          </w:p>
          <w:p w14:paraId="26A85098" w14:textId="392EED24" w:rsidR="00873A00" w:rsidRPr="00E444D3" w:rsidRDefault="00873A00" w:rsidP="00873A00">
            <w:pPr>
              <w:pStyle w:val="TableParagraph"/>
              <w:spacing w:before="100" w:beforeAutospacing="1" w:after="100" w:afterAutospacing="1"/>
              <w:ind w:left="94" w:right="173"/>
              <w:jc w:val="both"/>
              <w:rPr>
                <w:rFonts w:asciiTheme="minorHAnsi" w:hAnsiTheme="minorHAnsi" w:cstheme="minorHAnsi"/>
                <w:sz w:val="24"/>
                <w:szCs w:val="24"/>
              </w:rPr>
            </w:pPr>
            <w:r>
              <w:rPr>
                <w:rFonts w:asciiTheme="minorHAnsi" w:hAnsiTheme="minorHAnsi" w:cstheme="minorHAnsi"/>
                <w:sz w:val="24"/>
                <w:szCs w:val="24"/>
              </w:rPr>
              <w:t>Where compelling economic or financial circumstances exist, the firm may also collaborate with one or more traditional providers of legal technology (</w:t>
            </w:r>
            <w:r w:rsidRPr="00B64C5B">
              <w:rPr>
                <w:rFonts w:asciiTheme="minorHAnsi" w:hAnsiTheme="minorHAnsi" w:cstheme="minorHAnsi"/>
                <w:i/>
                <w:sz w:val="24"/>
                <w:szCs w:val="24"/>
              </w:rPr>
              <w:t>e.g.,</w:t>
            </w:r>
            <w:r>
              <w:rPr>
                <w:rFonts w:asciiTheme="minorHAnsi" w:hAnsiTheme="minorHAnsi" w:cstheme="minorHAnsi"/>
                <w:sz w:val="24"/>
                <w:szCs w:val="24"/>
              </w:rPr>
              <w:t xml:space="preserve"> Thomson Reuters) to jointly develop, market and commercialize certain ML solutions.</w:t>
            </w:r>
          </w:p>
        </w:tc>
      </w:tr>
      <w:tr w:rsidR="004D6C30" w:rsidRPr="00E444D3" w14:paraId="4494C6D4" w14:textId="77777777" w:rsidTr="00873A00">
        <w:trPr>
          <w:gridAfter w:val="1"/>
          <w:wAfter w:w="6" w:type="dxa"/>
          <w:trHeight w:val="823"/>
        </w:trPr>
        <w:tc>
          <w:tcPr>
            <w:tcW w:w="1760" w:type="dxa"/>
            <w:tcBorders>
              <w:top w:val="single" w:sz="6" w:space="0" w:color="808080"/>
              <w:left w:val="single" w:sz="6" w:space="0" w:color="808080"/>
              <w:bottom w:val="single" w:sz="6" w:space="0" w:color="808080"/>
              <w:right w:val="single" w:sz="6" w:space="0" w:color="808080"/>
            </w:tcBorders>
            <w:shd w:val="clear" w:color="auto" w:fill="A6A6A6" w:themeFill="background1" w:themeFillShade="A6"/>
          </w:tcPr>
          <w:p w14:paraId="0C3A73DA" w14:textId="77777777" w:rsidR="004D6C30" w:rsidRPr="004A76E5" w:rsidRDefault="00F45D66" w:rsidP="00E444D3">
            <w:pPr>
              <w:pStyle w:val="TableParagraph"/>
              <w:spacing w:before="100" w:beforeAutospacing="1" w:after="100" w:afterAutospacing="1"/>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t>Purpose</w:t>
            </w:r>
          </w:p>
        </w:tc>
        <w:tc>
          <w:tcPr>
            <w:tcW w:w="7053" w:type="dxa"/>
            <w:tcBorders>
              <w:top w:val="single" w:sz="6" w:space="0" w:color="808080"/>
              <w:left w:val="single" w:sz="6" w:space="0" w:color="808080"/>
              <w:bottom w:val="single" w:sz="6" w:space="0" w:color="808080"/>
              <w:right w:val="single" w:sz="6" w:space="0" w:color="808080"/>
            </w:tcBorders>
            <w:shd w:val="clear" w:color="auto" w:fill="FFFFFF"/>
          </w:tcPr>
          <w:p w14:paraId="397B2705" w14:textId="11566579" w:rsidR="004D6C30" w:rsidRPr="00E444D3" w:rsidRDefault="00F45D66" w:rsidP="00E444D3">
            <w:pPr>
              <w:pStyle w:val="TableParagraph"/>
              <w:spacing w:before="100" w:beforeAutospacing="1" w:after="100" w:afterAutospacing="1"/>
              <w:ind w:right="110"/>
              <w:jc w:val="both"/>
              <w:rPr>
                <w:rFonts w:asciiTheme="minorHAnsi" w:hAnsiTheme="minorHAnsi" w:cstheme="minorHAnsi"/>
                <w:sz w:val="24"/>
                <w:szCs w:val="24"/>
              </w:rPr>
            </w:pPr>
            <w:r w:rsidRPr="00E444D3">
              <w:rPr>
                <w:rFonts w:asciiTheme="minorHAnsi" w:hAnsiTheme="minorHAnsi" w:cstheme="minorHAnsi"/>
                <w:sz w:val="24"/>
                <w:szCs w:val="24"/>
              </w:rPr>
              <w:t>Th</w:t>
            </w:r>
            <w:r w:rsidR="003E2F47">
              <w:rPr>
                <w:rFonts w:asciiTheme="minorHAnsi" w:hAnsiTheme="minorHAnsi" w:cstheme="minorHAnsi"/>
                <w:sz w:val="24"/>
                <w:szCs w:val="24"/>
              </w:rPr>
              <w:t>e</w:t>
            </w:r>
            <w:r w:rsidRPr="00E444D3">
              <w:rPr>
                <w:rFonts w:asciiTheme="minorHAnsi" w:hAnsiTheme="minorHAnsi" w:cstheme="minorHAnsi"/>
                <w:sz w:val="24"/>
                <w:szCs w:val="24"/>
              </w:rPr>
              <w:t xml:space="preserve"> </w:t>
            </w:r>
            <w:r w:rsidR="00A17E92">
              <w:rPr>
                <w:rFonts w:asciiTheme="minorHAnsi" w:hAnsiTheme="minorHAnsi" w:cstheme="minorHAnsi"/>
                <w:sz w:val="24"/>
                <w:szCs w:val="24"/>
              </w:rPr>
              <w:t>Project</w:t>
            </w:r>
            <w:r w:rsidR="003E2F47">
              <w:rPr>
                <w:rFonts w:asciiTheme="minorHAnsi" w:hAnsiTheme="minorHAnsi" w:cstheme="minorHAnsi"/>
                <w:sz w:val="24"/>
                <w:szCs w:val="24"/>
              </w:rPr>
              <w:t>’s</w:t>
            </w:r>
            <w:r w:rsidRPr="00E444D3">
              <w:rPr>
                <w:rFonts w:asciiTheme="minorHAnsi" w:hAnsiTheme="minorHAnsi" w:cstheme="minorHAnsi"/>
                <w:sz w:val="24"/>
                <w:szCs w:val="24"/>
              </w:rPr>
              <w:t xml:space="preserve"> </w:t>
            </w:r>
            <w:r w:rsidR="003E2F47">
              <w:rPr>
                <w:rFonts w:asciiTheme="minorHAnsi" w:hAnsiTheme="minorHAnsi" w:cstheme="minorHAnsi"/>
                <w:sz w:val="24"/>
                <w:szCs w:val="24"/>
              </w:rPr>
              <w:t>primary objectives</w:t>
            </w:r>
            <w:r w:rsidR="00A17E92">
              <w:rPr>
                <w:rFonts w:asciiTheme="minorHAnsi" w:hAnsiTheme="minorHAnsi" w:cstheme="minorHAnsi"/>
                <w:sz w:val="24"/>
                <w:szCs w:val="24"/>
              </w:rPr>
              <w:t xml:space="preserve"> </w:t>
            </w:r>
            <w:r w:rsidR="003E2F47">
              <w:rPr>
                <w:rFonts w:asciiTheme="minorHAnsi" w:hAnsiTheme="minorHAnsi" w:cstheme="minorHAnsi"/>
                <w:sz w:val="24"/>
                <w:szCs w:val="24"/>
              </w:rPr>
              <w:t xml:space="preserve">are </w:t>
            </w:r>
            <w:r w:rsidR="00A17E92">
              <w:rPr>
                <w:rFonts w:asciiTheme="minorHAnsi" w:hAnsiTheme="minorHAnsi" w:cstheme="minorHAnsi"/>
                <w:sz w:val="24"/>
                <w:szCs w:val="24"/>
              </w:rPr>
              <w:t>to</w:t>
            </w:r>
            <w:r w:rsidRPr="00E444D3">
              <w:rPr>
                <w:rFonts w:asciiTheme="minorHAnsi" w:hAnsiTheme="minorHAnsi" w:cstheme="minorHAnsi"/>
                <w:sz w:val="24"/>
                <w:szCs w:val="24"/>
              </w:rPr>
              <w:t xml:space="preserve"> (i)</w:t>
            </w:r>
            <w:r w:rsidR="00A17E92">
              <w:rPr>
                <w:rFonts w:asciiTheme="minorHAnsi" w:hAnsiTheme="minorHAnsi" w:cstheme="minorHAnsi"/>
                <w:sz w:val="24"/>
                <w:szCs w:val="24"/>
              </w:rPr>
              <w:t xml:space="preserve"> provide the firm with </w:t>
            </w:r>
            <w:r w:rsidRPr="00E444D3">
              <w:rPr>
                <w:rFonts w:asciiTheme="minorHAnsi" w:hAnsiTheme="minorHAnsi" w:cstheme="minorHAnsi"/>
                <w:sz w:val="24"/>
                <w:szCs w:val="24"/>
              </w:rPr>
              <w:t xml:space="preserve">a competitive advantage </w:t>
            </w:r>
            <w:r w:rsidR="00A17E92">
              <w:rPr>
                <w:rFonts w:asciiTheme="minorHAnsi" w:hAnsiTheme="minorHAnsi" w:cstheme="minorHAnsi"/>
                <w:sz w:val="24"/>
                <w:szCs w:val="24"/>
              </w:rPr>
              <w:t xml:space="preserve">through the </w:t>
            </w:r>
            <w:r w:rsidRPr="00E444D3">
              <w:rPr>
                <w:rFonts w:asciiTheme="minorHAnsi" w:hAnsiTheme="minorHAnsi" w:cstheme="minorHAnsi"/>
                <w:sz w:val="24"/>
                <w:szCs w:val="24"/>
              </w:rPr>
              <w:t xml:space="preserve">deployment of </w:t>
            </w:r>
            <w:r w:rsidR="00A17E92">
              <w:rPr>
                <w:rFonts w:asciiTheme="minorHAnsi" w:hAnsiTheme="minorHAnsi" w:cstheme="minorHAnsi"/>
                <w:sz w:val="24"/>
                <w:szCs w:val="24"/>
              </w:rPr>
              <w:t xml:space="preserve">ML solutions not otherwise available through traditional </w:t>
            </w:r>
            <w:r w:rsidRPr="00E444D3">
              <w:rPr>
                <w:rFonts w:asciiTheme="minorHAnsi" w:hAnsiTheme="minorHAnsi" w:cstheme="minorHAnsi"/>
                <w:sz w:val="24"/>
                <w:szCs w:val="24"/>
              </w:rPr>
              <w:t>vendor</w:t>
            </w:r>
            <w:r w:rsidR="00A17E92">
              <w:rPr>
                <w:rFonts w:asciiTheme="minorHAnsi" w:hAnsiTheme="minorHAnsi" w:cstheme="minorHAnsi"/>
                <w:sz w:val="24"/>
                <w:szCs w:val="24"/>
              </w:rPr>
              <w:t xml:space="preserve"> channels</w:t>
            </w:r>
            <w:r w:rsidRPr="00E444D3">
              <w:rPr>
                <w:rFonts w:asciiTheme="minorHAnsi" w:hAnsiTheme="minorHAnsi" w:cstheme="minorHAnsi"/>
                <w:sz w:val="24"/>
                <w:szCs w:val="24"/>
              </w:rPr>
              <w:t xml:space="preserve">, (ii) generate </w:t>
            </w:r>
            <w:r w:rsidR="00B64C5B">
              <w:rPr>
                <w:rFonts w:asciiTheme="minorHAnsi" w:hAnsiTheme="minorHAnsi" w:cstheme="minorHAnsi"/>
                <w:sz w:val="24"/>
                <w:szCs w:val="24"/>
              </w:rPr>
              <w:t>additional</w:t>
            </w:r>
            <w:r w:rsidRPr="00E444D3">
              <w:rPr>
                <w:rFonts w:asciiTheme="minorHAnsi" w:hAnsiTheme="minorHAnsi" w:cstheme="minorHAnsi"/>
                <w:sz w:val="24"/>
                <w:szCs w:val="24"/>
              </w:rPr>
              <w:t xml:space="preserve"> revenue by licensing </w:t>
            </w:r>
            <w:r w:rsidR="00B64C5B">
              <w:rPr>
                <w:rFonts w:asciiTheme="minorHAnsi" w:hAnsiTheme="minorHAnsi" w:cstheme="minorHAnsi"/>
                <w:sz w:val="24"/>
                <w:szCs w:val="24"/>
              </w:rPr>
              <w:t>internally-developed</w:t>
            </w:r>
            <w:r w:rsidR="009126AB">
              <w:rPr>
                <w:rFonts w:asciiTheme="minorHAnsi" w:hAnsiTheme="minorHAnsi" w:cstheme="minorHAnsi"/>
                <w:sz w:val="24"/>
                <w:szCs w:val="24"/>
              </w:rPr>
              <w:t xml:space="preserve"> </w:t>
            </w:r>
            <w:r w:rsidRPr="00E444D3">
              <w:rPr>
                <w:rFonts w:asciiTheme="minorHAnsi" w:hAnsiTheme="minorHAnsi" w:cstheme="minorHAnsi"/>
                <w:sz w:val="24"/>
                <w:szCs w:val="24"/>
              </w:rPr>
              <w:t>ML solutions to corporate law groups</w:t>
            </w:r>
            <w:r w:rsidR="009126AB">
              <w:rPr>
                <w:rFonts w:asciiTheme="minorHAnsi" w:hAnsiTheme="minorHAnsi" w:cstheme="minorHAnsi"/>
                <w:sz w:val="24"/>
                <w:szCs w:val="24"/>
              </w:rPr>
              <w:t xml:space="preserve">, </w:t>
            </w:r>
            <w:r w:rsidRPr="00E444D3">
              <w:rPr>
                <w:rFonts w:asciiTheme="minorHAnsi" w:hAnsiTheme="minorHAnsi" w:cstheme="minorHAnsi"/>
                <w:sz w:val="24"/>
                <w:szCs w:val="24"/>
              </w:rPr>
              <w:t>AmLaw 200 law firms</w:t>
            </w:r>
            <w:r w:rsidR="009126AB">
              <w:rPr>
                <w:rFonts w:asciiTheme="minorHAnsi" w:hAnsiTheme="minorHAnsi" w:cstheme="minorHAnsi"/>
                <w:sz w:val="24"/>
                <w:szCs w:val="24"/>
              </w:rPr>
              <w:t xml:space="preserve"> and other providers of legal services unable or unwilling to make the investment of capital and resources to develop similar solutions</w:t>
            </w:r>
            <w:r w:rsidR="00E10C9D">
              <w:rPr>
                <w:rFonts w:asciiTheme="minorHAnsi" w:hAnsiTheme="minorHAnsi" w:cstheme="minorHAnsi"/>
                <w:sz w:val="24"/>
                <w:szCs w:val="24"/>
              </w:rPr>
              <w:t xml:space="preserve">, and (iii) jumpstart </w:t>
            </w:r>
            <w:r w:rsidR="00873A00">
              <w:rPr>
                <w:rFonts w:asciiTheme="minorHAnsi" w:hAnsiTheme="minorHAnsi" w:cstheme="minorHAnsi"/>
                <w:sz w:val="24"/>
                <w:szCs w:val="24"/>
              </w:rPr>
              <w:t>a sustained</w:t>
            </w:r>
            <w:r w:rsidR="00E10C9D">
              <w:rPr>
                <w:rFonts w:asciiTheme="minorHAnsi" w:hAnsiTheme="minorHAnsi" w:cstheme="minorHAnsi"/>
                <w:sz w:val="24"/>
                <w:szCs w:val="24"/>
              </w:rPr>
              <w:t xml:space="preserve"> effort to deliver</w:t>
            </w:r>
            <w:r w:rsidR="00873A00">
              <w:rPr>
                <w:rFonts w:asciiTheme="minorHAnsi" w:hAnsiTheme="minorHAnsi" w:cstheme="minorHAnsi"/>
                <w:sz w:val="24"/>
                <w:szCs w:val="24"/>
              </w:rPr>
              <w:t xml:space="preserve"> high-value </w:t>
            </w:r>
            <w:r w:rsidR="00E10C9D">
              <w:rPr>
                <w:rFonts w:asciiTheme="minorHAnsi" w:hAnsiTheme="minorHAnsi" w:cstheme="minorHAnsi"/>
                <w:sz w:val="24"/>
                <w:szCs w:val="24"/>
              </w:rPr>
              <w:t>practice tools to our lawyers</w:t>
            </w:r>
            <w:r w:rsidR="00873A00">
              <w:rPr>
                <w:rFonts w:asciiTheme="minorHAnsi" w:hAnsiTheme="minorHAnsi" w:cstheme="minorHAnsi"/>
                <w:sz w:val="24"/>
                <w:szCs w:val="24"/>
              </w:rPr>
              <w:t>,</w:t>
            </w:r>
            <w:r w:rsidR="00E10C9D">
              <w:rPr>
                <w:rFonts w:asciiTheme="minorHAnsi" w:hAnsiTheme="minorHAnsi" w:cstheme="minorHAnsi"/>
                <w:sz w:val="24"/>
                <w:szCs w:val="24"/>
              </w:rPr>
              <w:t xml:space="preserve"> </w:t>
            </w:r>
            <w:r w:rsidR="00873A00">
              <w:rPr>
                <w:rFonts w:asciiTheme="minorHAnsi" w:hAnsiTheme="minorHAnsi" w:cstheme="minorHAnsi"/>
                <w:sz w:val="24"/>
                <w:szCs w:val="24"/>
              </w:rPr>
              <w:t>without further delays</w:t>
            </w:r>
            <w:r w:rsidR="009126AB">
              <w:rPr>
                <w:rFonts w:asciiTheme="minorHAnsi" w:hAnsiTheme="minorHAnsi" w:cstheme="minorHAnsi"/>
                <w:sz w:val="24"/>
                <w:szCs w:val="24"/>
              </w:rPr>
              <w:t xml:space="preserve">. </w:t>
            </w:r>
            <w:r w:rsidR="00873A00">
              <w:rPr>
                <w:rFonts w:asciiTheme="minorHAnsi" w:hAnsiTheme="minorHAnsi" w:cstheme="minorHAnsi"/>
                <w:sz w:val="24"/>
                <w:szCs w:val="24"/>
              </w:rPr>
              <w:t xml:space="preserve"> </w:t>
            </w:r>
          </w:p>
        </w:tc>
      </w:tr>
      <w:tr w:rsidR="00873A00" w:rsidRPr="00E444D3" w14:paraId="1BF20106" w14:textId="77777777" w:rsidTr="00873A00">
        <w:trPr>
          <w:gridAfter w:val="1"/>
          <w:wAfter w:w="6" w:type="dxa"/>
          <w:trHeight w:val="5394"/>
        </w:trPr>
        <w:tc>
          <w:tcPr>
            <w:tcW w:w="1760" w:type="dxa"/>
            <w:tcBorders>
              <w:top w:val="single" w:sz="6" w:space="0" w:color="808080"/>
              <w:left w:val="single" w:sz="6" w:space="0" w:color="808080"/>
              <w:bottom w:val="single" w:sz="2" w:space="0" w:color="7F7F7F" w:themeColor="text1" w:themeTint="80"/>
              <w:right w:val="single" w:sz="6" w:space="0" w:color="808080"/>
            </w:tcBorders>
            <w:shd w:val="clear" w:color="auto" w:fill="A6A6A6" w:themeFill="background1" w:themeFillShade="A6"/>
          </w:tcPr>
          <w:p w14:paraId="1A9C8EF5" w14:textId="77777777" w:rsidR="004D6C30" w:rsidRPr="004A76E5" w:rsidRDefault="00F45D66" w:rsidP="00E444D3">
            <w:pPr>
              <w:pStyle w:val="TableParagraph"/>
              <w:spacing w:before="100" w:beforeAutospacing="1" w:after="100" w:afterAutospacing="1"/>
              <w:ind w:right="606"/>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lastRenderedPageBreak/>
              <w:t>Expected Benefits</w:t>
            </w:r>
          </w:p>
        </w:tc>
        <w:tc>
          <w:tcPr>
            <w:tcW w:w="7053" w:type="dxa"/>
            <w:tcBorders>
              <w:top w:val="single" w:sz="6" w:space="0" w:color="808080"/>
              <w:left w:val="single" w:sz="6" w:space="0" w:color="808080"/>
              <w:bottom w:val="single" w:sz="2" w:space="0" w:color="7F7F7F" w:themeColor="text1" w:themeTint="80"/>
              <w:right w:val="single" w:sz="6" w:space="0" w:color="808080"/>
            </w:tcBorders>
            <w:shd w:val="clear" w:color="auto" w:fill="FFFFFF"/>
          </w:tcPr>
          <w:p w14:paraId="3CD568C3" w14:textId="4050BF94" w:rsidR="004D6C30" w:rsidRPr="00E444D3" w:rsidRDefault="00F45D66" w:rsidP="0061769E">
            <w:pPr>
              <w:pStyle w:val="TableParagraph"/>
              <w:spacing w:before="100" w:beforeAutospacing="1" w:after="120"/>
              <w:ind w:left="86" w:right="187"/>
              <w:jc w:val="both"/>
              <w:rPr>
                <w:rFonts w:asciiTheme="minorHAnsi" w:hAnsiTheme="minorHAnsi" w:cstheme="minorHAnsi"/>
                <w:sz w:val="24"/>
                <w:szCs w:val="24"/>
              </w:rPr>
            </w:pPr>
            <w:r w:rsidRPr="00E444D3">
              <w:rPr>
                <w:rFonts w:asciiTheme="minorHAnsi" w:hAnsiTheme="minorHAnsi" w:cstheme="minorHAnsi"/>
                <w:sz w:val="24"/>
                <w:szCs w:val="24"/>
              </w:rPr>
              <w:t xml:space="preserve">In addition to </w:t>
            </w:r>
            <w:r w:rsidR="00B64C5B">
              <w:rPr>
                <w:rFonts w:asciiTheme="minorHAnsi" w:hAnsiTheme="minorHAnsi" w:cstheme="minorHAnsi"/>
                <w:sz w:val="24"/>
                <w:szCs w:val="24"/>
              </w:rPr>
              <w:t>increasing the firm’s competitiveness and expanding potential sources of revenue</w:t>
            </w:r>
            <w:r w:rsidRPr="00E444D3">
              <w:rPr>
                <w:rFonts w:asciiTheme="minorHAnsi" w:hAnsiTheme="minorHAnsi" w:cstheme="minorHAnsi"/>
                <w:sz w:val="24"/>
                <w:szCs w:val="24"/>
              </w:rPr>
              <w:t xml:space="preserve">, </w:t>
            </w:r>
            <w:r w:rsidR="00B64C5B">
              <w:rPr>
                <w:rFonts w:asciiTheme="minorHAnsi" w:hAnsiTheme="minorHAnsi" w:cstheme="minorHAnsi"/>
                <w:sz w:val="24"/>
                <w:szCs w:val="24"/>
              </w:rPr>
              <w:t xml:space="preserve">the </w:t>
            </w:r>
            <w:r w:rsidR="004D082B">
              <w:rPr>
                <w:rFonts w:asciiTheme="minorHAnsi" w:hAnsiTheme="minorHAnsi" w:cstheme="minorHAnsi"/>
                <w:sz w:val="24"/>
                <w:szCs w:val="24"/>
              </w:rPr>
              <w:t xml:space="preserve">firm can expect to benefit from the </w:t>
            </w:r>
            <w:r w:rsidR="00B64C5B">
              <w:rPr>
                <w:rFonts w:asciiTheme="minorHAnsi" w:hAnsiTheme="minorHAnsi" w:cstheme="minorHAnsi"/>
                <w:sz w:val="24"/>
                <w:szCs w:val="24"/>
              </w:rPr>
              <w:t>Project</w:t>
            </w:r>
            <w:r w:rsidR="004D082B">
              <w:rPr>
                <w:rFonts w:asciiTheme="minorHAnsi" w:hAnsiTheme="minorHAnsi" w:cstheme="minorHAnsi"/>
                <w:sz w:val="24"/>
                <w:szCs w:val="24"/>
              </w:rPr>
              <w:t>’s success</w:t>
            </w:r>
            <w:r w:rsidR="00B64C5B">
              <w:rPr>
                <w:rFonts w:asciiTheme="minorHAnsi" w:hAnsiTheme="minorHAnsi" w:cstheme="minorHAnsi"/>
                <w:sz w:val="24"/>
                <w:szCs w:val="24"/>
              </w:rPr>
              <w:t xml:space="preserve"> </w:t>
            </w:r>
            <w:r w:rsidR="004D082B">
              <w:rPr>
                <w:rFonts w:asciiTheme="minorHAnsi" w:hAnsiTheme="minorHAnsi" w:cstheme="minorHAnsi"/>
                <w:sz w:val="24"/>
                <w:szCs w:val="24"/>
              </w:rPr>
              <w:t>in several other ways, including</w:t>
            </w:r>
            <w:r w:rsidR="00B64C5B">
              <w:rPr>
                <w:rFonts w:asciiTheme="minorHAnsi" w:hAnsiTheme="minorHAnsi" w:cstheme="minorHAnsi"/>
                <w:sz w:val="24"/>
                <w:szCs w:val="24"/>
              </w:rPr>
              <w:t>:</w:t>
            </w:r>
          </w:p>
          <w:p w14:paraId="42232062" w14:textId="54CC4C14" w:rsidR="0061769E" w:rsidRPr="0061769E" w:rsidRDefault="00F45D66" w:rsidP="00873A00">
            <w:pPr>
              <w:pStyle w:val="TableParagraph"/>
              <w:numPr>
                <w:ilvl w:val="0"/>
                <w:numId w:val="1"/>
              </w:numPr>
              <w:tabs>
                <w:tab w:val="left" w:pos="246"/>
              </w:tabs>
              <w:spacing w:after="120"/>
              <w:ind w:left="86" w:right="-740" w:firstLine="0"/>
              <w:jc w:val="both"/>
              <w:rPr>
                <w:rFonts w:asciiTheme="minorHAnsi" w:hAnsiTheme="minorHAnsi" w:cstheme="minorHAnsi"/>
                <w:sz w:val="24"/>
                <w:szCs w:val="24"/>
              </w:rPr>
            </w:pPr>
            <w:r w:rsidRPr="00E444D3">
              <w:rPr>
                <w:rFonts w:asciiTheme="minorHAnsi" w:hAnsiTheme="minorHAnsi" w:cstheme="minorHAnsi"/>
                <w:sz w:val="24"/>
                <w:szCs w:val="24"/>
              </w:rPr>
              <w:t xml:space="preserve">reassuring </w:t>
            </w:r>
            <w:r w:rsidR="0061769E">
              <w:rPr>
                <w:rFonts w:asciiTheme="minorHAnsi" w:hAnsiTheme="minorHAnsi" w:cstheme="minorHAnsi"/>
                <w:sz w:val="24"/>
                <w:szCs w:val="24"/>
              </w:rPr>
              <w:t>the firm’s</w:t>
            </w:r>
            <w:r w:rsidRPr="00E444D3">
              <w:rPr>
                <w:rFonts w:asciiTheme="minorHAnsi" w:hAnsiTheme="minorHAnsi" w:cstheme="minorHAnsi"/>
                <w:sz w:val="24"/>
                <w:szCs w:val="24"/>
              </w:rPr>
              <w:t xml:space="preserve"> partners and other stakeholders that firm management is responding aggressively to changes in the legal industry, especially those influenced by advances in</w:t>
            </w:r>
            <w:r w:rsidRPr="00E444D3">
              <w:rPr>
                <w:rFonts w:asciiTheme="minorHAnsi" w:hAnsiTheme="minorHAnsi" w:cstheme="minorHAnsi"/>
                <w:spacing w:val="9"/>
                <w:sz w:val="24"/>
                <w:szCs w:val="24"/>
              </w:rPr>
              <w:t xml:space="preserve"> </w:t>
            </w:r>
            <w:r w:rsidRPr="00E444D3">
              <w:rPr>
                <w:rFonts w:asciiTheme="minorHAnsi" w:hAnsiTheme="minorHAnsi" w:cstheme="minorHAnsi"/>
                <w:sz w:val="24"/>
                <w:szCs w:val="24"/>
              </w:rPr>
              <w:t>technology;</w:t>
            </w:r>
          </w:p>
          <w:p w14:paraId="5E0BBA64" w14:textId="58A0D43E" w:rsidR="004D6C30" w:rsidRPr="0061769E" w:rsidRDefault="00F45D66" w:rsidP="0061769E">
            <w:pPr>
              <w:pStyle w:val="TableParagraph"/>
              <w:numPr>
                <w:ilvl w:val="0"/>
                <w:numId w:val="1"/>
              </w:numPr>
              <w:tabs>
                <w:tab w:val="left" w:pos="280"/>
              </w:tabs>
              <w:spacing w:after="120"/>
              <w:ind w:left="86" w:right="86" w:firstLine="0"/>
              <w:jc w:val="both"/>
              <w:rPr>
                <w:rFonts w:asciiTheme="minorHAnsi" w:hAnsiTheme="minorHAnsi" w:cstheme="minorHAnsi"/>
                <w:sz w:val="24"/>
                <w:szCs w:val="24"/>
              </w:rPr>
            </w:pPr>
            <w:r w:rsidRPr="00E444D3">
              <w:rPr>
                <w:rFonts w:asciiTheme="minorHAnsi" w:hAnsiTheme="minorHAnsi" w:cstheme="minorHAnsi"/>
                <w:sz w:val="24"/>
                <w:szCs w:val="24"/>
              </w:rPr>
              <w:t>positioning the firm’s technology-focused practices to grow revenue through engagements advising clients on the development, licensing and deployment of ML technology, which is an area expected to produce significant work (likely recession-proof) for both transactional practices (</w:t>
            </w:r>
            <w:r w:rsidRPr="00E444D3">
              <w:rPr>
                <w:rFonts w:asciiTheme="minorHAnsi" w:hAnsiTheme="minorHAnsi" w:cstheme="minorHAnsi"/>
                <w:i/>
                <w:sz w:val="24"/>
                <w:szCs w:val="24"/>
              </w:rPr>
              <w:t>e.g.</w:t>
            </w:r>
            <w:r w:rsidRPr="00E444D3">
              <w:rPr>
                <w:rFonts w:asciiTheme="minorHAnsi" w:hAnsiTheme="minorHAnsi" w:cstheme="minorHAnsi"/>
                <w:sz w:val="24"/>
                <w:szCs w:val="24"/>
              </w:rPr>
              <w:t>, M&amp;A, technology licensing, outsourcing) and litigation practices (</w:t>
            </w:r>
            <w:r w:rsidRPr="00E444D3">
              <w:rPr>
                <w:rFonts w:asciiTheme="minorHAnsi" w:hAnsiTheme="minorHAnsi" w:cstheme="minorHAnsi"/>
                <w:i/>
                <w:sz w:val="24"/>
                <w:szCs w:val="24"/>
              </w:rPr>
              <w:t>e.g.</w:t>
            </w:r>
            <w:r w:rsidRPr="00E444D3">
              <w:rPr>
                <w:rFonts w:asciiTheme="minorHAnsi" w:hAnsiTheme="minorHAnsi" w:cstheme="minorHAnsi"/>
                <w:sz w:val="24"/>
                <w:szCs w:val="24"/>
              </w:rPr>
              <w:t>, intellectual property, data security and privacy) over the next several</w:t>
            </w:r>
            <w:r w:rsidRPr="00E444D3">
              <w:rPr>
                <w:rFonts w:asciiTheme="minorHAnsi" w:hAnsiTheme="minorHAnsi" w:cstheme="minorHAnsi"/>
                <w:spacing w:val="29"/>
                <w:sz w:val="24"/>
                <w:szCs w:val="24"/>
              </w:rPr>
              <w:t xml:space="preserve"> </w:t>
            </w:r>
            <w:r w:rsidRPr="00E444D3">
              <w:rPr>
                <w:rFonts w:asciiTheme="minorHAnsi" w:hAnsiTheme="minorHAnsi" w:cstheme="minorHAnsi"/>
                <w:sz w:val="24"/>
                <w:szCs w:val="24"/>
              </w:rPr>
              <w:t>years</w:t>
            </w:r>
            <w:r w:rsidR="0094438C">
              <w:rPr>
                <w:rFonts w:asciiTheme="minorHAnsi" w:hAnsiTheme="minorHAnsi" w:cstheme="minorHAnsi"/>
                <w:sz w:val="24"/>
                <w:szCs w:val="24"/>
              </w:rPr>
              <w:t>, which also furthers existing efforts to grow our practice around autonomous vehicles</w:t>
            </w:r>
            <w:r w:rsidRPr="00E444D3">
              <w:rPr>
                <w:rFonts w:asciiTheme="minorHAnsi" w:hAnsiTheme="minorHAnsi" w:cstheme="minorHAnsi"/>
                <w:sz w:val="24"/>
                <w:szCs w:val="24"/>
              </w:rPr>
              <w:t>;</w:t>
            </w:r>
          </w:p>
          <w:p w14:paraId="5B868AC6" w14:textId="62946EDF" w:rsidR="004D6C30" w:rsidRPr="0061769E" w:rsidRDefault="00F45D66" w:rsidP="0061769E">
            <w:pPr>
              <w:pStyle w:val="TableParagraph"/>
              <w:numPr>
                <w:ilvl w:val="0"/>
                <w:numId w:val="1"/>
              </w:numPr>
              <w:tabs>
                <w:tab w:val="left" w:pos="314"/>
              </w:tabs>
              <w:spacing w:before="100" w:beforeAutospacing="1" w:after="120"/>
              <w:ind w:left="86" w:right="259" w:firstLine="0"/>
              <w:jc w:val="both"/>
              <w:rPr>
                <w:rFonts w:asciiTheme="minorHAnsi" w:hAnsiTheme="minorHAnsi" w:cstheme="minorHAnsi"/>
                <w:sz w:val="24"/>
                <w:szCs w:val="24"/>
              </w:rPr>
            </w:pPr>
            <w:r w:rsidRPr="00E444D3">
              <w:rPr>
                <w:rFonts w:asciiTheme="minorHAnsi" w:hAnsiTheme="minorHAnsi" w:cstheme="minorHAnsi"/>
                <w:sz w:val="24"/>
                <w:szCs w:val="24"/>
              </w:rPr>
              <w:t xml:space="preserve">generating positive media coverage and providing an opportunity to </w:t>
            </w:r>
            <w:r w:rsidR="00465C9F">
              <w:rPr>
                <w:rFonts w:asciiTheme="minorHAnsi" w:hAnsiTheme="minorHAnsi" w:cstheme="minorHAnsi"/>
                <w:sz w:val="24"/>
                <w:szCs w:val="24"/>
              </w:rPr>
              <w:t>solidify</w:t>
            </w:r>
            <w:r w:rsidRPr="00E444D3">
              <w:rPr>
                <w:rFonts w:asciiTheme="minorHAnsi" w:hAnsiTheme="minorHAnsi" w:cstheme="minorHAnsi"/>
                <w:sz w:val="24"/>
                <w:szCs w:val="24"/>
              </w:rPr>
              <w:t xml:space="preserve"> the firm’s brand as a leader in legal innovation</w:t>
            </w:r>
            <w:r w:rsidR="002471BB">
              <w:rPr>
                <w:rFonts w:asciiTheme="minorHAnsi" w:hAnsiTheme="minorHAnsi" w:cstheme="minorHAnsi"/>
                <w:sz w:val="24"/>
                <w:szCs w:val="24"/>
              </w:rPr>
              <w:t xml:space="preserve">, </w:t>
            </w:r>
            <w:r w:rsidR="00465C9F">
              <w:rPr>
                <w:rFonts w:asciiTheme="minorHAnsi" w:hAnsiTheme="minorHAnsi" w:cstheme="minorHAnsi"/>
                <w:sz w:val="24"/>
                <w:szCs w:val="24"/>
              </w:rPr>
              <w:t xml:space="preserve">which can be leveraged for business development opportunities and attracting </w:t>
            </w:r>
            <w:r w:rsidR="0089771C">
              <w:rPr>
                <w:rFonts w:asciiTheme="minorHAnsi" w:hAnsiTheme="minorHAnsi" w:cstheme="minorHAnsi"/>
                <w:sz w:val="24"/>
                <w:szCs w:val="24"/>
              </w:rPr>
              <w:t xml:space="preserve">new </w:t>
            </w:r>
            <w:r w:rsidR="00465C9F">
              <w:rPr>
                <w:rFonts w:asciiTheme="minorHAnsi" w:hAnsiTheme="minorHAnsi" w:cstheme="minorHAnsi"/>
                <w:sz w:val="24"/>
                <w:szCs w:val="24"/>
              </w:rPr>
              <w:t>law school graduates and lateral candidates who desire to work for a firm that promotes a culture of innovation and provides its lawyers the best available technology to support their practices</w:t>
            </w:r>
            <w:r w:rsidRPr="00E444D3">
              <w:rPr>
                <w:rFonts w:asciiTheme="minorHAnsi" w:hAnsiTheme="minorHAnsi" w:cstheme="minorHAnsi"/>
                <w:sz w:val="24"/>
                <w:szCs w:val="24"/>
              </w:rPr>
              <w:t>;</w:t>
            </w:r>
          </w:p>
          <w:p w14:paraId="73153440" w14:textId="07D90A4D" w:rsidR="004D6C30" w:rsidRPr="004D082B" w:rsidRDefault="00F45D66" w:rsidP="004D082B">
            <w:pPr>
              <w:pStyle w:val="TableParagraph"/>
              <w:numPr>
                <w:ilvl w:val="0"/>
                <w:numId w:val="1"/>
              </w:numPr>
              <w:tabs>
                <w:tab w:val="left" w:pos="322"/>
              </w:tabs>
              <w:spacing w:after="120"/>
              <w:ind w:left="86" w:right="130" w:firstLine="0"/>
              <w:jc w:val="both"/>
              <w:rPr>
                <w:rFonts w:asciiTheme="minorHAnsi" w:hAnsiTheme="minorHAnsi" w:cstheme="minorHAnsi"/>
                <w:sz w:val="24"/>
                <w:szCs w:val="24"/>
              </w:rPr>
            </w:pPr>
            <w:r w:rsidRPr="00E444D3">
              <w:rPr>
                <w:rFonts w:asciiTheme="minorHAnsi" w:hAnsiTheme="minorHAnsi" w:cstheme="minorHAnsi"/>
                <w:sz w:val="24"/>
                <w:szCs w:val="24"/>
              </w:rPr>
              <w:t xml:space="preserve">an opportunity to promote the fair and ethical use of ML technology </w:t>
            </w:r>
            <w:r w:rsidR="0061769E">
              <w:rPr>
                <w:rFonts w:asciiTheme="minorHAnsi" w:hAnsiTheme="minorHAnsi" w:cstheme="minorHAnsi"/>
                <w:sz w:val="24"/>
                <w:szCs w:val="24"/>
              </w:rPr>
              <w:t>by</w:t>
            </w:r>
            <w:r w:rsidRPr="00E444D3">
              <w:rPr>
                <w:rFonts w:asciiTheme="minorHAnsi" w:hAnsiTheme="minorHAnsi" w:cstheme="minorHAnsi"/>
                <w:sz w:val="24"/>
                <w:szCs w:val="24"/>
              </w:rPr>
              <w:t xml:space="preserve"> educat</w:t>
            </w:r>
            <w:r w:rsidR="0061769E">
              <w:rPr>
                <w:rFonts w:asciiTheme="minorHAnsi" w:hAnsiTheme="minorHAnsi" w:cstheme="minorHAnsi"/>
                <w:sz w:val="24"/>
                <w:szCs w:val="24"/>
              </w:rPr>
              <w:t>ing</w:t>
            </w:r>
            <w:r w:rsidRPr="00E444D3">
              <w:rPr>
                <w:rFonts w:asciiTheme="minorHAnsi" w:hAnsiTheme="minorHAnsi" w:cstheme="minorHAnsi"/>
                <w:sz w:val="24"/>
                <w:szCs w:val="24"/>
              </w:rPr>
              <w:t xml:space="preserve"> legal professionals and clients on the </w:t>
            </w:r>
            <w:r w:rsidR="0061769E">
              <w:rPr>
                <w:rFonts w:asciiTheme="minorHAnsi" w:hAnsiTheme="minorHAnsi" w:cstheme="minorHAnsi"/>
                <w:sz w:val="24"/>
                <w:szCs w:val="24"/>
              </w:rPr>
              <w:t xml:space="preserve">risks posed by </w:t>
            </w:r>
            <w:r w:rsidRPr="00E444D3">
              <w:rPr>
                <w:rFonts w:asciiTheme="minorHAnsi" w:hAnsiTheme="minorHAnsi" w:cstheme="minorHAnsi"/>
                <w:sz w:val="24"/>
                <w:szCs w:val="24"/>
              </w:rPr>
              <w:t xml:space="preserve">ill-defined </w:t>
            </w:r>
            <w:r w:rsidR="0061769E">
              <w:rPr>
                <w:rFonts w:asciiTheme="minorHAnsi" w:hAnsiTheme="minorHAnsi" w:cstheme="minorHAnsi"/>
                <w:sz w:val="24"/>
                <w:szCs w:val="24"/>
              </w:rPr>
              <w:t>and/or</w:t>
            </w:r>
            <w:r w:rsidRPr="00E444D3">
              <w:rPr>
                <w:rFonts w:asciiTheme="minorHAnsi" w:hAnsiTheme="minorHAnsi" w:cstheme="minorHAnsi"/>
                <w:sz w:val="24"/>
                <w:szCs w:val="24"/>
              </w:rPr>
              <w:t xml:space="preserve"> poorly</w:t>
            </w:r>
            <w:r w:rsidR="0061769E">
              <w:rPr>
                <w:rFonts w:asciiTheme="minorHAnsi" w:hAnsiTheme="minorHAnsi" w:cstheme="minorHAnsi"/>
                <w:sz w:val="24"/>
                <w:szCs w:val="24"/>
              </w:rPr>
              <w:t>-</w:t>
            </w:r>
            <w:r w:rsidRPr="00E444D3">
              <w:rPr>
                <w:rFonts w:asciiTheme="minorHAnsi" w:hAnsiTheme="minorHAnsi" w:cstheme="minorHAnsi"/>
                <w:sz w:val="24"/>
                <w:szCs w:val="24"/>
              </w:rPr>
              <w:t>managed ML projects</w:t>
            </w:r>
            <w:r w:rsidR="00952D88">
              <w:rPr>
                <w:rFonts w:asciiTheme="minorHAnsi" w:hAnsiTheme="minorHAnsi" w:cstheme="minorHAnsi"/>
                <w:sz w:val="24"/>
                <w:szCs w:val="24"/>
              </w:rPr>
              <w:t xml:space="preserve">. These risks, among others, include (A) </w:t>
            </w:r>
            <w:r w:rsidRPr="00E444D3">
              <w:rPr>
                <w:rFonts w:asciiTheme="minorHAnsi" w:hAnsiTheme="minorHAnsi" w:cstheme="minorHAnsi"/>
                <w:sz w:val="24"/>
                <w:szCs w:val="24"/>
              </w:rPr>
              <w:t>failing to identify racial</w:t>
            </w:r>
            <w:r w:rsidR="00952D88">
              <w:rPr>
                <w:rFonts w:asciiTheme="minorHAnsi" w:hAnsiTheme="minorHAnsi" w:cstheme="minorHAnsi"/>
                <w:sz w:val="24"/>
                <w:szCs w:val="24"/>
              </w:rPr>
              <w:t xml:space="preserve">, </w:t>
            </w:r>
            <w:r w:rsidRPr="00E444D3">
              <w:rPr>
                <w:rFonts w:asciiTheme="minorHAnsi" w:hAnsiTheme="minorHAnsi" w:cstheme="minorHAnsi"/>
                <w:sz w:val="24"/>
                <w:szCs w:val="24"/>
              </w:rPr>
              <w:t xml:space="preserve">gender </w:t>
            </w:r>
            <w:r w:rsidR="00952D88">
              <w:rPr>
                <w:rFonts w:asciiTheme="minorHAnsi" w:hAnsiTheme="minorHAnsi" w:cstheme="minorHAnsi"/>
                <w:sz w:val="24"/>
                <w:szCs w:val="24"/>
              </w:rPr>
              <w:t xml:space="preserve">or other inappropriate </w:t>
            </w:r>
            <w:r w:rsidRPr="00E444D3">
              <w:rPr>
                <w:rFonts w:asciiTheme="minorHAnsi" w:hAnsiTheme="minorHAnsi" w:cstheme="minorHAnsi"/>
                <w:sz w:val="24"/>
                <w:szCs w:val="24"/>
              </w:rPr>
              <w:t>bias</w:t>
            </w:r>
            <w:r w:rsidR="00952D88">
              <w:rPr>
                <w:rFonts w:asciiTheme="minorHAnsi" w:hAnsiTheme="minorHAnsi" w:cstheme="minorHAnsi"/>
                <w:sz w:val="24"/>
                <w:szCs w:val="24"/>
              </w:rPr>
              <w:t xml:space="preserve"> within</w:t>
            </w:r>
            <w:r w:rsidRPr="00E444D3">
              <w:rPr>
                <w:rFonts w:asciiTheme="minorHAnsi" w:hAnsiTheme="minorHAnsi" w:cstheme="minorHAnsi"/>
                <w:sz w:val="24"/>
                <w:szCs w:val="24"/>
              </w:rPr>
              <w:t xml:space="preserve"> training data that </w:t>
            </w:r>
            <w:r w:rsidR="00952D88">
              <w:rPr>
                <w:rFonts w:asciiTheme="minorHAnsi" w:hAnsiTheme="minorHAnsi" w:cstheme="minorHAnsi"/>
                <w:sz w:val="24"/>
                <w:szCs w:val="24"/>
              </w:rPr>
              <w:t xml:space="preserve">may carry over to the </w:t>
            </w:r>
            <w:r w:rsidR="0061769E">
              <w:rPr>
                <w:rFonts w:asciiTheme="minorHAnsi" w:hAnsiTheme="minorHAnsi" w:cstheme="minorHAnsi"/>
                <w:sz w:val="24"/>
                <w:szCs w:val="24"/>
              </w:rPr>
              <w:t>model</w:t>
            </w:r>
            <w:r w:rsidR="00952D88">
              <w:rPr>
                <w:rFonts w:asciiTheme="minorHAnsi" w:hAnsiTheme="minorHAnsi" w:cstheme="minorHAnsi"/>
                <w:sz w:val="24"/>
                <w:szCs w:val="24"/>
              </w:rPr>
              <w:t>’s predicted outcomes, (B) the</w:t>
            </w:r>
            <w:r w:rsidRPr="00E444D3">
              <w:rPr>
                <w:rFonts w:asciiTheme="minorHAnsi" w:hAnsiTheme="minorHAnsi" w:cstheme="minorHAnsi"/>
                <w:sz w:val="24"/>
                <w:szCs w:val="24"/>
              </w:rPr>
              <w:t xml:space="preserve"> </w:t>
            </w:r>
            <w:r w:rsidR="00952D88">
              <w:rPr>
                <w:rFonts w:asciiTheme="minorHAnsi" w:hAnsiTheme="minorHAnsi" w:cstheme="minorHAnsi"/>
                <w:sz w:val="24"/>
                <w:szCs w:val="24"/>
              </w:rPr>
              <w:t xml:space="preserve">development of </w:t>
            </w:r>
            <w:r w:rsidRPr="00E444D3">
              <w:rPr>
                <w:rFonts w:asciiTheme="minorHAnsi" w:hAnsiTheme="minorHAnsi" w:cstheme="minorHAnsi"/>
                <w:sz w:val="24"/>
                <w:szCs w:val="24"/>
              </w:rPr>
              <w:t xml:space="preserve">ML technology </w:t>
            </w:r>
            <w:r w:rsidR="00742BF5">
              <w:rPr>
                <w:rFonts w:asciiTheme="minorHAnsi" w:hAnsiTheme="minorHAnsi" w:cstheme="minorHAnsi"/>
                <w:sz w:val="24"/>
                <w:szCs w:val="24"/>
              </w:rPr>
              <w:t xml:space="preserve">for legitimate purposes that may also be </w:t>
            </w:r>
            <w:r w:rsidR="00952D88">
              <w:rPr>
                <w:rFonts w:asciiTheme="minorHAnsi" w:hAnsiTheme="minorHAnsi" w:cstheme="minorHAnsi"/>
                <w:sz w:val="24"/>
                <w:szCs w:val="24"/>
              </w:rPr>
              <w:t xml:space="preserve">used for purposes detrimental to </w:t>
            </w:r>
            <w:r w:rsidRPr="00E444D3">
              <w:rPr>
                <w:rFonts w:asciiTheme="minorHAnsi" w:hAnsiTheme="minorHAnsi" w:cstheme="minorHAnsi"/>
                <w:sz w:val="24"/>
                <w:szCs w:val="24"/>
              </w:rPr>
              <w:t>soci</w:t>
            </w:r>
            <w:r w:rsidR="00952D88">
              <w:rPr>
                <w:rFonts w:asciiTheme="minorHAnsi" w:hAnsiTheme="minorHAnsi" w:cstheme="minorHAnsi"/>
                <w:sz w:val="24"/>
                <w:szCs w:val="24"/>
              </w:rPr>
              <w:t>ety</w:t>
            </w:r>
            <w:r w:rsidR="0026010A">
              <w:rPr>
                <w:rFonts w:asciiTheme="minorHAnsi" w:hAnsiTheme="minorHAnsi" w:cstheme="minorHAnsi"/>
                <w:sz w:val="24"/>
                <w:szCs w:val="24"/>
              </w:rPr>
              <w:t xml:space="preserve"> (</w:t>
            </w:r>
            <w:r w:rsidR="0026010A" w:rsidRPr="0026010A">
              <w:rPr>
                <w:rFonts w:asciiTheme="minorHAnsi" w:hAnsiTheme="minorHAnsi" w:cstheme="minorHAnsi"/>
                <w:i/>
                <w:sz w:val="24"/>
                <w:szCs w:val="24"/>
              </w:rPr>
              <w:t>e.g.,</w:t>
            </w:r>
            <w:r w:rsidR="0026010A">
              <w:rPr>
                <w:rFonts w:asciiTheme="minorHAnsi" w:hAnsiTheme="minorHAnsi" w:cstheme="minorHAnsi"/>
                <w:sz w:val="24"/>
                <w:szCs w:val="24"/>
              </w:rPr>
              <w:t xml:space="preserve"> the same ML model used to develop gene-therapy treatments for viral infections might be used by others to create weaponized strains of genetically altered viruses, and (C) providing users with access to ML models without adequate instruction</w:t>
            </w:r>
            <w:r w:rsidR="002079E3">
              <w:rPr>
                <w:rFonts w:asciiTheme="minorHAnsi" w:hAnsiTheme="minorHAnsi" w:cstheme="minorHAnsi"/>
                <w:sz w:val="24"/>
                <w:szCs w:val="24"/>
              </w:rPr>
              <w:t xml:space="preserve"> on their deployment</w:t>
            </w:r>
            <w:r w:rsidR="0026010A">
              <w:rPr>
                <w:rFonts w:asciiTheme="minorHAnsi" w:hAnsiTheme="minorHAnsi" w:cstheme="minorHAnsi"/>
                <w:sz w:val="24"/>
                <w:szCs w:val="24"/>
              </w:rPr>
              <w:t xml:space="preserve">, </w:t>
            </w:r>
            <w:r w:rsidR="002079E3">
              <w:rPr>
                <w:rFonts w:asciiTheme="minorHAnsi" w:hAnsiTheme="minorHAnsi" w:cstheme="minorHAnsi"/>
                <w:sz w:val="24"/>
                <w:szCs w:val="24"/>
              </w:rPr>
              <w:t xml:space="preserve">such as failing to advise users about known limitations on a model’s performance, or alternatively, </w:t>
            </w:r>
            <w:r w:rsidR="004D082B">
              <w:rPr>
                <w:rFonts w:asciiTheme="minorHAnsi" w:hAnsiTheme="minorHAnsi" w:cstheme="minorHAnsi"/>
                <w:sz w:val="24"/>
                <w:szCs w:val="24"/>
              </w:rPr>
              <w:t>any</w:t>
            </w:r>
            <w:r w:rsidR="002079E3">
              <w:rPr>
                <w:rFonts w:asciiTheme="minorHAnsi" w:hAnsiTheme="minorHAnsi" w:cstheme="minorHAnsi"/>
                <w:sz w:val="24"/>
                <w:szCs w:val="24"/>
              </w:rPr>
              <w:t xml:space="preserve"> safeguards or other processes that </w:t>
            </w:r>
            <w:r w:rsidR="004D082B">
              <w:rPr>
                <w:rFonts w:asciiTheme="minorHAnsi" w:hAnsiTheme="minorHAnsi" w:cstheme="minorHAnsi"/>
                <w:sz w:val="24"/>
                <w:szCs w:val="24"/>
              </w:rPr>
              <w:t>are intended to be used by users to improve the model’s performance to acceptable levels;</w:t>
            </w:r>
          </w:p>
          <w:p w14:paraId="6852F9C9" w14:textId="70009AE4" w:rsidR="004D6C30" w:rsidRDefault="00F45D66" w:rsidP="004D082B">
            <w:pPr>
              <w:pStyle w:val="TableParagraph"/>
              <w:numPr>
                <w:ilvl w:val="0"/>
                <w:numId w:val="1"/>
              </w:numPr>
              <w:tabs>
                <w:tab w:val="left" w:pos="288"/>
              </w:tabs>
              <w:spacing w:before="100" w:beforeAutospacing="1" w:after="120"/>
              <w:ind w:left="86" w:right="144" w:firstLine="0"/>
              <w:jc w:val="both"/>
              <w:rPr>
                <w:rFonts w:asciiTheme="minorHAnsi" w:hAnsiTheme="minorHAnsi" w:cstheme="minorHAnsi"/>
                <w:sz w:val="24"/>
                <w:szCs w:val="24"/>
              </w:rPr>
            </w:pPr>
            <w:r w:rsidRPr="00E444D3">
              <w:rPr>
                <w:rFonts w:asciiTheme="minorHAnsi" w:hAnsiTheme="minorHAnsi" w:cstheme="minorHAnsi"/>
                <w:sz w:val="24"/>
                <w:szCs w:val="24"/>
              </w:rPr>
              <w:t>reducing loss prevention risks relating to our own deployment of ML technology through the development of industry best practices, including (A) standards for evaluating the precision and recall of ML models designed to perform legal tasks, (B) guidelines for determining, on a task by task basis, the minimum precision and recall scores required to allow a model to perform a given task with little or no human</w:t>
            </w:r>
            <w:r w:rsidRPr="00E444D3">
              <w:rPr>
                <w:rFonts w:asciiTheme="minorHAnsi" w:hAnsiTheme="minorHAnsi" w:cstheme="minorHAnsi"/>
                <w:spacing w:val="25"/>
                <w:sz w:val="24"/>
                <w:szCs w:val="24"/>
              </w:rPr>
              <w:t xml:space="preserve"> </w:t>
            </w:r>
            <w:r w:rsidRPr="00E444D3">
              <w:rPr>
                <w:rFonts w:asciiTheme="minorHAnsi" w:hAnsiTheme="minorHAnsi" w:cstheme="minorHAnsi"/>
                <w:sz w:val="24"/>
                <w:szCs w:val="24"/>
              </w:rPr>
              <w:t>supervision</w:t>
            </w:r>
            <w:r w:rsidR="004D082B">
              <w:rPr>
                <w:rFonts w:asciiTheme="minorHAnsi" w:hAnsiTheme="minorHAnsi" w:cstheme="minorHAnsi"/>
                <w:sz w:val="24"/>
                <w:szCs w:val="24"/>
              </w:rPr>
              <w:t>;</w:t>
            </w:r>
            <w:r w:rsidR="00F96F85">
              <w:rPr>
                <w:rFonts w:asciiTheme="minorHAnsi" w:hAnsiTheme="minorHAnsi" w:cstheme="minorHAnsi"/>
                <w:sz w:val="24"/>
                <w:szCs w:val="24"/>
              </w:rPr>
              <w:t xml:space="preserve"> and</w:t>
            </w:r>
          </w:p>
          <w:p w14:paraId="0F827C94" w14:textId="6DE8C2E6" w:rsidR="004D082B" w:rsidRPr="00F96F85" w:rsidRDefault="004D082B" w:rsidP="00F96F85">
            <w:pPr>
              <w:pStyle w:val="TableParagraph"/>
              <w:numPr>
                <w:ilvl w:val="0"/>
                <w:numId w:val="1"/>
              </w:numPr>
              <w:tabs>
                <w:tab w:val="left" w:pos="288"/>
              </w:tabs>
              <w:spacing w:before="100" w:beforeAutospacing="1" w:after="100" w:afterAutospacing="1"/>
              <w:ind w:right="142" w:firstLine="0"/>
              <w:jc w:val="both"/>
              <w:rPr>
                <w:rFonts w:asciiTheme="minorHAnsi" w:hAnsiTheme="minorHAnsi" w:cstheme="minorHAnsi"/>
                <w:sz w:val="24"/>
                <w:szCs w:val="24"/>
              </w:rPr>
            </w:pPr>
            <w:r>
              <w:rPr>
                <w:rFonts w:asciiTheme="minorHAnsi" w:hAnsiTheme="minorHAnsi" w:cstheme="minorHAnsi"/>
                <w:sz w:val="24"/>
                <w:szCs w:val="24"/>
              </w:rPr>
              <w:t>educating and improving our lawyers’ understanding of ML technology</w:t>
            </w:r>
            <w:r w:rsidR="00F044E3">
              <w:rPr>
                <w:rFonts w:asciiTheme="minorHAnsi" w:hAnsiTheme="minorHAnsi" w:cstheme="minorHAnsi"/>
                <w:sz w:val="24"/>
                <w:szCs w:val="24"/>
              </w:rPr>
              <w:t xml:space="preserve">; </w:t>
            </w:r>
            <w:r w:rsidR="00F96F85">
              <w:rPr>
                <w:rFonts w:asciiTheme="minorHAnsi" w:hAnsiTheme="minorHAnsi" w:cstheme="minorHAnsi"/>
                <w:sz w:val="24"/>
                <w:szCs w:val="24"/>
              </w:rPr>
              <w:t xml:space="preserve">and </w:t>
            </w:r>
            <w:r w:rsidR="00F044E3">
              <w:rPr>
                <w:rFonts w:asciiTheme="minorHAnsi" w:hAnsiTheme="minorHAnsi" w:cstheme="minorHAnsi"/>
                <w:sz w:val="24"/>
                <w:szCs w:val="24"/>
              </w:rPr>
              <w:t xml:space="preserve">thereby, </w:t>
            </w:r>
            <w:r w:rsidR="004A76E5">
              <w:rPr>
                <w:rFonts w:asciiTheme="minorHAnsi" w:hAnsiTheme="minorHAnsi" w:cstheme="minorHAnsi"/>
                <w:sz w:val="24"/>
                <w:szCs w:val="24"/>
              </w:rPr>
              <w:t>improving</w:t>
            </w:r>
            <w:r w:rsidR="00F96F85">
              <w:rPr>
                <w:rFonts w:asciiTheme="minorHAnsi" w:hAnsiTheme="minorHAnsi" w:cstheme="minorHAnsi"/>
                <w:sz w:val="24"/>
                <w:szCs w:val="24"/>
              </w:rPr>
              <w:t xml:space="preserve"> </w:t>
            </w:r>
            <w:r w:rsidR="00F044E3">
              <w:rPr>
                <w:rFonts w:asciiTheme="minorHAnsi" w:hAnsiTheme="minorHAnsi" w:cstheme="minorHAnsi"/>
                <w:sz w:val="24"/>
                <w:szCs w:val="24"/>
              </w:rPr>
              <w:t>our lawyer</w:t>
            </w:r>
            <w:r w:rsidR="00F96F85">
              <w:rPr>
                <w:rFonts w:asciiTheme="minorHAnsi" w:hAnsiTheme="minorHAnsi" w:cstheme="minorHAnsi"/>
                <w:sz w:val="24"/>
                <w:szCs w:val="24"/>
              </w:rPr>
              <w:t>s</w:t>
            </w:r>
            <w:r w:rsidR="004A76E5">
              <w:rPr>
                <w:rFonts w:asciiTheme="minorHAnsi" w:hAnsiTheme="minorHAnsi" w:cstheme="minorHAnsi"/>
                <w:sz w:val="24"/>
                <w:szCs w:val="24"/>
              </w:rPr>
              <w:t>’ ability to</w:t>
            </w:r>
            <w:r w:rsidR="00F044E3">
              <w:rPr>
                <w:rFonts w:asciiTheme="minorHAnsi" w:hAnsiTheme="minorHAnsi" w:cstheme="minorHAnsi"/>
                <w:sz w:val="24"/>
                <w:szCs w:val="24"/>
              </w:rPr>
              <w:t xml:space="preserve"> identify</w:t>
            </w:r>
            <w:r w:rsidR="004A76E5">
              <w:rPr>
                <w:rFonts w:asciiTheme="minorHAnsi" w:hAnsiTheme="minorHAnsi" w:cstheme="minorHAnsi"/>
                <w:sz w:val="24"/>
                <w:szCs w:val="24"/>
              </w:rPr>
              <w:t xml:space="preserve"> potential </w:t>
            </w:r>
            <w:r w:rsidR="00F044E3">
              <w:rPr>
                <w:rFonts w:asciiTheme="minorHAnsi" w:hAnsiTheme="minorHAnsi" w:cstheme="minorHAnsi"/>
                <w:sz w:val="24"/>
                <w:szCs w:val="24"/>
              </w:rPr>
              <w:t xml:space="preserve">opportunities to </w:t>
            </w:r>
            <w:r w:rsidR="00F96F85">
              <w:rPr>
                <w:rFonts w:asciiTheme="minorHAnsi" w:hAnsiTheme="minorHAnsi" w:cstheme="minorHAnsi"/>
                <w:sz w:val="24"/>
                <w:szCs w:val="24"/>
              </w:rPr>
              <w:t>deploy ML</w:t>
            </w:r>
            <w:r w:rsidR="00F044E3">
              <w:rPr>
                <w:rFonts w:asciiTheme="minorHAnsi" w:hAnsiTheme="minorHAnsi" w:cstheme="minorHAnsi"/>
                <w:sz w:val="24"/>
                <w:szCs w:val="24"/>
              </w:rPr>
              <w:t xml:space="preserve"> technology</w:t>
            </w:r>
            <w:r w:rsidR="00F96F85">
              <w:rPr>
                <w:rFonts w:asciiTheme="minorHAnsi" w:hAnsiTheme="minorHAnsi" w:cstheme="minorHAnsi"/>
                <w:sz w:val="24"/>
                <w:szCs w:val="24"/>
              </w:rPr>
              <w:t xml:space="preserve"> within our practices</w:t>
            </w:r>
            <w:r w:rsidR="004A76E5">
              <w:rPr>
                <w:rFonts w:asciiTheme="minorHAnsi" w:hAnsiTheme="minorHAnsi" w:cstheme="minorHAnsi"/>
                <w:sz w:val="24"/>
                <w:szCs w:val="24"/>
              </w:rPr>
              <w:t>.</w:t>
            </w:r>
          </w:p>
        </w:tc>
      </w:tr>
      <w:tr w:rsidR="00BC5C54" w:rsidRPr="00E444D3" w14:paraId="42291931" w14:textId="77777777" w:rsidTr="00873A00">
        <w:trPr>
          <w:gridAfter w:val="1"/>
          <w:wAfter w:w="6" w:type="dxa"/>
          <w:trHeight w:val="4088"/>
        </w:trPr>
        <w:tc>
          <w:tcPr>
            <w:tcW w:w="1760" w:type="dxa"/>
            <w:tcBorders>
              <w:top w:val="single" w:sz="6" w:space="0" w:color="7F7F7F" w:themeColor="text1" w:themeTint="80"/>
              <w:left w:val="single" w:sz="6" w:space="0" w:color="808080"/>
              <w:bottom w:val="single" w:sz="6" w:space="0" w:color="808080"/>
              <w:right w:val="single" w:sz="2" w:space="0" w:color="7F7F7F" w:themeColor="text1" w:themeTint="80"/>
            </w:tcBorders>
            <w:shd w:val="clear" w:color="auto" w:fill="A6A6A6" w:themeFill="background1" w:themeFillShade="A6"/>
          </w:tcPr>
          <w:p w14:paraId="3C0C0358" w14:textId="21509711" w:rsidR="00BC5C54" w:rsidRPr="004A76E5" w:rsidRDefault="00BC5C54" w:rsidP="00BC5C54">
            <w:pPr>
              <w:pStyle w:val="TableParagraph"/>
              <w:spacing w:before="100" w:beforeAutospacing="1" w:after="100" w:afterAutospacing="1"/>
              <w:ind w:left="0" w:firstLine="110"/>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Background</w:t>
            </w:r>
          </w:p>
        </w:tc>
        <w:tc>
          <w:tcPr>
            <w:tcW w:w="70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cPr>
          <w:p w14:paraId="4E2AC549" w14:textId="77777777" w:rsidR="00BC5C54" w:rsidRPr="00AA1BAA"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AA1BAA">
              <w:rPr>
                <w:rFonts w:asciiTheme="minorHAnsi" w:hAnsiTheme="minorHAnsi" w:cstheme="minorHAnsi"/>
                <w:sz w:val="24"/>
                <w:szCs w:val="24"/>
              </w:rPr>
              <w:t xml:space="preserve">The legal industry continues to experience pressure on its traditional business model. These changes have left many firms seeking alternative ways to increase revenue. For some, the solution may be to match their subject matter expertise with technology. Firms that are successful in offering their services through technology offerings may be able to generate new sources of revenue and remain competitive even as demand for traditional legal services from law firms remains flat. </w:t>
            </w:r>
            <w:r>
              <w:rPr>
                <w:rFonts w:asciiTheme="minorHAnsi" w:hAnsiTheme="minorHAnsi" w:cstheme="minorHAnsi"/>
                <w:sz w:val="24"/>
                <w:szCs w:val="24"/>
              </w:rPr>
              <w:t xml:space="preserve"> The development of trained, machine learning models presents one of the most promising opportunities for law firms to leverage subject matter expertise through technology. </w:t>
            </w:r>
          </w:p>
          <w:p w14:paraId="59DF71D6" w14:textId="77777777" w:rsidR="00BC5C54" w:rsidRPr="00AA1BAA"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AA1BAA">
              <w:rPr>
                <w:rFonts w:asciiTheme="minorHAnsi" w:hAnsiTheme="minorHAnsi" w:cstheme="minorHAnsi"/>
                <w:sz w:val="24"/>
                <w:szCs w:val="24"/>
              </w:rPr>
              <w:t>Over the last five years, the explosion of new entrants into the legal technology market has not led to any fundamental change in the practice. Law firms may hold the key to changing this dynamic. For example, most machine learning models require large amounts of training data. This training data is often difficult to compile. Law firms, however, generally have an abundance of documents pertaining to legal tasks are perfect for training models on legal subject matter. In addition, law firms have the subject matter experts needed to properly prepare and annotate such materials for training exercises.</w:t>
            </w:r>
          </w:p>
          <w:p w14:paraId="6C1F034B" w14:textId="77777777" w:rsidR="00BC5C54" w:rsidRPr="00AA1BAA"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AA1BAA">
              <w:rPr>
                <w:rFonts w:asciiTheme="minorHAnsi" w:hAnsiTheme="minorHAnsi" w:cstheme="minorHAnsi"/>
                <w:sz w:val="24"/>
                <w:szCs w:val="24"/>
              </w:rPr>
              <w:t>The historic lack of law firm participation is indicative of the legal profession’s struggle to adopt an engineering approach to problem solving, which is the result of several factors. Of all these factors, three reasons stand out. The first is a misalignment of incentives created by the traditional method of billing on an hourly basis. An engineering approach requires a firm to make a capital investment that will ultimately allow it to perform client services better, faster and cheaper. A law firm, however, loses revenue if it utilizes the same process. In other words, inefficiency can often lead to greater profits. Unfortunately, the environment in which legal services have been bought and sold, especially in corporate America, did not promote efficient outcomes. The second factor was a cartel structure that was effective at keeping non-lawyer competitors out of the marketplace and effectively regulating the number of lawyers. The natural consequence was to create an industry less sensitive to price theory and basic microeconomics. These forces have given way to increased competition from the ‘Big Four’ accounting and consultancy firms, and countless others. The final factor is culture. The legal profession remained largely unchanged for decades, with each successive generation training the next one to practice in the same way as the one that taught it. The weakening of the first two barriers and a younger generation of lawyers unwilling to sacrifice quality of life has begun to soften this culture.</w:t>
            </w:r>
          </w:p>
          <w:p w14:paraId="7CCE4B4E" w14:textId="72E8AF6E" w:rsidR="00BC5C54" w:rsidRPr="00AA1BAA" w:rsidRDefault="00BC5C54" w:rsidP="00BC5C54">
            <w:pPr>
              <w:pStyle w:val="TableParagraph"/>
              <w:spacing w:before="100" w:beforeAutospacing="1" w:after="120"/>
              <w:ind w:left="220" w:right="123"/>
              <w:jc w:val="both"/>
              <w:rPr>
                <w:rFonts w:asciiTheme="minorHAnsi" w:hAnsiTheme="minorHAnsi" w:cstheme="minorHAnsi"/>
                <w:sz w:val="24"/>
                <w:szCs w:val="24"/>
              </w:rPr>
            </w:pPr>
            <w:r>
              <w:rPr>
                <w:rFonts w:asciiTheme="minorHAnsi" w:hAnsiTheme="minorHAnsi" w:cstheme="minorHAnsi"/>
                <w:sz w:val="24"/>
                <w:szCs w:val="24"/>
              </w:rPr>
              <w:t>For</w:t>
            </w:r>
            <w:r w:rsidRPr="00AA1BAA">
              <w:rPr>
                <w:rFonts w:asciiTheme="minorHAnsi" w:hAnsiTheme="minorHAnsi" w:cstheme="minorHAnsi"/>
                <w:sz w:val="24"/>
                <w:szCs w:val="24"/>
              </w:rPr>
              <w:t xml:space="preserve"> those firms willing to make the investment, legal technology could be a significant new source of profits. Successful law firms are often a collection of highly productive lawyers, which means, as a group there is an enormous amount of subject matter knowledge and </w:t>
            </w:r>
            <w:r w:rsidRPr="00AA1BAA">
              <w:rPr>
                <w:rFonts w:asciiTheme="minorHAnsi" w:hAnsiTheme="minorHAnsi" w:cstheme="minorHAnsi"/>
                <w:sz w:val="24"/>
                <w:szCs w:val="24"/>
              </w:rPr>
              <w:lastRenderedPageBreak/>
              <w:t>expertise. As such, well-respected law firms with thought leaders in their respective practice areas that are able to convert and organize this sought-after knowledge into software and other technology solutions will be able to increase margins and remain more competitive than their peer firms.</w:t>
            </w:r>
            <w:r w:rsidR="0094438C">
              <w:rPr>
                <w:rFonts w:asciiTheme="minorHAnsi" w:hAnsiTheme="minorHAnsi" w:cstheme="minorHAnsi"/>
                <w:sz w:val="24"/>
                <w:szCs w:val="24"/>
              </w:rPr>
              <w:t xml:space="preserve">  Ultimately, and regardless of the success of such offerings, such efforts help ensure that a firm’s lawyers have access to the best solutions.</w:t>
            </w:r>
          </w:p>
          <w:p w14:paraId="07BE0591" w14:textId="4B38C678" w:rsidR="00BC5C54"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F873B0">
              <w:rPr>
                <w:rFonts w:asciiTheme="minorHAnsi" w:hAnsiTheme="minorHAnsi" w:cstheme="minorHAnsi"/>
                <w:sz w:val="24"/>
                <w:szCs w:val="24"/>
              </w:rPr>
              <w:t>This opportunity exists in large part because of improvements in access to technology.</w:t>
            </w:r>
            <w:r w:rsidRPr="00AA1BAA">
              <w:rPr>
                <w:rFonts w:asciiTheme="minorHAnsi" w:hAnsiTheme="minorHAnsi" w:cstheme="minorHAnsi"/>
                <w:sz w:val="24"/>
                <w:szCs w:val="24"/>
              </w:rPr>
              <w:t xml:space="preserve"> </w:t>
            </w:r>
            <w:r w:rsidRPr="00F873B0">
              <w:rPr>
                <w:rFonts w:asciiTheme="minorHAnsi" w:hAnsiTheme="minorHAnsi" w:cstheme="minorHAnsi"/>
                <w:sz w:val="24"/>
                <w:szCs w:val="24"/>
              </w:rPr>
              <w:t>In fact, it’s hard to overstate the improvement in performance of deep learning models over the last several years. Several factors have contributed to this improvement:</w:t>
            </w:r>
            <w:r w:rsidRPr="00AA1BAA">
              <w:rPr>
                <w:rFonts w:asciiTheme="minorHAnsi" w:hAnsiTheme="minorHAnsi" w:cstheme="minorHAnsi"/>
                <w:sz w:val="24"/>
                <w:szCs w:val="24"/>
              </w:rPr>
              <w:t xml:space="preserve"> </w:t>
            </w:r>
            <w:r w:rsidRPr="00F873B0">
              <w:rPr>
                <w:rFonts w:asciiTheme="minorHAnsi" w:hAnsiTheme="minorHAnsi" w:cstheme="minorHAnsi"/>
                <w:sz w:val="24"/>
                <w:szCs w:val="24"/>
              </w:rPr>
              <w:t>(1) exponential increases in computational resources, (2) the development of simple code libraries and abstraction of complexity in model development, and (3) larger and better processed data sets. Like most advances in technology, this explosion in capabilities has also seen the cost of access plummet.</w:t>
            </w:r>
            <w:r w:rsidRPr="00AA1BAA">
              <w:rPr>
                <w:rFonts w:asciiTheme="minorHAnsi" w:hAnsiTheme="minorHAnsi" w:cstheme="minorHAnsi"/>
                <w:sz w:val="24"/>
                <w:szCs w:val="24"/>
              </w:rPr>
              <w:t xml:space="preserve"> </w:t>
            </w:r>
            <w:r w:rsidRPr="00F873B0">
              <w:rPr>
                <w:rFonts w:asciiTheme="minorHAnsi" w:hAnsiTheme="minorHAnsi" w:cstheme="minorHAnsi"/>
                <w:sz w:val="24"/>
                <w:szCs w:val="24"/>
              </w:rPr>
              <w:t>Today, many of these algorithms and models have become standardized. Image classifica</w:t>
            </w:r>
            <w:r w:rsidRPr="00AA1BAA">
              <w:rPr>
                <w:rFonts w:asciiTheme="minorHAnsi" w:hAnsiTheme="minorHAnsi" w:cstheme="minorHAnsi"/>
                <w:sz w:val="24"/>
                <w:szCs w:val="24"/>
              </w:rPr>
              <w:t>tion</w:t>
            </w:r>
            <w:r w:rsidRPr="00F873B0">
              <w:rPr>
                <w:rFonts w:asciiTheme="minorHAnsi" w:hAnsiTheme="minorHAnsi" w:cstheme="minorHAnsi"/>
                <w:sz w:val="24"/>
                <w:szCs w:val="24"/>
              </w:rPr>
              <w:t>, text classification, text to speech, speech to text, sentiment analysis, recommender systems and many other tasks</w:t>
            </w:r>
            <w:r w:rsidRPr="00AA1BAA">
              <w:rPr>
                <w:rFonts w:asciiTheme="minorHAnsi" w:hAnsiTheme="minorHAnsi" w:cstheme="minorHAnsi"/>
                <w:sz w:val="24"/>
                <w:szCs w:val="24"/>
              </w:rPr>
              <w:t>;</w:t>
            </w:r>
            <w:r w:rsidRPr="00F873B0">
              <w:rPr>
                <w:rFonts w:asciiTheme="minorHAnsi" w:hAnsiTheme="minorHAnsi" w:cstheme="minorHAnsi"/>
                <w:sz w:val="24"/>
                <w:szCs w:val="24"/>
              </w:rPr>
              <w:t xml:space="preserve"> all have standard algorithms and models that are available to users as open source code. </w:t>
            </w:r>
            <w:r w:rsidRPr="00AA1BAA">
              <w:rPr>
                <w:rFonts w:asciiTheme="minorHAnsi" w:hAnsiTheme="minorHAnsi" w:cstheme="minorHAnsi"/>
                <w:sz w:val="24"/>
                <w:szCs w:val="24"/>
              </w:rPr>
              <w:t>A word of caution—law firms exploring the internal development of technology should generally proceed only if a sufficient nexus exists between the proposed technology solution and the firm’s core practices and expertise. Law firms won’t fare well competing against the likes of Google, IBM, AWS, Microsoft and the other technology companies.</w:t>
            </w:r>
            <w:r w:rsidR="00165C83">
              <w:rPr>
                <w:rFonts w:asciiTheme="minorHAnsi" w:hAnsiTheme="minorHAnsi" w:cstheme="minorHAnsi"/>
                <w:sz w:val="24"/>
                <w:szCs w:val="24"/>
              </w:rPr>
              <w:t xml:space="preserve">  We have no intention in fundamentally changing the firm’s core business, only the form in which we deliver those services.  </w:t>
            </w:r>
            <w:bookmarkStart w:id="0" w:name="_GoBack"/>
            <w:bookmarkEnd w:id="0"/>
          </w:p>
          <w:p w14:paraId="79D45E5A" w14:textId="77777777" w:rsidR="00BC5C54"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3A5D53">
              <w:rPr>
                <w:rFonts w:asciiTheme="minorHAnsi" w:hAnsiTheme="minorHAnsi" w:cstheme="minorHAnsi"/>
                <w:sz w:val="24"/>
                <w:szCs w:val="24"/>
              </w:rPr>
              <w:t xml:space="preserve">One of the biggest challenges to the use of machine learning for NLP tasks has been the shortage of training data. Because NLP is a diversified field with many distinct tasks, most task-specific datasets contain only a few thousand or a few hundred thousand human-labeled training examples. However, the most promising areas of research for improving NLP are modern deep learning-based NLP models. Unfortunately, these models generally require even larger amounts of data, only improving when trained on millions, or </w:t>
            </w:r>
            <w:r w:rsidRPr="00AA1BAA">
              <w:rPr>
                <w:rFonts w:asciiTheme="minorHAnsi" w:hAnsiTheme="minorHAnsi" w:cstheme="minorHAnsi"/>
                <w:sz w:val="24"/>
                <w:szCs w:val="24"/>
              </w:rPr>
              <w:t>billions</w:t>
            </w:r>
            <w:r w:rsidRPr="003A5D53">
              <w:rPr>
                <w:rFonts w:asciiTheme="minorHAnsi" w:hAnsiTheme="minorHAnsi" w:cstheme="minorHAnsi"/>
                <w:sz w:val="24"/>
                <w:szCs w:val="24"/>
              </w:rPr>
              <w:t xml:space="preserve">, of annotated training examples. </w:t>
            </w:r>
          </w:p>
          <w:p w14:paraId="6334A8E4" w14:textId="77777777" w:rsidR="00BC5C54" w:rsidRPr="003A5D53"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3A5D53">
              <w:rPr>
                <w:rFonts w:asciiTheme="minorHAnsi" w:hAnsiTheme="minorHAnsi" w:cstheme="minorHAnsi"/>
                <w:sz w:val="24"/>
                <w:szCs w:val="24"/>
              </w:rPr>
              <w:t xml:space="preserve">For years, researchers unsuccessfully attempted </w:t>
            </w:r>
            <w:r w:rsidRPr="00AA1BAA">
              <w:rPr>
                <w:rFonts w:asciiTheme="minorHAnsi" w:hAnsiTheme="minorHAnsi" w:cstheme="minorHAnsi"/>
                <w:sz w:val="24"/>
                <w:szCs w:val="24"/>
              </w:rPr>
              <w:t xml:space="preserve">to </w:t>
            </w:r>
            <w:r w:rsidRPr="003A5D53">
              <w:rPr>
                <w:rFonts w:asciiTheme="minorHAnsi" w:hAnsiTheme="minorHAnsi" w:cstheme="minorHAnsi"/>
                <w:sz w:val="24"/>
                <w:szCs w:val="24"/>
              </w:rPr>
              <w:t xml:space="preserve">bridge this gap by training models on general purpose language using the enormous amount of unannotated text on the web (known as </w:t>
            </w:r>
            <w:r w:rsidRPr="00AA1BAA">
              <w:rPr>
                <w:rFonts w:asciiTheme="minorHAnsi" w:hAnsiTheme="minorHAnsi" w:cstheme="minorHAnsi"/>
                <w:sz w:val="24"/>
                <w:szCs w:val="24"/>
              </w:rPr>
              <w:t>pre-training</w:t>
            </w:r>
            <w:r w:rsidRPr="003A5D53">
              <w:rPr>
                <w:rFonts w:asciiTheme="minorHAnsi" w:hAnsiTheme="minorHAnsi" w:cstheme="minorHAnsi"/>
                <w:sz w:val="24"/>
                <w:szCs w:val="24"/>
              </w:rPr>
              <w:t xml:space="preserve">) with the hope that this general purpose model could then be trained on a more manageable amount of domain specific data (effectively transferring the prior training to a model then fit with incremental data building on the initial training data. Up until the last few months, these efforts were generally unsuccessful. </w:t>
            </w:r>
          </w:p>
          <w:p w14:paraId="2C52A6C3" w14:textId="2315FD18" w:rsidR="00BC5C54" w:rsidRPr="00F873B0"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3A5D53">
              <w:rPr>
                <w:rFonts w:asciiTheme="minorHAnsi" w:hAnsiTheme="minorHAnsi" w:cstheme="minorHAnsi"/>
                <w:sz w:val="24"/>
                <w:szCs w:val="24"/>
              </w:rPr>
              <w:lastRenderedPageBreak/>
              <w:t xml:space="preserve">Last November, however, Google open sourced a new technique for NLP pre-training called “Bidirectional Encoder Representations from Transformers”, or BERT. With this release, anyone in the world can train their own state-of-the-art question answering system (or a variety of other models) in about 30 minutes on a single Cloud TPU, or in a few hours using a single GPU. The release includes source code built on top of   TensorFlow and a number of pre-trained language representation models. In an associated research </w:t>
            </w:r>
            <w:r w:rsidRPr="00AA1BAA">
              <w:rPr>
                <w:rFonts w:asciiTheme="minorHAnsi" w:hAnsiTheme="minorHAnsi" w:cstheme="minorHAnsi"/>
                <w:sz w:val="24"/>
                <w:szCs w:val="24"/>
              </w:rPr>
              <w:t xml:space="preserve">paper, </w:t>
            </w:r>
            <w:r w:rsidRPr="003A5D53">
              <w:rPr>
                <w:rFonts w:asciiTheme="minorHAnsi" w:hAnsiTheme="minorHAnsi" w:cstheme="minorHAnsi"/>
                <w:sz w:val="24"/>
                <w:szCs w:val="24"/>
              </w:rPr>
              <w:t>Google demonstrated state-of-the-art results on 11 NLP tasks, including the very competitive Stanford Question Answering</w:t>
            </w:r>
            <w:r w:rsidRPr="00AA1BAA">
              <w:rPr>
                <w:rFonts w:asciiTheme="minorHAnsi" w:hAnsiTheme="minorHAnsi" w:cstheme="minorHAnsi"/>
                <w:sz w:val="24"/>
                <w:szCs w:val="24"/>
              </w:rPr>
              <w:t xml:space="preserve"> </w:t>
            </w:r>
            <w:r w:rsidRPr="003A5D53">
              <w:rPr>
                <w:rFonts w:asciiTheme="minorHAnsi" w:hAnsiTheme="minorHAnsi" w:cstheme="minorHAnsi"/>
                <w:sz w:val="24"/>
                <w:szCs w:val="24"/>
              </w:rPr>
              <w:t>Dataset.</w:t>
            </w:r>
          </w:p>
          <w:p w14:paraId="5B6F2B73" w14:textId="77777777" w:rsidR="00BC5C54" w:rsidRPr="00F873B0"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F873B0">
              <w:rPr>
                <w:rFonts w:asciiTheme="minorHAnsi" w:hAnsiTheme="minorHAnsi" w:cstheme="minorHAnsi"/>
                <w:sz w:val="24"/>
                <w:szCs w:val="24"/>
              </w:rPr>
              <w:t>Firms will also need to be aware of the risks that the use and development of artificial intelligence by law firms raises.</w:t>
            </w:r>
            <w:r w:rsidRPr="00AA1BAA">
              <w:rPr>
                <w:rFonts w:asciiTheme="minorHAnsi" w:hAnsiTheme="minorHAnsi" w:cstheme="minorHAnsi"/>
                <w:sz w:val="24"/>
                <w:szCs w:val="24"/>
              </w:rPr>
              <w:t xml:space="preserve"> </w:t>
            </w:r>
            <w:r w:rsidRPr="00F873B0">
              <w:rPr>
                <w:rFonts w:asciiTheme="minorHAnsi" w:hAnsiTheme="minorHAnsi" w:cstheme="minorHAnsi"/>
                <w:sz w:val="24"/>
                <w:szCs w:val="24"/>
              </w:rPr>
              <w:t>Many of these risks involve ethical issues with which lawyers are only starting to grapple. These include determining the appropriate liability for a poorly engineered solution. In the U.S., lawyers can’t generally limit liability. On the other hand, such limitations imposed by software engineers are generally enforced. What if a law firm designs a flawed system that causes a loss, but there is a limitation on liability in the engagement letter? What if the loss is not because of incorrect legal advice but rather a bug in the code? What if the software was separately licensed to the client by a company that the law firm formed to develop the software, which was fully disclosed to client?</w:t>
            </w:r>
          </w:p>
          <w:p w14:paraId="0DD1BC15" w14:textId="6F76939E" w:rsidR="00BC5C54" w:rsidRPr="003A5D53"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F873B0">
              <w:rPr>
                <w:rFonts w:asciiTheme="minorHAnsi" w:hAnsiTheme="minorHAnsi" w:cstheme="minorHAnsi"/>
                <w:sz w:val="24"/>
                <w:szCs w:val="24"/>
              </w:rPr>
              <w:t>In addition, lawyers must be aware of the risk of models that are biased against certain groups of individuals because the data used to train the model was itself the product of bias, or otherwise flawed. Care must be taken not to perpetuate continued bias. This issue will become more important as machine learning is used with greater frequency to influence credit decision, sentencing in criminal proceedings and other decisions that can have a significant impact on people’s lives. While these are all challenges, the potential reward easily justifies expending the resources to overcome them.</w:t>
            </w:r>
            <w:r w:rsidRPr="00AA1BAA">
              <w:rPr>
                <w:rFonts w:asciiTheme="minorHAnsi" w:hAnsiTheme="minorHAnsi" w:cstheme="minorHAnsi"/>
                <w:sz w:val="24"/>
                <w:szCs w:val="24"/>
              </w:rPr>
              <w:t xml:space="preserve"> </w:t>
            </w:r>
            <w:r w:rsidRPr="00F873B0">
              <w:rPr>
                <w:rFonts w:asciiTheme="minorHAnsi" w:hAnsiTheme="minorHAnsi" w:cstheme="minorHAnsi"/>
                <w:sz w:val="24"/>
                <w:szCs w:val="24"/>
              </w:rPr>
              <w:t>Those that do will likely become the market leaders of the future</w:t>
            </w:r>
            <w:r>
              <w:rPr>
                <w:rFonts w:asciiTheme="minorHAnsi" w:hAnsiTheme="minorHAnsi" w:cstheme="minorHAnsi"/>
                <w:sz w:val="24"/>
                <w:szCs w:val="24"/>
              </w:rPr>
              <w:t>.</w:t>
            </w:r>
          </w:p>
        </w:tc>
      </w:tr>
      <w:tr w:rsidR="00BC5C54" w:rsidRPr="004B6092" w14:paraId="419C651B" w14:textId="77777777" w:rsidTr="00873A00">
        <w:trPr>
          <w:gridAfter w:val="1"/>
          <w:wAfter w:w="6" w:type="dxa"/>
          <w:trHeight w:val="4088"/>
        </w:trPr>
        <w:tc>
          <w:tcPr>
            <w:tcW w:w="1760" w:type="dxa"/>
            <w:tcBorders>
              <w:top w:val="single" w:sz="6" w:space="0" w:color="7F7F7F" w:themeColor="text1" w:themeTint="80"/>
              <w:left w:val="single" w:sz="6" w:space="0" w:color="808080"/>
              <w:bottom w:val="single" w:sz="6" w:space="0" w:color="808080"/>
              <w:right w:val="single" w:sz="2" w:space="0" w:color="7F7F7F" w:themeColor="text1" w:themeTint="80"/>
            </w:tcBorders>
            <w:shd w:val="clear" w:color="auto" w:fill="A6A6A6" w:themeFill="background1" w:themeFillShade="A6"/>
          </w:tcPr>
          <w:p w14:paraId="13C8F3A7" w14:textId="00FBA6A2" w:rsidR="00BC5C54" w:rsidRDefault="00BC5C54" w:rsidP="00BC5C54">
            <w:pPr>
              <w:pStyle w:val="TableParagraph"/>
              <w:spacing w:before="100" w:beforeAutospacing="1" w:after="100" w:afterAutospacing="1"/>
              <w:ind w:left="0" w:firstLine="110"/>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Strategy</w:t>
            </w:r>
          </w:p>
        </w:tc>
        <w:tc>
          <w:tcPr>
            <w:tcW w:w="70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cPr>
          <w:p w14:paraId="69089F95" w14:textId="77777777" w:rsidR="003C6703"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E50514">
              <w:rPr>
                <w:rFonts w:asciiTheme="minorHAnsi" w:hAnsiTheme="minorHAnsi" w:cstheme="minorHAnsi"/>
                <w:sz w:val="24"/>
                <w:szCs w:val="24"/>
                <w:u w:val="single"/>
              </w:rPr>
              <w:t>Educating our Lawyers about Innovation</w:t>
            </w:r>
            <w:r w:rsidRPr="00AA1BAA">
              <w:rPr>
                <w:rFonts w:asciiTheme="minorHAnsi" w:hAnsiTheme="minorHAnsi" w:cstheme="minorHAnsi"/>
                <w:sz w:val="24"/>
                <w:szCs w:val="24"/>
              </w:rPr>
              <w:t xml:space="preserve">. </w:t>
            </w:r>
          </w:p>
          <w:p w14:paraId="3FAFF29F" w14:textId="78F84F56" w:rsidR="00BC5C54" w:rsidRPr="00AA1BAA"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AA1BAA">
              <w:rPr>
                <w:rFonts w:asciiTheme="minorHAnsi" w:hAnsiTheme="minorHAnsi" w:cstheme="minorHAnsi"/>
                <w:sz w:val="24"/>
                <w:szCs w:val="24"/>
              </w:rPr>
              <w:t>We will provid</w:t>
            </w:r>
            <w:r w:rsidR="0094438C">
              <w:rPr>
                <w:rFonts w:asciiTheme="minorHAnsi" w:hAnsiTheme="minorHAnsi" w:cstheme="minorHAnsi"/>
                <w:sz w:val="24"/>
                <w:szCs w:val="24"/>
              </w:rPr>
              <w:t>e</w:t>
            </w:r>
            <w:r w:rsidRPr="00AA1BAA">
              <w:rPr>
                <w:rFonts w:asciiTheme="minorHAnsi" w:hAnsiTheme="minorHAnsi" w:cstheme="minorHAnsi"/>
                <w:sz w:val="24"/>
                <w:szCs w:val="24"/>
              </w:rPr>
              <w:t xml:space="preserve"> more education on the technology driving disruption in the legal industry. We hope that by having a better understanding of how a technology works and its potential uses and limitations, our lawyers will be better equipped to identify weaknesses in current processes and identify solutions to improve them. </w:t>
            </w:r>
            <w:r w:rsidR="0094438C">
              <w:rPr>
                <w:rFonts w:asciiTheme="minorHAnsi" w:hAnsiTheme="minorHAnsi" w:cstheme="minorHAnsi"/>
                <w:sz w:val="24"/>
                <w:szCs w:val="24"/>
              </w:rPr>
              <w:t>Topics</w:t>
            </w:r>
            <w:r w:rsidRPr="00AA1BAA">
              <w:rPr>
                <w:rFonts w:asciiTheme="minorHAnsi" w:hAnsiTheme="minorHAnsi" w:cstheme="minorHAnsi"/>
                <w:sz w:val="24"/>
                <w:szCs w:val="24"/>
              </w:rPr>
              <w:t xml:space="preserve"> will cover the basic principles of machine learning and natural language processing. Subsequent programs will cover (1) robotics and automation, (2) knowledge management, including intelligent Q&amp;A systems, and (3) data science applied to the law—how to become a data driven lawyer.</w:t>
            </w:r>
          </w:p>
          <w:p w14:paraId="2B442CEA" w14:textId="77777777" w:rsidR="003C6703"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E50514">
              <w:rPr>
                <w:rFonts w:asciiTheme="minorHAnsi" w:hAnsiTheme="minorHAnsi" w:cstheme="minorHAnsi"/>
                <w:sz w:val="24"/>
                <w:szCs w:val="24"/>
                <w:u w:val="single"/>
              </w:rPr>
              <w:t>Knowledge Management and Q&amp;A Systems</w:t>
            </w:r>
            <w:r w:rsidRPr="00AA1BAA">
              <w:rPr>
                <w:rFonts w:asciiTheme="minorHAnsi" w:hAnsiTheme="minorHAnsi" w:cstheme="minorHAnsi"/>
                <w:sz w:val="24"/>
                <w:szCs w:val="24"/>
              </w:rPr>
              <w:t xml:space="preserve">.  </w:t>
            </w:r>
          </w:p>
          <w:p w14:paraId="62A1FD52" w14:textId="0ADF1563" w:rsidR="00BC5C54" w:rsidRPr="00AA1BAA" w:rsidRDefault="00BC5C54" w:rsidP="00BC5C54">
            <w:pPr>
              <w:pStyle w:val="TableParagraph"/>
              <w:spacing w:before="100" w:beforeAutospacing="1" w:after="120"/>
              <w:ind w:left="220" w:right="123"/>
              <w:jc w:val="both"/>
              <w:rPr>
                <w:rFonts w:asciiTheme="minorHAnsi" w:hAnsiTheme="minorHAnsi" w:cstheme="minorHAnsi"/>
                <w:sz w:val="24"/>
                <w:szCs w:val="24"/>
              </w:rPr>
            </w:pPr>
            <w:r w:rsidRPr="00AA1BAA">
              <w:rPr>
                <w:rFonts w:asciiTheme="minorHAnsi" w:hAnsiTheme="minorHAnsi" w:cstheme="minorHAnsi"/>
                <w:sz w:val="24"/>
                <w:szCs w:val="24"/>
              </w:rPr>
              <w:lastRenderedPageBreak/>
              <w:t>We have developed, internally, a Q&amp;A platform that leverages state-of-the-art machine learning and other technology recently opened sourced by a company acquired by Facebook.  The platform can be deployed in a number of different contexts, with its primary functionality being the ability to extract answers to natural language inquiries from documents stored in a designated database.  Some examples of prototype systems we have developed include (i) email utility that scans inbound emails for questions and attempts to extract the answer from its corpus of documents, with the platform even autogenerating a proposed reply email, (ii) a compliance tool that allows a client to upload all of its compliance policies and manuals and be able to quickly answer questions about its policies, and (iii) uploading voluminous land development regulations and then being able to query the corpus regarding permitted uses and other entitlements under each specific zoning district—avoiding the need to search through hundreds or even thousands of pages.  We expect to begin deploying the platform at scale middle of this year.</w:t>
            </w:r>
          </w:p>
          <w:p w14:paraId="33641DD7" w14:textId="271F5B25" w:rsidR="00E50514" w:rsidRDefault="00E50514" w:rsidP="00025618">
            <w:pPr>
              <w:pStyle w:val="TableParagraph"/>
              <w:spacing w:before="100" w:beforeAutospacing="1" w:after="120"/>
              <w:ind w:left="220" w:right="123"/>
              <w:jc w:val="both"/>
              <w:rPr>
                <w:rFonts w:asciiTheme="minorHAnsi" w:hAnsiTheme="minorHAnsi" w:cstheme="minorHAnsi"/>
                <w:sz w:val="24"/>
                <w:szCs w:val="24"/>
              </w:rPr>
            </w:pPr>
            <w:r w:rsidRPr="003C6703">
              <w:rPr>
                <w:rFonts w:asciiTheme="minorHAnsi" w:hAnsiTheme="minorHAnsi" w:cstheme="minorHAnsi"/>
                <w:sz w:val="24"/>
                <w:szCs w:val="24"/>
                <w:u w:val="single"/>
              </w:rPr>
              <w:t xml:space="preserve">Development of </w:t>
            </w:r>
            <w:r w:rsidR="003C6703" w:rsidRPr="003C6703">
              <w:rPr>
                <w:rFonts w:asciiTheme="minorHAnsi" w:hAnsiTheme="minorHAnsi" w:cstheme="minorHAnsi"/>
                <w:sz w:val="24"/>
                <w:szCs w:val="24"/>
                <w:u w:val="single"/>
              </w:rPr>
              <w:t xml:space="preserve">domain specific </w:t>
            </w:r>
            <w:r w:rsidRPr="003C6703">
              <w:rPr>
                <w:rFonts w:asciiTheme="minorHAnsi" w:hAnsiTheme="minorHAnsi" w:cstheme="minorHAnsi"/>
                <w:sz w:val="24"/>
                <w:szCs w:val="24"/>
                <w:u w:val="single"/>
              </w:rPr>
              <w:t xml:space="preserve">ML </w:t>
            </w:r>
            <w:r w:rsidR="003C6703" w:rsidRPr="003C6703">
              <w:rPr>
                <w:rFonts w:asciiTheme="minorHAnsi" w:hAnsiTheme="minorHAnsi" w:cstheme="minorHAnsi"/>
                <w:sz w:val="24"/>
                <w:szCs w:val="24"/>
                <w:u w:val="single"/>
              </w:rPr>
              <w:t>Models</w:t>
            </w:r>
            <w:r w:rsidR="003C6703">
              <w:rPr>
                <w:rFonts w:asciiTheme="minorHAnsi" w:hAnsiTheme="minorHAnsi" w:cstheme="minorHAnsi"/>
                <w:sz w:val="24"/>
                <w:szCs w:val="24"/>
              </w:rPr>
              <w:t>.</w:t>
            </w:r>
          </w:p>
          <w:p w14:paraId="4A1392E8" w14:textId="02989A4D" w:rsidR="00BC5C54" w:rsidRPr="00AA1BAA" w:rsidRDefault="00BC5C54" w:rsidP="00025618">
            <w:pPr>
              <w:pStyle w:val="TableParagraph"/>
              <w:spacing w:before="100" w:beforeAutospacing="1" w:after="120"/>
              <w:ind w:left="220" w:right="123"/>
              <w:jc w:val="both"/>
              <w:rPr>
                <w:rFonts w:asciiTheme="minorHAnsi" w:hAnsiTheme="minorHAnsi" w:cstheme="minorHAnsi"/>
                <w:sz w:val="24"/>
                <w:szCs w:val="24"/>
              </w:rPr>
            </w:pPr>
            <w:r w:rsidRPr="00AA1BAA">
              <w:rPr>
                <w:rFonts w:asciiTheme="minorHAnsi" w:hAnsiTheme="minorHAnsi" w:cstheme="minorHAnsi"/>
                <w:sz w:val="24"/>
                <w:szCs w:val="24"/>
              </w:rPr>
              <w:t xml:space="preserve">After spending the last several months prototyping machine learning models designed to assist our litigators, we will be transitioning to a development program capable of providing machine learning solutions to them at scale. </w:t>
            </w:r>
            <w:r w:rsidR="00025618">
              <w:rPr>
                <w:rFonts w:asciiTheme="minorHAnsi" w:hAnsiTheme="minorHAnsi" w:cstheme="minorHAnsi"/>
                <w:sz w:val="24"/>
                <w:szCs w:val="24"/>
              </w:rPr>
              <w:t>More specifically, w</w:t>
            </w:r>
            <w:r w:rsidRPr="00AA1BAA">
              <w:rPr>
                <w:rFonts w:asciiTheme="minorHAnsi" w:hAnsiTheme="minorHAnsi" w:cstheme="minorHAnsi"/>
                <w:sz w:val="24"/>
                <w:szCs w:val="24"/>
              </w:rPr>
              <w:t xml:space="preserve">e have </w:t>
            </w:r>
            <w:r w:rsidR="00025618">
              <w:rPr>
                <w:rFonts w:asciiTheme="minorHAnsi" w:hAnsiTheme="minorHAnsi" w:cstheme="minorHAnsi"/>
                <w:sz w:val="24"/>
                <w:szCs w:val="24"/>
              </w:rPr>
              <w:t xml:space="preserve">been </w:t>
            </w:r>
            <w:r w:rsidRPr="00AA1BAA">
              <w:rPr>
                <w:rFonts w:asciiTheme="minorHAnsi" w:hAnsiTheme="minorHAnsi" w:cstheme="minorHAnsi"/>
                <w:sz w:val="24"/>
                <w:szCs w:val="24"/>
              </w:rPr>
              <w:t>develop</w:t>
            </w:r>
            <w:r w:rsidR="00025618">
              <w:rPr>
                <w:rFonts w:asciiTheme="minorHAnsi" w:hAnsiTheme="minorHAnsi" w:cstheme="minorHAnsi"/>
                <w:sz w:val="24"/>
                <w:szCs w:val="24"/>
              </w:rPr>
              <w:t>ing</w:t>
            </w:r>
            <w:r w:rsidRPr="00AA1BAA">
              <w:rPr>
                <w:rFonts w:asciiTheme="minorHAnsi" w:hAnsiTheme="minorHAnsi" w:cstheme="minorHAnsi"/>
                <w:sz w:val="24"/>
                <w:szCs w:val="24"/>
              </w:rPr>
              <w:t xml:space="preserve"> and train</w:t>
            </w:r>
            <w:r w:rsidR="00025618">
              <w:rPr>
                <w:rFonts w:asciiTheme="minorHAnsi" w:hAnsiTheme="minorHAnsi" w:cstheme="minorHAnsi"/>
                <w:sz w:val="24"/>
                <w:szCs w:val="24"/>
              </w:rPr>
              <w:t>ing</w:t>
            </w:r>
            <w:r w:rsidRPr="00AA1BAA">
              <w:rPr>
                <w:rFonts w:asciiTheme="minorHAnsi" w:hAnsiTheme="minorHAnsi" w:cstheme="minorHAnsi"/>
                <w:sz w:val="24"/>
                <w:szCs w:val="24"/>
              </w:rPr>
              <w:t xml:space="preserve"> about a half-dozen state-of-the-art machine learning models, each for a specific litigation domain.  Some of these models have achieved precision and recall scores higher than those developed by third-party vendors. Examples of </w:t>
            </w:r>
            <w:r w:rsidR="00EA3693">
              <w:rPr>
                <w:rFonts w:asciiTheme="minorHAnsi" w:hAnsiTheme="minorHAnsi" w:cstheme="minorHAnsi"/>
                <w:sz w:val="24"/>
                <w:szCs w:val="24"/>
              </w:rPr>
              <w:t xml:space="preserve">models </w:t>
            </w:r>
            <w:r w:rsidRPr="00AA1BAA">
              <w:rPr>
                <w:rFonts w:asciiTheme="minorHAnsi" w:hAnsiTheme="minorHAnsi" w:cstheme="minorHAnsi"/>
                <w:sz w:val="24"/>
                <w:szCs w:val="24"/>
              </w:rPr>
              <w:t>deployed</w:t>
            </w:r>
            <w:r w:rsidR="00EA3693">
              <w:rPr>
                <w:rFonts w:asciiTheme="minorHAnsi" w:hAnsiTheme="minorHAnsi" w:cstheme="minorHAnsi"/>
                <w:sz w:val="24"/>
                <w:szCs w:val="24"/>
              </w:rPr>
              <w:t xml:space="preserve"> or under active development, include:</w:t>
            </w:r>
          </w:p>
          <w:p w14:paraId="25398264" w14:textId="77777777" w:rsidR="00EA3693" w:rsidRDefault="00EA3693" w:rsidP="00EA3693">
            <w:pPr>
              <w:pStyle w:val="TableParagraph"/>
              <w:numPr>
                <w:ilvl w:val="0"/>
                <w:numId w:val="4"/>
              </w:numPr>
              <w:spacing w:before="100" w:beforeAutospacing="1" w:after="120"/>
              <w:ind w:right="123"/>
              <w:jc w:val="both"/>
              <w:rPr>
                <w:rFonts w:asciiTheme="minorHAnsi" w:hAnsiTheme="minorHAnsi" w:cstheme="minorHAnsi"/>
                <w:sz w:val="24"/>
                <w:szCs w:val="24"/>
              </w:rPr>
            </w:pPr>
            <w:r>
              <w:rPr>
                <w:rFonts w:asciiTheme="minorHAnsi" w:hAnsiTheme="minorHAnsi" w:cstheme="minorHAnsi"/>
                <w:sz w:val="24"/>
                <w:szCs w:val="24"/>
              </w:rPr>
              <w:t>models</w:t>
            </w:r>
            <w:r w:rsidR="00BC5C54" w:rsidRPr="00AA1BAA">
              <w:rPr>
                <w:rFonts w:asciiTheme="minorHAnsi" w:hAnsiTheme="minorHAnsi" w:cstheme="minorHAnsi"/>
                <w:sz w:val="24"/>
                <w:szCs w:val="24"/>
              </w:rPr>
              <w:t xml:space="preserve"> to extract relevant information</w:t>
            </w:r>
            <w:r>
              <w:rPr>
                <w:rFonts w:asciiTheme="minorHAnsi" w:hAnsiTheme="minorHAnsi" w:cstheme="minorHAnsi"/>
                <w:sz w:val="24"/>
                <w:szCs w:val="24"/>
              </w:rPr>
              <w:t xml:space="preserve"> from pleadings</w:t>
            </w:r>
            <w:r w:rsidR="00BC5C54" w:rsidRPr="00AA1BAA">
              <w:rPr>
                <w:rFonts w:asciiTheme="minorHAnsi" w:hAnsiTheme="minorHAnsi" w:cstheme="minorHAnsi"/>
                <w:sz w:val="24"/>
                <w:szCs w:val="24"/>
              </w:rPr>
              <w:t>.  Once classified, information regarding the complaint (e.g., accuser) is automatically extracted and passed to a simple document templating engine, which based on the classification of the claims, will generate an initial draft of the response, using the appropriate standard paragraphs and inserting party details and other extracted information into the template’s variable fields.</w:t>
            </w:r>
          </w:p>
          <w:p w14:paraId="3C29C041" w14:textId="722628B7" w:rsidR="00BC5C54" w:rsidRDefault="00BC5C54" w:rsidP="00EA3693">
            <w:pPr>
              <w:pStyle w:val="TableParagraph"/>
              <w:numPr>
                <w:ilvl w:val="0"/>
                <w:numId w:val="4"/>
              </w:numPr>
              <w:spacing w:before="100" w:beforeAutospacing="1" w:after="120"/>
              <w:ind w:right="123"/>
              <w:jc w:val="both"/>
              <w:rPr>
                <w:rFonts w:asciiTheme="minorHAnsi" w:hAnsiTheme="minorHAnsi" w:cstheme="minorHAnsi"/>
                <w:sz w:val="24"/>
                <w:szCs w:val="24"/>
              </w:rPr>
            </w:pPr>
            <w:r w:rsidRPr="00EA3693">
              <w:rPr>
                <w:rFonts w:asciiTheme="minorHAnsi" w:hAnsiTheme="minorHAnsi" w:cstheme="minorHAnsi"/>
                <w:sz w:val="24"/>
                <w:szCs w:val="24"/>
              </w:rPr>
              <w:t>A similar technique was de</w:t>
            </w:r>
            <w:r w:rsidR="00025618">
              <w:rPr>
                <w:rFonts w:asciiTheme="minorHAnsi" w:hAnsiTheme="minorHAnsi" w:cstheme="minorHAnsi"/>
                <w:sz w:val="24"/>
                <w:szCs w:val="24"/>
              </w:rPr>
              <w:t>signed</w:t>
            </w:r>
            <w:r w:rsidRPr="00EA3693">
              <w:rPr>
                <w:rFonts w:asciiTheme="minorHAnsi" w:hAnsiTheme="minorHAnsi" w:cstheme="minorHAnsi"/>
                <w:sz w:val="24"/>
                <w:szCs w:val="24"/>
              </w:rPr>
              <w:t xml:space="preserve"> to increase the efficiency of several teams handling high-volume consumer finance defense work and insurance claim matters.  We </w:t>
            </w:r>
            <w:r w:rsidR="00025618">
              <w:rPr>
                <w:rFonts w:asciiTheme="minorHAnsi" w:hAnsiTheme="minorHAnsi" w:cstheme="minorHAnsi"/>
                <w:sz w:val="24"/>
                <w:szCs w:val="24"/>
              </w:rPr>
              <w:t xml:space="preserve">are </w:t>
            </w:r>
            <w:r w:rsidRPr="00EA3693">
              <w:rPr>
                <w:rFonts w:asciiTheme="minorHAnsi" w:hAnsiTheme="minorHAnsi" w:cstheme="minorHAnsi"/>
                <w:sz w:val="24"/>
                <w:szCs w:val="24"/>
              </w:rPr>
              <w:t>expand</w:t>
            </w:r>
            <w:r w:rsidR="00025618">
              <w:rPr>
                <w:rFonts w:asciiTheme="minorHAnsi" w:hAnsiTheme="minorHAnsi" w:cstheme="minorHAnsi"/>
                <w:sz w:val="24"/>
                <w:szCs w:val="24"/>
              </w:rPr>
              <w:t>ing</w:t>
            </w:r>
            <w:r w:rsidRPr="00EA3693">
              <w:rPr>
                <w:rFonts w:asciiTheme="minorHAnsi" w:hAnsiTheme="minorHAnsi" w:cstheme="minorHAnsi"/>
                <w:sz w:val="24"/>
                <w:szCs w:val="24"/>
              </w:rPr>
              <w:t xml:space="preserve"> our library of trained models to several that can ingest PDFs of requests for production and interrogatories and draft initial responses, which include objections identified by the model based on training data consisting of thousands of prior responses with similar requests.  </w:t>
            </w:r>
          </w:p>
          <w:p w14:paraId="3392468E" w14:textId="77777777" w:rsidR="00EA3693" w:rsidRDefault="00EA3693" w:rsidP="00EA3693">
            <w:pPr>
              <w:pStyle w:val="TableParagraph"/>
              <w:numPr>
                <w:ilvl w:val="0"/>
                <w:numId w:val="4"/>
              </w:numPr>
              <w:spacing w:before="100" w:beforeAutospacing="1" w:after="120"/>
              <w:ind w:right="123"/>
              <w:jc w:val="both"/>
              <w:rPr>
                <w:rFonts w:asciiTheme="minorHAnsi" w:hAnsiTheme="minorHAnsi" w:cstheme="minorHAnsi"/>
                <w:sz w:val="24"/>
                <w:szCs w:val="24"/>
              </w:rPr>
            </w:pPr>
            <w:r>
              <w:rPr>
                <w:rFonts w:asciiTheme="minorHAnsi" w:hAnsiTheme="minorHAnsi" w:cstheme="minorHAnsi"/>
                <w:sz w:val="24"/>
                <w:szCs w:val="24"/>
              </w:rPr>
              <w:t xml:space="preserve">Sequence of models trained to identify, classify and draft </w:t>
            </w:r>
            <w:r>
              <w:rPr>
                <w:rFonts w:asciiTheme="minorHAnsi" w:hAnsiTheme="minorHAnsi" w:cstheme="minorHAnsi"/>
                <w:sz w:val="24"/>
                <w:szCs w:val="24"/>
              </w:rPr>
              <w:lastRenderedPageBreak/>
              <w:t>separate amendments to LIBOR priced debt.</w:t>
            </w:r>
          </w:p>
          <w:p w14:paraId="1F37FAC7" w14:textId="16A605D5" w:rsidR="00EA3693" w:rsidRPr="00EA3693" w:rsidRDefault="00211DEF" w:rsidP="00EA3693">
            <w:pPr>
              <w:pStyle w:val="TableParagraph"/>
              <w:numPr>
                <w:ilvl w:val="0"/>
                <w:numId w:val="4"/>
              </w:numPr>
              <w:spacing w:before="100" w:beforeAutospacing="1" w:after="120"/>
              <w:ind w:right="123"/>
              <w:jc w:val="both"/>
              <w:rPr>
                <w:rFonts w:asciiTheme="minorHAnsi" w:hAnsiTheme="minorHAnsi" w:cstheme="minorHAnsi"/>
                <w:sz w:val="24"/>
                <w:szCs w:val="24"/>
              </w:rPr>
            </w:pPr>
            <w:r>
              <w:rPr>
                <w:rFonts w:asciiTheme="minorHAnsi" w:hAnsiTheme="minorHAnsi" w:cstheme="minorHAnsi"/>
                <w:sz w:val="24"/>
                <w:szCs w:val="24"/>
              </w:rPr>
              <w:t>A</w:t>
            </w:r>
            <w:r w:rsidRPr="00211DEF">
              <w:rPr>
                <w:rFonts w:asciiTheme="minorHAnsi" w:hAnsiTheme="minorHAnsi" w:cstheme="minorHAnsi"/>
                <w:sz w:val="24"/>
                <w:szCs w:val="24"/>
              </w:rPr>
              <w:t>n automated workflow for the ingestion, organization and extraction of information from large collections of unstructured documents.  The workflow uses a series of machine learning processes, including (</w:t>
            </w:r>
            <w:proofErr w:type="spellStart"/>
            <w:r w:rsidRPr="00211DEF">
              <w:rPr>
                <w:rFonts w:asciiTheme="minorHAnsi" w:hAnsiTheme="minorHAnsi" w:cstheme="minorHAnsi"/>
                <w:sz w:val="24"/>
                <w:szCs w:val="24"/>
              </w:rPr>
              <w:t>i</w:t>
            </w:r>
            <w:proofErr w:type="spellEnd"/>
            <w:r w:rsidRPr="00211DEF">
              <w:rPr>
                <w:rFonts w:asciiTheme="minorHAnsi" w:hAnsiTheme="minorHAnsi" w:cstheme="minorHAnsi"/>
                <w:sz w:val="24"/>
                <w:szCs w:val="24"/>
              </w:rPr>
              <w:t xml:space="preserve">) Google's newly-released computer vision model, which achieves state of the art OCR performance, (ii) Latent Dirichlet Allocation (LDA) using </w:t>
            </w:r>
            <w:proofErr w:type="spellStart"/>
            <w:r w:rsidRPr="00211DEF">
              <w:rPr>
                <w:rFonts w:asciiTheme="minorHAnsi" w:hAnsiTheme="minorHAnsi" w:cstheme="minorHAnsi"/>
                <w:sz w:val="24"/>
                <w:szCs w:val="24"/>
              </w:rPr>
              <w:t>Scikit</w:t>
            </w:r>
            <w:proofErr w:type="spellEnd"/>
            <w:r w:rsidRPr="00211DEF">
              <w:rPr>
                <w:rFonts w:asciiTheme="minorHAnsi" w:hAnsiTheme="minorHAnsi" w:cstheme="minorHAnsi"/>
                <w:sz w:val="24"/>
                <w:szCs w:val="24"/>
              </w:rPr>
              <w:t xml:space="preserve"> </w:t>
            </w:r>
            <w:proofErr w:type="spellStart"/>
            <w:r w:rsidRPr="00211DEF">
              <w:rPr>
                <w:rFonts w:asciiTheme="minorHAnsi" w:hAnsiTheme="minorHAnsi" w:cstheme="minorHAnsi"/>
                <w:sz w:val="24"/>
                <w:szCs w:val="24"/>
              </w:rPr>
              <w:t>Learn's</w:t>
            </w:r>
            <w:proofErr w:type="spellEnd"/>
            <w:r w:rsidRPr="00211DEF">
              <w:rPr>
                <w:rFonts w:asciiTheme="minorHAnsi" w:hAnsiTheme="minorHAnsi" w:cstheme="minorHAnsi"/>
                <w:sz w:val="24"/>
                <w:szCs w:val="24"/>
              </w:rPr>
              <w:t xml:space="preserve"> open source framework, which we use to perform unsupervised, document-level classification, (iii) an ensemble of pre-trained NER models (</w:t>
            </w:r>
            <w:proofErr w:type="spellStart"/>
            <w:r w:rsidRPr="00211DEF">
              <w:rPr>
                <w:rFonts w:asciiTheme="minorHAnsi" w:hAnsiTheme="minorHAnsi" w:cstheme="minorHAnsi"/>
                <w:sz w:val="24"/>
                <w:szCs w:val="24"/>
              </w:rPr>
              <w:t>SpaCy</w:t>
            </w:r>
            <w:proofErr w:type="spellEnd"/>
            <w:r w:rsidRPr="00211DEF">
              <w:rPr>
                <w:rFonts w:asciiTheme="minorHAnsi" w:hAnsiTheme="minorHAnsi" w:cstheme="minorHAnsi"/>
                <w:sz w:val="24"/>
                <w:szCs w:val="24"/>
              </w:rPr>
              <w:t xml:space="preserve">, NLTK, IBM’s NLU and </w:t>
            </w:r>
            <w:proofErr w:type="spellStart"/>
            <w:r w:rsidRPr="00211DEF">
              <w:rPr>
                <w:rFonts w:asciiTheme="minorHAnsi" w:hAnsiTheme="minorHAnsi" w:cstheme="minorHAnsi"/>
                <w:sz w:val="24"/>
                <w:szCs w:val="24"/>
              </w:rPr>
              <w:t>AllenNLP</w:t>
            </w:r>
            <w:proofErr w:type="spellEnd"/>
            <w:r w:rsidRPr="00211DEF">
              <w:rPr>
                <w:rFonts w:asciiTheme="minorHAnsi" w:hAnsiTheme="minorHAnsi" w:cstheme="minorHAnsi"/>
                <w:sz w:val="24"/>
                <w:szCs w:val="24"/>
              </w:rPr>
              <w:t xml:space="preserve">) for the extraction of names, organizations, dates, and other information, and (iv) pre-trained NLP models offered through Amazon AWS’s Comprehend Medical service, which were trained on an extensive corpus of medical records.  </w:t>
            </w:r>
          </w:p>
        </w:tc>
      </w:tr>
      <w:tr w:rsidR="00BC5C54" w:rsidRPr="00E444D3" w14:paraId="0F28D713" w14:textId="77777777" w:rsidTr="00A12C12">
        <w:trPr>
          <w:trHeight w:val="3130"/>
        </w:trPr>
        <w:tc>
          <w:tcPr>
            <w:tcW w:w="1760" w:type="dxa"/>
            <w:tcBorders>
              <w:top w:val="single" w:sz="6" w:space="0" w:color="009BE9"/>
              <w:left w:val="single" w:sz="6" w:space="0" w:color="808080"/>
              <w:bottom w:val="single" w:sz="6" w:space="0" w:color="808080"/>
              <w:right w:val="single" w:sz="6" w:space="0" w:color="808080"/>
            </w:tcBorders>
            <w:shd w:val="clear" w:color="auto" w:fill="A6A6A6" w:themeFill="background1" w:themeFillShade="A6"/>
          </w:tcPr>
          <w:p w14:paraId="66C8D5E7" w14:textId="77777777" w:rsidR="00025618" w:rsidRDefault="00BC5C54" w:rsidP="00BC5C54">
            <w:pPr>
              <w:pStyle w:val="TableParagraph"/>
              <w:spacing w:before="100" w:beforeAutospacing="1" w:after="100" w:afterAutospacing="1"/>
              <w:ind w:right="142"/>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lastRenderedPageBreak/>
              <w:t xml:space="preserve">Short-Term </w:t>
            </w:r>
          </w:p>
          <w:p w14:paraId="4AEFE84A" w14:textId="761034DC" w:rsidR="00BC5C54" w:rsidRPr="004A76E5" w:rsidRDefault="00BC5C54" w:rsidP="00BC5C54">
            <w:pPr>
              <w:pStyle w:val="TableParagraph"/>
              <w:spacing w:before="100" w:beforeAutospacing="1" w:after="100" w:afterAutospacing="1"/>
              <w:ind w:right="142"/>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t>(1-2 months)</w:t>
            </w:r>
          </w:p>
        </w:tc>
        <w:tc>
          <w:tcPr>
            <w:tcW w:w="7059" w:type="dxa"/>
            <w:gridSpan w:val="2"/>
            <w:tcBorders>
              <w:top w:val="single" w:sz="6" w:space="0" w:color="009BE9"/>
              <w:left w:val="single" w:sz="6" w:space="0" w:color="808080"/>
              <w:bottom w:val="single" w:sz="6" w:space="0" w:color="808080"/>
              <w:right w:val="single" w:sz="6" w:space="0" w:color="808080"/>
            </w:tcBorders>
            <w:shd w:val="clear" w:color="auto" w:fill="FFFFFF"/>
          </w:tcPr>
          <w:p w14:paraId="10787C58" w14:textId="7DD5C890" w:rsidR="00BC5C54" w:rsidRPr="00E444D3" w:rsidRDefault="00BC5C54" w:rsidP="00BC5C54">
            <w:pPr>
              <w:pStyle w:val="TableParagraph"/>
              <w:spacing w:before="100" w:beforeAutospacing="1" w:after="100" w:afterAutospacing="1"/>
              <w:ind w:left="220" w:right="123" w:hanging="1"/>
              <w:jc w:val="both"/>
              <w:rPr>
                <w:rFonts w:asciiTheme="minorHAnsi" w:hAnsiTheme="minorHAnsi" w:cstheme="minorHAnsi"/>
                <w:sz w:val="24"/>
                <w:szCs w:val="24"/>
              </w:rPr>
            </w:pPr>
            <w:r w:rsidRPr="00E444D3">
              <w:rPr>
                <w:rFonts w:asciiTheme="minorHAnsi" w:hAnsiTheme="minorHAnsi" w:cstheme="minorHAnsi"/>
                <w:sz w:val="24"/>
                <w:szCs w:val="24"/>
                <w:u w:val="single"/>
              </w:rPr>
              <w:t>Initial Or</w:t>
            </w:r>
            <w:r w:rsidRPr="00E444D3">
              <w:rPr>
                <w:rFonts w:asciiTheme="minorHAnsi" w:hAnsiTheme="minorHAnsi" w:cstheme="minorHAnsi"/>
                <w:sz w:val="24"/>
                <w:szCs w:val="24"/>
              </w:rPr>
              <w:t>g</w:t>
            </w:r>
            <w:r w:rsidRPr="00E444D3">
              <w:rPr>
                <w:rFonts w:asciiTheme="minorHAnsi" w:hAnsiTheme="minorHAnsi" w:cstheme="minorHAnsi"/>
                <w:sz w:val="24"/>
                <w:szCs w:val="24"/>
                <w:u w:val="single"/>
              </w:rPr>
              <w:t>anization</w:t>
            </w:r>
            <w:r w:rsidR="00211DEF">
              <w:rPr>
                <w:rFonts w:asciiTheme="minorHAnsi" w:hAnsiTheme="minorHAnsi" w:cstheme="minorHAnsi"/>
                <w:sz w:val="24"/>
                <w:szCs w:val="24"/>
              </w:rPr>
              <w:t xml:space="preserve">.  </w:t>
            </w:r>
            <w:r w:rsidRPr="00E444D3">
              <w:rPr>
                <w:rFonts w:asciiTheme="minorHAnsi" w:hAnsiTheme="minorHAnsi" w:cstheme="minorHAnsi"/>
                <w:sz w:val="24"/>
                <w:szCs w:val="24"/>
              </w:rPr>
              <w:t>Finalize project plan and initiate project tracking through Department of Project Management.</w:t>
            </w:r>
          </w:p>
          <w:p w14:paraId="313A3BA4" w14:textId="2A52D34B" w:rsidR="00BC5C54" w:rsidRPr="00E444D3" w:rsidRDefault="00BC5C54" w:rsidP="00EA3693">
            <w:pPr>
              <w:pStyle w:val="TableParagraph"/>
              <w:spacing w:before="100" w:beforeAutospacing="1" w:after="100" w:afterAutospacing="1"/>
              <w:ind w:left="219" w:right="123"/>
              <w:jc w:val="both"/>
              <w:rPr>
                <w:rFonts w:asciiTheme="minorHAnsi" w:hAnsiTheme="minorHAnsi" w:cstheme="minorHAnsi"/>
                <w:sz w:val="24"/>
                <w:szCs w:val="24"/>
              </w:rPr>
            </w:pPr>
            <w:r w:rsidRPr="00E444D3">
              <w:rPr>
                <w:rFonts w:asciiTheme="minorHAnsi" w:hAnsiTheme="minorHAnsi" w:cstheme="minorHAnsi"/>
                <w:sz w:val="24"/>
                <w:szCs w:val="24"/>
                <w:u w:val="single"/>
              </w:rPr>
              <w:t>Consolidation of ML/NLP Projects</w:t>
            </w:r>
            <w:r w:rsidR="00211DEF">
              <w:rPr>
                <w:rFonts w:asciiTheme="minorHAnsi" w:hAnsiTheme="minorHAnsi" w:cstheme="minorHAnsi"/>
                <w:sz w:val="24"/>
                <w:szCs w:val="24"/>
              </w:rPr>
              <w:t xml:space="preserve">.  </w:t>
            </w:r>
            <w:r w:rsidRPr="00E444D3">
              <w:rPr>
                <w:rFonts w:asciiTheme="minorHAnsi" w:hAnsiTheme="minorHAnsi" w:cstheme="minorHAnsi"/>
                <w:sz w:val="24"/>
                <w:szCs w:val="24"/>
              </w:rPr>
              <w:t xml:space="preserve">Consolidate existing ML/NLP projects to ensure individual projects are aligned with overall strategic </w:t>
            </w:r>
            <w:r w:rsidR="00EA3693" w:rsidRPr="00E444D3">
              <w:rPr>
                <w:rFonts w:asciiTheme="minorHAnsi" w:hAnsiTheme="minorHAnsi" w:cstheme="minorHAnsi"/>
                <w:sz w:val="24"/>
                <w:szCs w:val="24"/>
              </w:rPr>
              <w:t>plan and</w:t>
            </w:r>
            <w:r w:rsidRPr="00E444D3">
              <w:rPr>
                <w:rFonts w:asciiTheme="minorHAnsi" w:hAnsiTheme="minorHAnsi" w:cstheme="minorHAnsi"/>
                <w:sz w:val="24"/>
                <w:szCs w:val="24"/>
              </w:rPr>
              <w:t xml:space="preserve"> prioritized</w:t>
            </w:r>
            <w:r w:rsidRPr="00E444D3">
              <w:rPr>
                <w:rFonts w:asciiTheme="minorHAnsi" w:hAnsiTheme="minorHAnsi" w:cstheme="minorHAnsi"/>
                <w:spacing w:val="3"/>
                <w:sz w:val="24"/>
                <w:szCs w:val="24"/>
              </w:rPr>
              <w:t xml:space="preserve"> </w:t>
            </w:r>
            <w:r w:rsidRPr="00E444D3">
              <w:rPr>
                <w:rFonts w:asciiTheme="minorHAnsi" w:hAnsiTheme="minorHAnsi" w:cstheme="minorHAnsi"/>
                <w:sz w:val="24"/>
                <w:szCs w:val="24"/>
              </w:rPr>
              <w:t>accordingly.</w:t>
            </w:r>
          </w:p>
          <w:p w14:paraId="2B08F623" w14:textId="11494F97" w:rsidR="00BC5C54" w:rsidRPr="00E444D3" w:rsidRDefault="00BC5C54" w:rsidP="00BC5C54">
            <w:pPr>
              <w:pStyle w:val="TableParagraph"/>
              <w:spacing w:before="100" w:beforeAutospacing="1" w:after="100" w:afterAutospacing="1"/>
              <w:ind w:left="220" w:right="123" w:hanging="1"/>
              <w:jc w:val="both"/>
              <w:rPr>
                <w:rFonts w:asciiTheme="minorHAnsi" w:hAnsiTheme="minorHAnsi" w:cstheme="minorHAnsi"/>
                <w:sz w:val="24"/>
                <w:szCs w:val="24"/>
              </w:rPr>
            </w:pPr>
            <w:r w:rsidRPr="00E444D3">
              <w:rPr>
                <w:rFonts w:asciiTheme="minorHAnsi" w:hAnsiTheme="minorHAnsi" w:cstheme="minorHAnsi"/>
                <w:sz w:val="24"/>
                <w:szCs w:val="24"/>
                <w:u w:val="single"/>
              </w:rPr>
              <w:t>All Partner Meetin</w:t>
            </w:r>
            <w:r w:rsidRPr="00E444D3">
              <w:rPr>
                <w:rFonts w:asciiTheme="minorHAnsi" w:hAnsiTheme="minorHAnsi" w:cstheme="minorHAnsi"/>
                <w:sz w:val="24"/>
                <w:szCs w:val="24"/>
              </w:rPr>
              <w:t>g</w:t>
            </w:r>
            <w:r w:rsidRPr="00E444D3">
              <w:rPr>
                <w:rFonts w:asciiTheme="minorHAnsi" w:hAnsiTheme="minorHAnsi" w:cstheme="minorHAnsi"/>
                <w:sz w:val="24"/>
                <w:szCs w:val="24"/>
                <w:u w:val="single"/>
              </w:rPr>
              <w:t xml:space="preserve"> (“APM”</w:t>
            </w:r>
            <w:r w:rsidRPr="00E444D3">
              <w:rPr>
                <w:rFonts w:asciiTheme="minorHAnsi" w:hAnsiTheme="minorHAnsi" w:cstheme="minorHAnsi"/>
                <w:sz w:val="24"/>
                <w:szCs w:val="24"/>
              </w:rPr>
              <w:t>)</w:t>
            </w:r>
            <w:r w:rsidR="00211DEF">
              <w:rPr>
                <w:rFonts w:asciiTheme="minorHAnsi" w:hAnsiTheme="minorHAnsi" w:cstheme="minorHAnsi"/>
                <w:sz w:val="24"/>
                <w:szCs w:val="24"/>
              </w:rPr>
              <w:t xml:space="preserve">.  </w:t>
            </w:r>
            <w:r w:rsidRPr="00E444D3">
              <w:rPr>
                <w:rFonts w:asciiTheme="minorHAnsi" w:hAnsiTheme="minorHAnsi" w:cstheme="minorHAnsi"/>
                <w:sz w:val="24"/>
                <w:szCs w:val="24"/>
              </w:rPr>
              <w:t>Use APM to create initial buzz around eﬀort and increase willingness of partners to participate in idea generating workshops, pilots, and ultimately, the adoption of solutions developed under the Project</w:t>
            </w:r>
            <w:r w:rsidR="00025618">
              <w:rPr>
                <w:rFonts w:asciiTheme="minorHAnsi" w:hAnsiTheme="minorHAnsi" w:cstheme="minorHAnsi"/>
                <w:sz w:val="24"/>
                <w:szCs w:val="24"/>
              </w:rPr>
              <w:t xml:space="preserve"> (e.g., Machine learning and litigation </w:t>
            </w:r>
            <w:r w:rsidR="00211DEF">
              <w:rPr>
                <w:rFonts w:asciiTheme="minorHAnsi" w:hAnsiTheme="minorHAnsi" w:cstheme="minorHAnsi"/>
                <w:sz w:val="24"/>
                <w:szCs w:val="24"/>
              </w:rPr>
              <w:t>hot topic table).</w:t>
            </w:r>
          </w:p>
          <w:p w14:paraId="3B6892AC" w14:textId="65DAFF11" w:rsidR="00BC5C54" w:rsidRDefault="00EA3693" w:rsidP="00211DEF">
            <w:pPr>
              <w:pStyle w:val="TableParagraph"/>
              <w:spacing w:before="100" w:beforeAutospacing="1" w:after="100" w:afterAutospacing="1"/>
              <w:ind w:left="220" w:right="123" w:hanging="130"/>
              <w:jc w:val="both"/>
              <w:rPr>
                <w:rFonts w:asciiTheme="minorHAnsi" w:hAnsiTheme="minorHAnsi" w:cstheme="minorHAnsi"/>
                <w:sz w:val="24"/>
                <w:szCs w:val="24"/>
              </w:rPr>
            </w:pPr>
            <w:r w:rsidRPr="00025618">
              <w:rPr>
                <w:rFonts w:asciiTheme="minorHAnsi" w:hAnsiTheme="minorHAnsi" w:cstheme="minorHAnsi"/>
                <w:sz w:val="24"/>
                <w:szCs w:val="24"/>
              </w:rPr>
              <w:t xml:space="preserve">   </w:t>
            </w:r>
            <w:r w:rsidR="00BC5C54" w:rsidRPr="00E444D3">
              <w:rPr>
                <w:rFonts w:asciiTheme="minorHAnsi" w:hAnsiTheme="minorHAnsi" w:cstheme="minorHAnsi"/>
                <w:sz w:val="24"/>
                <w:szCs w:val="24"/>
                <w:u w:val="single"/>
              </w:rPr>
              <w:t>Project Sunset (ML-based LIBOR review tool</w:t>
            </w:r>
            <w:r w:rsidR="00BC5C54" w:rsidRPr="00E444D3">
              <w:rPr>
                <w:rFonts w:asciiTheme="minorHAnsi" w:hAnsiTheme="minorHAnsi" w:cstheme="minorHAnsi"/>
                <w:sz w:val="24"/>
                <w:szCs w:val="24"/>
              </w:rPr>
              <w:t>).</w:t>
            </w:r>
            <w:r w:rsidR="00211DEF">
              <w:rPr>
                <w:rFonts w:asciiTheme="minorHAnsi" w:hAnsiTheme="minorHAnsi" w:cstheme="minorHAnsi"/>
                <w:sz w:val="24"/>
                <w:szCs w:val="24"/>
              </w:rPr>
              <w:t xml:space="preserve"> </w:t>
            </w:r>
            <w:r w:rsidR="00BC5C54" w:rsidRPr="00E444D3">
              <w:rPr>
                <w:rFonts w:asciiTheme="minorHAnsi" w:hAnsiTheme="minorHAnsi" w:cstheme="minorHAnsi"/>
                <w:sz w:val="24"/>
                <w:szCs w:val="24"/>
              </w:rPr>
              <w:t xml:space="preserve">Complete development of prototype suﬃcient to demo to clients. </w:t>
            </w:r>
            <w:r w:rsidR="00211DEF">
              <w:rPr>
                <w:rFonts w:asciiTheme="minorHAnsi" w:hAnsiTheme="minorHAnsi" w:cstheme="minorHAnsi"/>
                <w:sz w:val="24"/>
                <w:szCs w:val="24"/>
              </w:rPr>
              <w:t xml:space="preserve"> </w:t>
            </w:r>
            <w:r w:rsidR="00BC5C54" w:rsidRPr="00E444D3">
              <w:rPr>
                <w:rFonts w:asciiTheme="minorHAnsi" w:hAnsiTheme="minorHAnsi" w:cstheme="minorHAnsi"/>
                <w:sz w:val="24"/>
                <w:szCs w:val="24"/>
              </w:rPr>
              <w:t>Commence marketing campaign to sell solution to existing financial institution</w:t>
            </w:r>
            <w:r w:rsidR="00BC5C54" w:rsidRPr="00E444D3">
              <w:rPr>
                <w:rFonts w:asciiTheme="minorHAnsi" w:hAnsiTheme="minorHAnsi" w:cstheme="minorHAnsi"/>
                <w:spacing w:val="31"/>
                <w:sz w:val="24"/>
                <w:szCs w:val="24"/>
              </w:rPr>
              <w:t xml:space="preserve"> </w:t>
            </w:r>
            <w:r w:rsidR="00BC5C54" w:rsidRPr="00E444D3">
              <w:rPr>
                <w:rFonts w:asciiTheme="minorHAnsi" w:hAnsiTheme="minorHAnsi" w:cstheme="minorHAnsi"/>
                <w:sz w:val="24"/>
                <w:szCs w:val="24"/>
              </w:rPr>
              <w:t>clients.</w:t>
            </w:r>
          </w:p>
          <w:p w14:paraId="11D76420" w14:textId="00DBB86E" w:rsidR="00EA3693" w:rsidRPr="00E444D3" w:rsidRDefault="00EA3693" w:rsidP="00211DEF">
            <w:pPr>
              <w:pStyle w:val="TableParagraph"/>
              <w:spacing w:before="100" w:beforeAutospacing="1" w:after="100" w:afterAutospacing="1"/>
              <w:ind w:left="220" w:right="123" w:hanging="130"/>
              <w:jc w:val="both"/>
              <w:rPr>
                <w:rFonts w:asciiTheme="minorHAnsi" w:hAnsiTheme="minorHAnsi" w:cstheme="minorHAnsi"/>
                <w:sz w:val="24"/>
                <w:szCs w:val="24"/>
              </w:rPr>
            </w:pPr>
            <w:r>
              <w:rPr>
                <w:rFonts w:asciiTheme="minorHAnsi" w:hAnsiTheme="minorHAnsi" w:cstheme="minorHAnsi"/>
                <w:sz w:val="24"/>
                <w:szCs w:val="24"/>
              </w:rPr>
              <w:t xml:space="preserve">  </w:t>
            </w:r>
            <w:r w:rsidR="00211DEF" w:rsidRPr="00211DEF">
              <w:rPr>
                <w:rFonts w:asciiTheme="minorHAnsi" w:hAnsiTheme="minorHAnsi" w:cstheme="minorHAnsi"/>
                <w:sz w:val="24"/>
                <w:szCs w:val="24"/>
                <w:u w:val="single"/>
              </w:rPr>
              <w:t>Project McGruff</w:t>
            </w:r>
            <w:r w:rsidR="00211DEF">
              <w:rPr>
                <w:rFonts w:asciiTheme="minorHAnsi" w:hAnsiTheme="minorHAnsi" w:cstheme="minorHAnsi"/>
                <w:sz w:val="24"/>
                <w:szCs w:val="24"/>
              </w:rPr>
              <w:t xml:space="preserve">.  Complete usable prototype for insurance fraud recovery team. </w:t>
            </w:r>
          </w:p>
        </w:tc>
      </w:tr>
      <w:tr w:rsidR="00BC5C54" w:rsidRPr="00E444D3" w14:paraId="7F58553A" w14:textId="77777777" w:rsidTr="00A12C12">
        <w:trPr>
          <w:trHeight w:val="6787"/>
        </w:trPr>
        <w:tc>
          <w:tcPr>
            <w:tcW w:w="1760" w:type="dxa"/>
            <w:tcBorders>
              <w:top w:val="single" w:sz="6" w:space="0" w:color="808080"/>
              <w:left w:val="single" w:sz="6" w:space="0" w:color="808080"/>
              <w:bottom w:val="single" w:sz="6" w:space="0" w:color="808080"/>
              <w:right w:val="single" w:sz="6" w:space="0" w:color="808080"/>
            </w:tcBorders>
            <w:shd w:val="clear" w:color="auto" w:fill="A6A6A6" w:themeFill="background1" w:themeFillShade="A6"/>
          </w:tcPr>
          <w:p w14:paraId="0452C304" w14:textId="77777777" w:rsidR="00025618" w:rsidRDefault="00BC5C54" w:rsidP="00BC5C54">
            <w:pPr>
              <w:pStyle w:val="TableParagraph"/>
              <w:spacing w:before="100" w:beforeAutospacing="1" w:after="100" w:afterAutospacing="1"/>
              <w:ind w:right="265"/>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lastRenderedPageBreak/>
              <w:t xml:space="preserve">Mid-Term </w:t>
            </w:r>
          </w:p>
          <w:p w14:paraId="2CCFB744" w14:textId="51C16BD6" w:rsidR="00BC5C54" w:rsidRPr="004A76E5" w:rsidRDefault="00BC5C54" w:rsidP="00BC5C54">
            <w:pPr>
              <w:pStyle w:val="TableParagraph"/>
              <w:spacing w:before="100" w:beforeAutospacing="1" w:after="100" w:afterAutospacing="1"/>
              <w:ind w:right="265"/>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t>(3-6 months)</w:t>
            </w:r>
          </w:p>
        </w:tc>
        <w:tc>
          <w:tcPr>
            <w:tcW w:w="7059" w:type="dxa"/>
            <w:gridSpan w:val="2"/>
            <w:tcBorders>
              <w:top w:val="single" w:sz="6" w:space="0" w:color="808080"/>
              <w:left w:val="single" w:sz="6" w:space="0" w:color="808080"/>
              <w:bottom w:val="single" w:sz="6" w:space="0" w:color="808080"/>
              <w:right w:val="single" w:sz="6" w:space="0" w:color="808080"/>
            </w:tcBorders>
            <w:shd w:val="clear" w:color="auto" w:fill="FFFFFF"/>
          </w:tcPr>
          <w:p w14:paraId="2D24B37C" w14:textId="352EDEC8" w:rsidR="00BC5C54" w:rsidRPr="00E444D3" w:rsidRDefault="00BC5C54" w:rsidP="00BC5C54">
            <w:pPr>
              <w:pStyle w:val="TableParagraph"/>
              <w:spacing w:before="100" w:beforeAutospacing="1" w:after="100" w:afterAutospacing="1"/>
              <w:ind w:left="220" w:right="123"/>
              <w:jc w:val="both"/>
              <w:rPr>
                <w:rFonts w:asciiTheme="minorHAnsi" w:hAnsiTheme="minorHAnsi" w:cstheme="minorHAnsi"/>
                <w:sz w:val="24"/>
                <w:szCs w:val="24"/>
              </w:rPr>
            </w:pPr>
            <w:r w:rsidRPr="00E444D3">
              <w:rPr>
                <w:rFonts w:asciiTheme="minorHAnsi" w:hAnsiTheme="minorHAnsi" w:cstheme="minorHAnsi"/>
                <w:sz w:val="24"/>
                <w:szCs w:val="24"/>
                <w:u w:val="single"/>
              </w:rPr>
              <w:t>Initial ML Models</w:t>
            </w:r>
            <w:r w:rsidRPr="00E444D3">
              <w:rPr>
                <w:rFonts w:asciiTheme="minorHAnsi" w:hAnsiTheme="minorHAnsi" w:cstheme="minorHAnsi"/>
                <w:sz w:val="24"/>
                <w:szCs w:val="24"/>
              </w:rPr>
              <w:t>. Establish aggressive roadmap for the development of a small number of high value (but low-complexity) pre-trained ML models (collectively, the “</w:t>
            </w:r>
            <w:r w:rsidRPr="00E444D3">
              <w:rPr>
                <w:rFonts w:asciiTheme="minorHAnsi" w:hAnsiTheme="minorHAnsi" w:cstheme="minorHAnsi"/>
                <w:sz w:val="24"/>
                <w:szCs w:val="24"/>
                <w:u w:val="single"/>
              </w:rPr>
              <w:t>Initial ML Models</w:t>
            </w:r>
            <w:r w:rsidRPr="00E444D3">
              <w:rPr>
                <w:rFonts w:asciiTheme="minorHAnsi" w:hAnsiTheme="minorHAnsi" w:cstheme="minorHAnsi"/>
                <w:sz w:val="24"/>
                <w:szCs w:val="24"/>
              </w:rPr>
              <w:t>”). The intention is to make the Initial ML</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Models</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available</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to</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public</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(via</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usable</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model</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endpoints</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(APIs)</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or</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in</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‘pickle’</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format,</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but</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no</w:t>
            </w:r>
            <w:r w:rsidRPr="00E444D3">
              <w:rPr>
                <w:rFonts w:asciiTheme="minorHAnsi" w:hAnsiTheme="minorHAnsi" w:cstheme="minorHAnsi"/>
                <w:spacing w:val="5"/>
                <w:sz w:val="24"/>
                <w:szCs w:val="24"/>
              </w:rPr>
              <w:t xml:space="preserve"> </w:t>
            </w:r>
            <w:r w:rsidRPr="00E444D3">
              <w:rPr>
                <w:rFonts w:asciiTheme="minorHAnsi" w:hAnsiTheme="minorHAnsi" w:cstheme="minorHAnsi"/>
                <w:sz w:val="24"/>
                <w:szCs w:val="24"/>
              </w:rPr>
              <w:t>source</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code).</w:t>
            </w:r>
            <w:r w:rsidRPr="00E444D3">
              <w:rPr>
                <w:rFonts w:asciiTheme="minorHAnsi" w:hAnsiTheme="minorHAnsi" w:cstheme="minorHAnsi"/>
                <w:spacing w:val="11"/>
                <w:sz w:val="24"/>
                <w:szCs w:val="24"/>
              </w:rPr>
              <w:t xml:space="preserve"> </w:t>
            </w:r>
            <w:r w:rsidRPr="00E444D3">
              <w:rPr>
                <w:rFonts w:asciiTheme="minorHAnsi" w:hAnsiTheme="minorHAnsi" w:cstheme="minorHAnsi"/>
                <w:sz w:val="24"/>
                <w:szCs w:val="24"/>
              </w:rPr>
              <w:t>The</w:t>
            </w:r>
            <w:r>
              <w:rPr>
                <w:rFonts w:asciiTheme="minorHAnsi" w:hAnsiTheme="minorHAnsi" w:cstheme="minorHAnsi"/>
                <w:sz w:val="24"/>
                <w:szCs w:val="24"/>
              </w:rPr>
              <w:t xml:space="preserve"> </w:t>
            </w:r>
            <w:r w:rsidRPr="00E444D3">
              <w:rPr>
                <w:rFonts w:asciiTheme="minorHAnsi" w:hAnsiTheme="minorHAnsi" w:cstheme="minorHAnsi"/>
                <w:sz w:val="24"/>
                <w:szCs w:val="24"/>
              </w:rPr>
              <w:t>target release date is the start of the CLOC conference (mid-</w:t>
            </w:r>
            <w:r w:rsidR="00EA3693" w:rsidRPr="00E444D3">
              <w:rPr>
                <w:rFonts w:asciiTheme="minorHAnsi" w:hAnsiTheme="minorHAnsi" w:cstheme="minorHAnsi"/>
                <w:sz w:val="24"/>
                <w:szCs w:val="24"/>
              </w:rPr>
              <w:t>May</w:t>
            </w:r>
            <w:r w:rsidRPr="00E444D3">
              <w:rPr>
                <w:rFonts w:asciiTheme="minorHAnsi" w:hAnsiTheme="minorHAnsi" w:cstheme="minorHAnsi"/>
                <w:sz w:val="24"/>
                <w:szCs w:val="24"/>
              </w:rPr>
              <w:t xml:space="preserve"> 2019) to ensure maximum media coverage and exposure with corporate law groups and legal practice operations professionals attending the conference. We will also be hosting a workshop/panel at the CLOC conference on the practical considerations for developing and deploying successful ML-based solutions inside law firms and corporate law groups.</w:t>
            </w:r>
          </w:p>
          <w:p w14:paraId="72AD519C" w14:textId="0A632976" w:rsidR="00BC5C54" w:rsidRPr="00E444D3" w:rsidRDefault="00BC5C54" w:rsidP="00EA3693">
            <w:pPr>
              <w:pStyle w:val="TableParagraph"/>
              <w:spacing w:before="100" w:beforeAutospacing="1" w:after="100" w:afterAutospacing="1"/>
              <w:ind w:left="220" w:right="123"/>
              <w:jc w:val="both"/>
              <w:rPr>
                <w:rFonts w:asciiTheme="minorHAnsi" w:hAnsiTheme="minorHAnsi" w:cstheme="minorHAnsi"/>
                <w:sz w:val="24"/>
                <w:szCs w:val="24"/>
              </w:rPr>
            </w:pPr>
            <w:r w:rsidRPr="00E444D3">
              <w:rPr>
                <w:rFonts w:asciiTheme="minorHAnsi" w:hAnsiTheme="minorHAnsi" w:cstheme="minorHAnsi"/>
                <w:sz w:val="24"/>
                <w:szCs w:val="24"/>
                <w:u w:val="single"/>
              </w:rPr>
              <w:t>H&amp;K ML Guidelines</w:t>
            </w:r>
            <w:r w:rsidRPr="00E444D3">
              <w:rPr>
                <w:rFonts w:asciiTheme="minorHAnsi" w:hAnsiTheme="minorHAnsi" w:cstheme="minorHAnsi"/>
                <w:sz w:val="24"/>
                <w:szCs w:val="24"/>
              </w:rPr>
              <w:t>. Initial draft of H&amp;K guidelines and policies for use of ML-based technology for legal tasks. While the guidelines will be primarily focused on best practices for the deployment of ML technology for use by lawyers, it will also include extensive discussions around the ethical and fair use concerns described in item (iv) under ‘Project</w:t>
            </w:r>
            <w:r w:rsidRPr="00E444D3">
              <w:rPr>
                <w:rFonts w:asciiTheme="minorHAnsi" w:hAnsiTheme="minorHAnsi" w:cstheme="minorHAnsi"/>
                <w:spacing w:val="1"/>
                <w:sz w:val="24"/>
                <w:szCs w:val="24"/>
              </w:rPr>
              <w:t xml:space="preserve"> </w:t>
            </w:r>
            <w:r w:rsidRPr="00E444D3">
              <w:rPr>
                <w:rFonts w:asciiTheme="minorHAnsi" w:hAnsiTheme="minorHAnsi" w:cstheme="minorHAnsi"/>
                <w:sz w:val="24"/>
                <w:szCs w:val="24"/>
              </w:rPr>
              <w:t>Justification’.</w:t>
            </w:r>
          </w:p>
          <w:p w14:paraId="66735C0C" w14:textId="512DC196" w:rsidR="00BC5C54" w:rsidRPr="00E444D3" w:rsidRDefault="00BC5C54" w:rsidP="00EA3693">
            <w:pPr>
              <w:pStyle w:val="TableParagraph"/>
              <w:spacing w:before="100" w:beforeAutospacing="1" w:after="100" w:afterAutospacing="1"/>
              <w:ind w:left="226" w:right="123"/>
              <w:jc w:val="both"/>
              <w:rPr>
                <w:rFonts w:asciiTheme="minorHAnsi" w:hAnsiTheme="minorHAnsi" w:cstheme="minorHAnsi"/>
                <w:sz w:val="24"/>
                <w:szCs w:val="24"/>
              </w:rPr>
            </w:pPr>
            <w:r w:rsidRPr="00E444D3">
              <w:rPr>
                <w:rFonts w:asciiTheme="minorHAnsi" w:hAnsiTheme="minorHAnsi" w:cstheme="minorHAnsi"/>
                <w:sz w:val="24"/>
                <w:szCs w:val="24"/>
                <w:u w:val="single"/>
              </w:rPr>
              <w:t>Research University Partnership</w:t>
            </w:r>
            <w:r w:rsidRPr="00E444D3">
              <w:rPr>
                <w:rFonts w:asciiTheme="minorHAnsi" w:hAnsiTheme="minorHAnsi" w:cstheme="minorHAnsi"/>
                <w:sz w:val="24"/>
                <w:szCs w:val="24"/>
              </w:rPr>
              <w:t>. Establish one or more working relationships (formal or informal) with research universities (</w:t>
            </w:r>
            <w:r w:rsidRPr="00E444D3">
              <w:rPr>
                <w:rFonts w:asciiTheme="minorHAnsi" w:hAnsiTheme="minorHAnsi" w:cstheme="minorHAnsi"/>
                <w:i/>
                <w:sz w:val="24"/>
                <w:szCs w:val="24"/>
              </w:rPr>
              <w:t>e.g</w:t>
            </w:r>
            <w:r w:rsidRPr="00E444D3">
              <w:rPr>
                <w:rFonts w:asciiTheme="minorHAnsi" w:hAnsiTheme="minorHAnsi" w:cstheme="minorHAnsi"/>
                <w:sz w:val="24"/>
                <w:szCs w:val="24"/>
              </w:rPr>
              <w:t xml:space="preserve">., </w:t>
            </w:r>
            <w:r w:rsidRPr="00E444D3">
              <w:rPr>
                <w:rFonts w:asciiTheme="minorHAnsi" w:hAnsiTheme="minorHAnsi" w:cstheme="minorHAnsi"/>
                <w:spacing w:val="-5"/>
                <w:sz w:val="24"/>
                <w:szCs w:val="24"/>
              </w:rPr>
              <w:t xml:space="preserve">MIT, </w:t>
            </w:r>
            <w:r w:rsidRPr="00E444D3">
              <w:rPr>
                <w:rFonts w:asciiTheme="minorHAnsi" w:hAnsiTheme="minorHAnsi" w:cstheme="minorHAnsi"/>
                <w:sz w:val="24"/>
                <w:szCs w:val="24"/>
              </w:rPr>
              <w:t xml:space="preserve">Georgia </w:t>
            </w:r>
            <w:r w:rsidRPr="00E444D3">
              <w:rPr>
                <w:rFonts w:asciiTheme="minorHAnsi" w:hAnsiTheme="minorHAnsi" w:cstheme="minorHAnsi"/>
                <w:spacing w:val="-4"/>
                <w:sz w:val="24"/>
                <w:szCs w:val="24"/>
              </w:rPr>
              <w:t xml:space="preserve">Tech, </w:t>
            </w:r>
            <w:r w:rsidRPr="00E444D3">
              <w:rPr>
                <w:rFonts w:asciiTheme="minorHAnsi" w:hAnsiTheme="minorHAnsi" w:cstheme="minorHAnsi"/>
                <w:sz w:val="24"/>
                <w:szCs w:val="24"/>
              </w:rPr>
              <w:t>Stanford) for the development of an annotated corpus of training materials intended to become the “benchmark” corpus for evaluating the performance of ML-models trained to perform</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legal</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tasks</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(the</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w:t>
            </w:r>
            <w:r w:rsidRPr="00E444D3">
              <w:rPr>
                <w:rFonts w:asciiTheme="minorHAnsi" w:hAnsiTheme="minorHAnsi" w:cstheme="minorHAnsi"/>
                <w:sz w:val="24"/>
                <w:szCs w:val="24"/>
                <w:u w:val="single"/>
              </w:rPr>
              <w:t>Le</w:t>
            </w:r>
            <w:r w:rsidRPr="00E444D3">
              <w:rPr>
                <w:rFonts w:asciiTheme="minorHAnsi" w:hAnsiTheme="minorHAnsi" w:cstheme="minorHAnsi"/>
                <w:sz w:val="24"/>
                <w:szCs w:val="24"/>
              </w:rPr>
              <w:t>g</w:t>
            </w:r>
            <w:r w:rsidRPr="00E444D3">
              <w:rPr>
                <w:rFonts w:asciiTheme="minorHAnsi" w:hAnsiTheme="minorHAnsi" w:cstheme="minorHAnsi"/>
                <w:sz w:val="24"/>
                <w:szCs w:val="24"/>
                <w:u w:val="single"/>
              </w:rPr>
              <w:t>al</w:t>
            </w:r>
            <w:r w:rsidRPr="00E444D3">
              <w:rPr>
                <w:rFonts w:asciiTheme="minorHAnsi" w:hAnsiTheme="minorHAnsi" w:cstheme="minorHAnsi"/>
                <w:spacing w:val="6"/>
                <w:sz w:val="24"/>
                <w:szCs w:val="24"/>
                <w:u w:val="single"/>
              </w:rPr>
              <w:t xml:space="preserve"> </w:t>
            </w:r>
            <w:r w:rsidRPr="00E444D3">
              <w:rPr>
                <w:rFonts w:asciiTheme="minorHAnsi" w:hAnsiTheme="minorHAnsi" w:cstheme="minorHAnsi"/>
                <w:sz w:val="24"/>
                <w:szCs w:val="24"/>
                <w:u w:val="single"/>
              </w:rPr>
              <w:t>Domain</w:t>
            </w:r>
            <w:r w:rsidRPr="00E444D3">
              <w:rPr>
                <w:rFonts w:asciiTheme="minorHAnsi" w:hAnsiTheme="minorHAnsi" w:cstheme="minorHAnsi"/>
                <w:spacing w:val="6"/>
                <w:sz w:val="24"/>
                <w:szCs w:val="24"/>
                <w:u w:val="single"/>
              </w:rPr>
              <w:t xml:space="preserve"> </w:t>
            </w:r>
            <w:r w:rsidRPr="00E444D3">
              <w:rPr>
                <w:rFonts w:asciiTheme="minorHAnsi" w:hAnsiTheme="minorHAnsi" w:cstheme="minorHAnsi"/>
                <w:sz w:val="24"/>
                <w:szCs w:val="24"/>
                <w:u w:val="single"/>
              </w:rPr>
              <w:t>Corpus</w:t>
            </w:r>
            <w:r w:rsidRPr="00E444D3">
              <w:rPr>
                <w:rFonts w:asciiTheme="minorHAnsi" w:hAnsiTheme="minorHAnsi" w:cstheme="minorHAnsi"/>
                <w:sz w:val="24"/>
                <w:szCs w:val="24"/>
              </w:rPr>
              <w:t>”).</w:t>
            </w:r>
            <w:r w:rsidRPr="00E444D3">
              <w:rPr>
                <w:rFonts w:asciiTheme="minorHAnsi" w:hAnsiTheme="minorHAnsi" w:cstheme="minorHAnsi"/>
                <w:spacing w:val="13"/>
                <w:sz w:val="24"/>
                <w:szCs w:val="24"/>
              </w:rPr>
              <w:t xml:space="preserve"> </w:t>
            </w:r>
            <w:r w:rsidRPr="00E444D3">
              <w:rPr>
                <w:rFonts w:asciiTheme="minorHAnsi" w:hAnsiTheme="minorHAnsi" w:cstheme="minorHAnsi"/>
                <w:sz w:val="24"/>
                <w:szCs w:val="24"/>
              </w:rPr>
              <w:t>A</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Legal</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Domain</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Corpus</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would</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be</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particularly</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valuable</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given</w:t>
            </w:r>
            <w:r>
              <w:rPr>
                <w:rFonts w:asciiTheme="minorHAnsi" w:hAnsiTheme="minorHAnsi" w:cstheme="minorHAnsi"/>
                <w:sz w:val="24"/>
                <w:szCs w:val="24"/>
              </w:rPr>
              <w:t xml:space="preserve"> </w:t>
            </w:r>
            <w:r w:rsidRPr="00E444D3">
              <w:rPr>
                <w:rFonts w:asciiTheme="minorHAnsi" w:hAnsiTheme="minorHAnsi" w:cstheme="minorHAnsi"/>
                <w:sz w:val="24"/>
                <w:szCs w:val="24"/>
              </w:rPr>
              <w:t>recent advances in transfer learning in NLP/ML research and state-of-the-art performance of domain specific models initially pre-trained with word embeddings (</w:t>
            </w:r>
            <w:r w:rsidRPr="00E444D3">
              <w:rPr>
                <w:rFonts w:asciiTheme="minorHAnsi" w:hAnsiTheme="minorHAnsi" w:cstheme="minorHAnsi"/>
                <w:i/>
                <w:sz w:val="24"/>
                <w:szCs w:val="24"/>
              </w:rPr>
              <w:t>e.g.</w:t>
            </w:r>
            <w:r w:rsidRPr="00E444D3">
              <w:rPr>
                <w:rFonts w:asciiTheme="minorHAnsi" w:hAnsiTheme="minorHAnsi" w:cstheme="minorHAnsi"/>
                <w:sz w:val="24"/>
                <w:szCs w:val="24"/>
              </w:rPr>
              <w:t>, BERT, ELMo) from only a generic corpus. If successful, H&amp;K has an opportunity to be credited with contributing towards a benchmark corpus that will likely be used for years as the standard by which legal domain ML models performing NLP tasks are evaluated.</w:t>
            </w:r>
          </w:p>
          <w:p w14:paraId="729F1C50" w14:textId="504A076F" w:rsidR="00BC5C54" w:rsidRPr="00EA3693" w:rsidRDefault="00BC5C54" w:rsidP="00EA3693">
            <w:pPr>
              <w:pStyle w:val="TableParagraph"/>
              <w:spacing w:before="100" w:beforeAutospacing="1" w:after="100" w:afterAutospacing="1"/>
              <w:ind w:left="226" w:right="123"/>
              <w:jc w:val="both"/>
              <w:rPr>
                <w:rFonts w:asciiTheme="minorHAnsi" w:hAnsiTheme="minorHAnsi" w:cstheme="minorHAnsi"/>
                <w:sz w:val="24"/>
                <w:szCs w:val="24"/>
              </w:rPr>
            </w:pPr>
            <w:r w:rsidRPr="00EA3693">
              <w:rPr>
                <w:rFonts w:asciiTheme="minorHAnsi" w:hAnsiTheme="minorHAnsi" w:cstheme="minorHAnsi"/>
                <w:sz w:val="24"/>
                <w:szCs w:val="24"/>
                <w:u w:val="single"/>
              </w:rPr>
              <w:t xml:space="preserve">Education and </w:t>
            </w:r>
            <w:r w:rsidRPr="00EA3693">
              <w:rPr>
                <w:rFonts w:asciiTheme="minorHAnsi" w:hAnsiTheme="minorHAnsi" w:cstheme="minorHAnsi"/>
                <w:spacing w:val="-3"/>
                <w:sz w:val="24"/>
                <w:szCs w:val="24"/>
                <w:u w:val="single"/>
              </w:rPr>
              <w:t xml:space="preserve">Training </w:t>
            </w:r>
            <w:r w:rsidRPr="00EA3693">
              <w:rPr>
                <w:rFonts w:asciiTheme="minorHAnsi" w:hAnsiTheme="minorHAnsi" w:cstheme="minorHAnsi"/>
                <w:sz w:val="24"/>
                <w:szCs w:val="24"/>
                <w:u w:val="single"/>
              </w:rPr>
              <w:t>Program</w:t>
            </w:r>
            <w:r w:rsidR="003C6703" w:rsidRPr="003C6703">
              <w:rPr>
                <w:rFonts w:asciiTheme="minorHAnsi" w:hAnsiTheme="minorHAnsi" w:cstheme="minorHAnsi"/>
                <w:sz w:val="24"/>
                <w:szCs w:val="24"/>
              </w:rPr>
              <w:t>.</w:t>
            </w:r>
            <w:r w:rsidR="003C6703">
              <w:rPr>
                <w:rFonts w:asciiTheme="minorHAnsi" w:hAnsiTheme="minorHAnsi" w:cstheme="minorHAnsi"/>
                <w:sz w:val="24"/>
                <w:szCs w:val="24"/>
              </w:rPr>
              <w:t xml:space="preserve">  Initial program materials prepared.</w:t>
            </w:r>
          </w:p>
          <w:p w14:paraId="5D0E0EBD" w14:textId="3AB4CBC5" w:rsidR="00BC5C54" w:rsidRPr="00211DEF" w:rsidRDefault="00BC5C54" w:rsidP="00211DEF">
            <w:pPr>
              <w:pStyle w:val="TableParagraph"/>
              <w:spacing w:before="100" w:beforeAutospacing="1" w:after="100" w:afterAutospacing="1"/>
              <w:ind w:left="226" w:right="123"/>
              <w:jc w:val="both"/>
              <w:rPr>
                <w:rFonts w:asciiTheme="minorHAnsi" w:hAnsiTheme="minorHAnsi" w:cstheme="minorHAnsi"/>
                <w:w w:val="101"/>
                <w:sz w:val="24"/>
                <w:szCs w:val="24"/>
              </w:rPr>
            </w:pPr>
            <w:r w:rsidRPr="00EA3693">
              <w:rPr>
                <w:rFonts w:asciiTheme="minorHAnsi" w:hAnsiTheme="minorHAnsi" w:cstheme="minorHAnsi"/>
                <w:sz w:val="24"/>
                <w:szCs w:val="24"/>
                <w:u w:val="single"/>
              </w:rPr>
              <w:t>Ideation Campaign</w:t>
            </w:r>
            <w:r w:rsidRPr="00EA3693">
              <w:rPr>
                <w:rFonts w:asciiTheme="minorHAnsi" w:hAnsiTheme="minorHAnsi" w:cstheme="minorHAnsi"/>
                <w:sz w:val="24"/>
                <w:szCs w:val="24"/>
              </w:rPr>
              <w:t>. Establishment of internal programs, workshops and other idea generating events (a</w:t>
            </w:r>
            <w:r w:rsidRPr="00E444D3">
              <w:rPr>
                <w:rFonts w:asciiTheme="minorHAnsi" w:hAnsiTheme="minorHAnsi" w:cstheme="minorHAnsi"/>
                <w:sz w:val="24"/>
                <w:szCs w:val="24"/>
              </w:rPr>
              <w:t>nd incentives)</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to</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promote</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the</w:t>
            </w:r>
            <w:r w:rsidRPr="00E444D3">
              <w:rPr>
                <w:rFonts w:asciiTheme="minorHAnsi" w:hAnsiTheme="minorHAnsi" w:cstheme="minorHAnsi"/>
                <w:spacing w:val="7"/>
                <w:sz w:val="24"/>
                <w:szCs w:val="24"/>
              </w:rPr>
              <w:t xml:space="preserve"> </w:t>
            </w:r>
            <w:r w:rsidRPr="00E444D3">
              <w:rPr>
                <w:rFonts w:asciiTheme="minorHAnsi" w:hAnsiTheme="minorHAnsi" w:cstheme="minorHAnsi"/>
                <w:sz w:val="24"/>
                <w:szCs w:val="24"/>
              </w:rPr>
              <w:t>identification</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of</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high</w:t>
            </w:r>
            <w:r w:rsidRPr="00E444D3">
              <w:rPr>
                <w:rFonts w:asciiTheme="minorHAnsi" w:hAnsiTheme="minorHAnsi" w:cstheme="minorHAnsi"/>
                <w:spacing w:val="7"/>
                <w:sz w:val="24"/>
                <w:szCs w:val="24"/>
              </w:rPr>
              <w:t xml:space="preserve"> </w:t>
            </w:r>
            <w:r w:rsidRPr="00E444D3">
              <w:rPr>
                <w:rFonts w:asciiTheme="minorHAnsi" w:hAnsiTheme="minorHAnsi" w:cstheme="minorHAnsi"/>
                <w:sz w:val="24"/>
                <w:szCs w:val="24"/>
              </w:rPr>
              <w:t>ROI</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use</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cases</w:t>
            </w:r>
            <w:r w:rsidRPr="00E444D3">
              <w:rPr>
                <w:rFonts w:asciiTheme="minorHAnsi" w:hAnsiTheme="minorHAnsi" w:cstheme="minorHAnsi"/>
                <w:spacing w:val="7"/>
                <w:sz w:val="24"/>
                <w:szCs w:val="24"/>
              </w:rPr>
              <w:t xml:space="preserve"> </w:t>
            </w:r>
            <w:r w:rsidRPr="00E444D3">
              <w:rPr>
                <w:rFonts w:asciiTheme="minorHAnsi" w:hAnsiTheme="minorHAnsi" w:cstheme="minorHAnsi"/>
                <w:sz w:val="24"/>
                <w:szCs w:val="24"/>
              </w:rPr>
              <w:t>for</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integrating</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ML</w:t>
            </w:r>
            <w:r w:rsidRPr="00E444D3">
              <w:rPr>
                <w:rFonts w:asciiTheme="minorHAnsi" w:hAnsiTheme="minorHAnsi" w:cstheme="minorHAnsi"/>
                <w:spacing w:val="7"/>
                <w:sz w:val="24"/>
                <w:szCs w:val="24"/>
              </w:rPr>
              <w:t xml:space="preserve"> </w:t>
            </w:r>
            <w:r w:rsidRPr="00E444D3">
              <w:rPr>
                <w:rFonts w:asciiTheme="minorHAnsi" w:hAnsiTheme="minorHAnsi" w:cstheme="minorHAnsi"/>
                <w:sz w:val="24"/>
                <w:szCs w:val="24"/>
              </w:rPr>
              <w:t>solutions</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into</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legal</w:t>
            </w:r>
            <w:r w:rsidRPr="00E444D3">
              <w:rPr>
                <w:rFonts w:asciiTheme="minorHAnsi" w:hAnsiTheme="minorHAnsi" w:cstheme="minorHAnsi"/>
                <w:spacing w:val="7"/>
                <w:sz w:val="24"/>
                <w:szCs w:val="24"/>
              </w:rPr>
              <w:t xml:space="preserve"> </w:t>
            </w:r>
            <w:r w:rsidRPr="00E444D3">
              <w:rPr>
                <w:rFonts w:asciiTheme="minorHAnsi" w:hAnsiTheme="minorHAnsi" w:cstheme="minorHAnsi"/>
                <w:sz w:val="24"/>
                <w:szCs w:val="24"/>
              </w:rPr>
              <w:t>processes.</w:t>
            </w:r>
          </w:p>
        </w:tc>
      </w:tr>
      <w:tr w:rsidR="00BC5C54" w:rsidRPr="00E444D3" w14:paraId="7EED3C2E" w14:textId="77777777" w:rsidTr="00A12C12">
        <w:trPr>
          <w:trHeight w:val="2999"/>
        </w:trPr>
        <w:tc>
          <w:tcPr>
            <w:tcW w:w="1760" w:type="dxa"/>
            <w:tcBorders>
              <w:top w:val="single" w:sz="6" w:space="0" w:color="808080"/>
              <w:left w:val="single" w:sz="6" w:space="0" w:color="808080"/>
              <w:bottom w:val="single" w:sz="6" w:space="0" w:color="808080"/>
              <w:right w:val="single" w:sz="6" w:space="0" w:color="808080"/>
            </w:tcBorders>
            <w:shd w:val="clear" w:color="auto" w:fill="A6A6A6" w:themeFill="background1" w:themeFillShade="A6"/>
          </w:tcPr>
          <w:p w14:paraId="54476383" w14:textId="77777777" w:rsidR="00025618" w:rsidRDefault="00BC5C54" w:rsidP="00BC5C54">
            <w:pPr>
              <w:pStyle w:val="TableParagraph"/>
              <w:spacing w:before="100" w:beforeAutospacing="1" w:after="100" w:afterAutospacing="1"/>
              <w:ind w:right="87"/>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lastRenderedPageBreak/>
              <w:t xml:space="preserve">Long-Term </w:t>
            </w:r>
          </w:p>
          <w:p w14:paraId="7ACA99D6" w14:textId="747C0136" w:rsidR="00BC5C54" w:rsidRPr="004A76E5" w:rsidRDefault="00BC5C54" w:rsidP="00BC5C54">
            <w:pPr>
              <w:pStyle w:val="TableParagraph"/>
              <w:spacing w:before="100" w:beforeAutospacing="1" w:after="100" w:afterAutospacing="1"/>
              <w:ind w:right="87"/>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t>(6-18 months)</w:t>
            </w:r>
          </w:p>
        </w:tc>
        <w:tc>
          <w:tcPr>
            <w:tcW w:w="7059" w:type="dxa"/>
            <w:gridSpan w:val="2"/>
            <w:tcBorders>
              <w:top w:val="single" w:sz="6" w:space="0" w:color="808080"/>
              <w:left w:val="single" w:sz="6" w:space="0" w:color="808080"/>
              <w:bottom w:val="single" w:sz="6" w:space="0" w:color="808080"/>
              <w:right w:val="single" w:sz="6" w:space="0" w:color="808080"/>
            </w:tcBorders>
            <w:shd w:val="clear" w:color="auto" w:fill="FFFFFF"/>
          </w:tcPr>
          <w:p w14:paraId="46A1B92A" w14:textId="347D6992" w:rsidR="00211DEF" w:rsidRDefault="00211DEF" w:rsidP="00211DEF">
            <w:pPr>
              <w:pStyle w:val="TableParagraph"/>
              <w:spacing w:before="100" w:beforeAutospacing="1" w:after="100" w:afterAutospacing="1"/>
              <w:ind w:left="226" w:right="123"/>
              <w:rPr>
                <w:rFonts w:asciiTheme="minorHAnsi" w:hAnsiTheme="minorHAnsi" w:cstheme="minorHAnsi"/>
                <w:spacing w:val="-11"/>
                <w:w w:val="101"/>
                <w:sz w:val="24"/>
                <w:szCs w:val="24"/>
              </w:rPr>
            </w:pPr>
            <w:r w:rsidRPr="00211DEF">
              <w:rPr>
                <w:rFonts w:asciiTheme="minorHAnsi" w:hAnsiTheme="minorHAnsi" w:cstheme="minorHAnsi"/>
                <w:sz w:val="24"/>
                <w:szCs w:val="24"/>
                <w:u w:val="single"/>
              </w:rPr>
              <w:t>Legal Domain Corpus</w:t>
            </w:r>
            <w:r>
              <w:rPr>
                <w:rFonts w:asciiTheme="minorHAnsi" w:hAnsiTheme="minorHAnsi" w:cstheme="minorHAnsi"/>
                <w:sz w:val="24"/>
                <w:szCs w:val="24"/>
              </w:rPr>
              <w:t>.</w:t>
            </w:r>
            <w:r w:rsidRPr="00E444D3">
              <w:rPr>
                <w:rFonts w:asciiTheme="minorHAnsi" w:hAnsiTheme="minorHAnsi" w:cstheme="minorHAnsi"/>
                <w:sz w:val="24"/>
                <w:szCs w:val="24"/>
              </w:rPr>
              <w:t xml:space="preserve"> </w:t>
            </w:r>
            <w:r>
              <w:rPr>
                <w:rFonts w:asciiTheme="minorHAnsi" w:hAnsiTheme="minorHAnsi" w:cstheme="minorHAnsi"/>
                <w:sz w:val="24"/>
                <w:szCs w:val="24"/>
              </w:rPr>
              <w:t xml:space="preserve"> </w:t>
            </w:r>
            <w:r w:rsidRPr="00E444D3">
              <w:rPr>
                <w:rFonts w:asciiTheme="minorHAnsi" w:hAnsiTheme="minorHAnsi" w:cstheme="minorHAnsi"/>
                <w:sz w:val="24"/>
                <w:szCs w:val="24"/>
              </w:rPr>
              <w:t xml:space="preserve">Launch </w:t>
            </w:r>
            <w:r>
              <w:rPr>
                <w:rFonts w:asciiTheme="minorHAnsi" w:hAnsiTheme="minorHAnsi" w:cstheme="minorHAnsi"/>
                <w:sz w:val="24"/>
                <w:szCs w:val="24"/>
              </w:rPr>
              <w:t>r</w:t>
            </w:r>
            <w:r w:rsidRPr="00E444D3">
              <w:rPr>
                <w:rFonts w:asciiTheme="minorHAnsi" w:hAnsiTheme="minorHAnsi" w:cstheme="minorHAnsi"/>
                <w:sz w:val="24"/>
                <w:szCs w:val="24"/>
              </w:rPr>
              <w:t xml:space="preserve">elease </w:t>
            </w:r>
            <w:r>
              <w:rPr>
                <w:rFonts w:asciiTheme="minorHAnsi" w:hAnsiTheme="minorHAnsi" w:cstheme="minorHAnsi"/>
                <w:sz w:val="24"/>
                <w:szCs w:val="24"/>
              </w:rPr>
              <w:t xml:space="preserve">of </w:t>
            </w:r>
            <w:r w:rsidRPr="00E444D3">
              <w:rPr>
                <w:rFonts w:asciiTheme="minorHAnsi" w:hAnsiTheme="minorHAnsi" w:cstheme="minorHAnsi"/>
                <w:sz w:val="24"/>
                <w:szCs w:val="24"/>
              </w:rPr>
              <w:t>Legal Domain Corpus and associated</w:t>
            </w:r>
            <w:r w:rsidRPr="00E444D3">
              <w:rPr>
                <w:rFonts w:asciiTheme="minorHAnsi" w:hAnsiTheme="minorHAnsi" w:cstheme="minorHAnsi"/>
                <w:spacing w:val="39"/>
                <w:sz w:val="24"/>
                <w:szCs w:val="24"/>
              </w:rPr>
              <w:t xml:space="preserve"> </w:t>
            </w:r>
            <w:r w:rsidRPr="00E444D3">
              <w:rPr>
                <w:rFonts w:asciiTheme="minorHAnsi" w:hAnsiTheme="minorHAnsi" w:cstheme="minorHAnsi"/>
                <w:sz w:val="24"/>
                <w:szCs w:val="24"/>
              </w:rPr>
              <w:t>research</w:t>
            </w:r>
            <w:r w:rsidRPr="00E444D3">
              <w:rPr>
                <w:rFonts w:asciiTheme="minorHAnsi" w:hAnsiTheme="minorHAnsi" w:cstheme="minorHAnsi"/>
                <w:spacing w:val="6"/>
                <w:sz w:val="24"/>
                <w:szCs w:val="24"/>
              </w:rPr>
              <w:t xml:space="preserve"> </w:t>
            </w:r>
            <w:r w:rsidRPr="00E444D3">
              <w:rPr>
                <w:rFonts w:asciiTheme="minorHAnsi" w:hAnsiTheme="minorHAnsi" w:cstheme="minorHAnsi"/>
                <w:sz w:val="24"/>
                <w:szCs w:val="24"/>
              </w:rPr>
              <w:t>paper(s).</w:t>
            </w:r>
            <w:r w:rsidRPr="00E444D3">
              <w:rPr>
                <w:rFonts w:asciiTheme="minorHAnsi" w:hAnsiTheme="minorHAnsi" w:cstheme="minorHAnsi"/>
                <w:w w:val="101"/>
                <w:sz w:val="24"/>
                <w:szCs w:val="24"/>
              </w:rPr>
              <w:t xml:space="preserve"> </w:t>
            </w:r>
          </w:p>
          <w:p w14:paraId="4549657C" w14:textId="77777777" w:rsidR="00211DEF" w:rsidRPr="00E444D3" w:rsidRDefault="00211DEF" w:rsidP="00211DEF">
            <w:pPr>
              <w:pStyle w:val="TableParagraph"/>
              <w:spacing w:before="100" w:beforeAutospacing="1" w:after="100" w:afterAutospacing="1"/>
              <w:ind w:left="226" w:right="123"/>
              <w:rPr>
                <w:rFonts w:asciiTheme="minorHAnsi" w:hAnsiTheme="minorHAnsi" w:cstheme="minorHAnsi"/>
                <w:sz w:val="24"/>
                <w:szCs w:val="24"/>
              </w:rPr>
            </w:pPr>
            <w:r w:rsidRPr="00211DEF">
              <w:rPr>
                <w:rFonts w:asciiTheme="minorHAnsi" w:hAnsiTheme="minorHAnsi" w:cstheme="minorHAnsi"/>
                <w:sz w:val="24"/>
                <w:szCs w:val="24"/>
                <w:u w:val="single"/>
              </w:rPr>
              <w:t>H&amp;K ML guidelines</w:t>
            </w:r>
            <w:r>
              <w:rPr>
                <w:rFonts w:asciiTheme="minorHAnsi" w:hAnsiTheme="minorHAnsi" w:cstheme="minorHAnsi"/>
                <w:sz w:val="24"/>
                <w:szCs w:val="24"/>
              </w:rPr>
              <w:t xml:space="preserve">.  </w:t>
            </w:r>
            <w:r w:rsidRPr="00E444D3">
              <w:rPr>
                <w:rFonts w:asciiTheme="minorHAnsi" w:hAnsiTheme="minorHAnsi" w:cstheme="minorHAnsi"/>
                <w:sz w:val="24"/>
                <w:szCs w:val="24"/>
              </w:rPr>
              <w:t>Finalize H&amp;K ML guidelines and</w:t>
            </w:r>
            <w:r w:rsidRPr="00E444D3">
              <w:rPr>
                <w:rFonts w:asciiTheme="minorHAnsi" w:hAnsiTheme="minorHAnsi" w:cstheme="minorHAnsi"/>
                <w:spacing w:val="4"/>
                <w:sz w:val="24"/>
                <w:szCs w:val="24"/>
              </w:rPr>
              <w:t xml:space="preserve"> </w:t>
            </w:r>
            <w:r w:rsidRPr="00E444D3">
              <w:rPr>
                <w:rFonts w:asciiTheme="minorHAnsi" w:hAnsiTheme="minorHAnsi" w:cstheme="minorHAnsi"/>
                <w:sz w:val="24"/>
                <w:szCs w:val="24"/>
              </w:rPr>
              <w:t>policies.</w:t>
            </w:r>
          </w:p>
          <w:p w14:paraId="2BC72F19" w14:textId="278856FA" w:rsidR="00211DEF" w:rsidRDefault="00211DEF" w:rsidP="00211DEF">
            <w:pPr>
              <w:pStyle w:val="TableParagraph"/>
              <w:spacing w:before="100" w:beforeAutospacing="1" w:after="100" w:afterAutospacing="1"/>
              <w:ind w:left="220" w:right="123"/>
              <w:jc w:val="both"/>
              <w:rPr>
                <w:rFonts w:asciiTheme="minorHAnsi" w:hAnsiTheme="minorHAnsi" w:cstheme="minorHAnsi"/>
                <w:sz w:val="24"/>
                <w:szCs w:val="24"/>
              </w:rPr>
            </w:pPr>
            <w:r w:rsidRPr="00211DEF">
              <w:rPr>
                <w:rFonts w:asciiTheme="minorHAnsi" w:hAnsiTheme="minorHAnsi" w:cstheme="minorHAnsi"/>
                <w:sz w:val="24"/>
                <w:szCs w:val="24"/>
                <w:u w:val="single"/>
              </w:rPr>
              <w:t>Public Release of Resources</w:t>
            </w:r>
            <w:r>
              <w:rPr>
                <w:rFonts w:asciiTheme="minorHAnsi" w:hAnsiTheme="minorHAnsi" w:cstheme="minorHAnsi"/>
                <w:sz w:val="24"/>
                <w:szCs w:val="24"/>
              </w:rPr>
              <w:t xml:space="preserve">. </w:t>
            </w:r>
            <w:r w:rsidRPr="00E444D3">
              <w:rPr>
                <w:rFonts w:asciiTheme="minorHAnsi" w:hAnsiTheme="minorHAnsi" w:cstheme="minorHAnsi"/>
                <w:sz w:val="24"/>
                <w:szCs w:val="24"/>
              </w:rPr>
              <w:t>Release more robust suite of open source ML/NLP modules trained for legal</w:t>
            </w:r>
            <w:r w:rsidRPr="00E444D3">
              <w:rPr>
                <w:rFonts w:asciiTheme="minorHAnsi" w:hAnsiTheme="minorHAnsi" w:cstheme="minorHAnsi"/>
                <w:spacing w:val="16"/>
                <w:sz w:val="24"/>
                <w:szCs w:val="24"/>
              </w:rPr>
              <w:t xml:space="preserve"> </w:t>
            </w:r>
            <w:r w:rsidRPr="00E444D3">
              <w:rPr>
                <w:rFonts w:asciiTheme="minorHAnsi" w:hAnsiTheme="minorHAnsi" w:cstheme="minorHAnsi"/>
                <w:sz w:val="24"/>
                <w:szCs w:val="24"/>
              </w:rPr>
              <w:t>domain.</w:t>
            </w:r>
          </w:p>
          <w:p w14:paraId="2E47434A" w14:textId="5CBBB129" w:rsidR="00BC5C54" w:rsidRPr="00E444D3" w:rsidRDefault="00211DEF" w:rsidP="00211DEF">
            <w:pPr>
              <w:pStyle w:val="TableParagraph"/>
              <w:spacing w:before="100" w:beforeAutospacing="1" w:after="100" w:afterAutospacing="1"/>
              <w:ind w:left="220" w:right="123"/>
              <w:jc w:val="both"/>
              <w:rPr>
                <w:rFonts w:asciiTheme="minorHAnsi" w:hAnsiTheme="minorHAnsi" w:cstheme="minorHAnsi"/>
                <w:sz w:val="24"/>
                <w:szCs w:val="24"/>
              </w:rPr>
            </w:pPr>
            <w:r w:rsidRPr="00211DEF">
              <w:rPr>
                <w:rFonts w:asciiTheme="minorHAnsi" w:hAnsiTheme="minorHAnsi" w:cstheme="minorHAnsi"/>
                <w:sz w:val="24"/>
                <w:szCs w:val="24"/>
                <w:u w:val="single"/>
              </w:rPr>
              <w:t>Commercial Launch</w:t>
            </w:r>
            <w:r>
              <w:rPr>
                <w:rFonts w:asciiTheme="minorHAnsi" w:hAnsiTheme="minorHAnsi" w:cstheme="minorHAnsi"/>
                <w:sz w:val="24"/>
                <w:szCs w:val="24"/>
              </w:rPr>
              <w:t xml:space="preserve">.  </w:t>
            </w:r>
            <w:r w:rsidRPr="00E444D3">
              <w:rPr>
                <w:rFonts w:asciiTheme="minorHAnsi" w:hAnsiTheme="minorHAnsi" w:cstheme="minorHAnsi"/>
                <w:sz w:val="24"/>
                <w:szCs w:val="24"/>
              </w:rPr>
              <w:t>Launch first commercial products for license to corporate law groups and AmLaw 200</w:t>
            </w:r>
            <w:r w:rsidRPr="00E444D3">
              <w:rPr>
                <w:rFonts w:asciiTheme="minorHAnsi" w:hAnsiTheme="minorHAnsi" w:cstheme="minorHAnsi"/>
                <w:spacing w:val="24"/>
                <w:sz w:val="24"/>
                <w:szCs w:val="24"/>
              </w:rPr>
              <w:t xml:space="preserve"> </w:t>
            </w:r>
            <w:r w:rsidRPr="00E444D3">
              <w:rPr>
                <w:rFonts w:asciiTheme="minorHAnsi" w:hAnsiTheme="minorHAnsi" w:cstheme="minorHAnsi"/>
                <w:sz w:val="24"/>
                <w:szCs w:val="24"/>
              </w:rPr>
              <w:t>firms.</w:t>
            </w:r>
          </w:p>
        </w:tc>
      </w:tr>
      <w:tr w:rsidR="00BC5C54" w:rsidRPr="00E444D3" w14:paraId="768B2575" w14:textId="77777777" w:rsidTr="003A5D53">
        <w:trPr>
          <w:trHeight w:val="387"/>
        </w:trPr>
        <w:tc>
          <w:tcPr>
            <w:tcW w:w="1760" w:type="dxa"/>
            <w:tcBorders>
              <w:top w:val="single" w:sz="6" w:space="0" w:color="808080"/>
              <w:left w:val="single" w:sz="6" w:space="0" w:color="808080"/>
              <w:bottom w:val="single" w:sz="6" w:space="0" w:color="808080"/>
              <w:right w:val="single" w:sz="6" w:space="0" w:color="808080"/>
            </w:tcBorders>
            <w:shd w:val="clear" w:color="auto" w:fill="A6A6A6" w:themeFill="background1" w:themeFillShade="A6"/>
          </w:tcPr>
          <w:p w14:paraId="717C5B7D" w14:textId="77777777" w:rsidR="00BC5C54" w:rsidRPr="004A76E5" w:rsidRDefault="00BC5C54" w:rsidP="00BC5C54">
            <w:pPr>
              <w:pStyle w:val="TableParagraph"/>
              <w:spacing w:before="100" w:beforeAutospacing="1" w:after="100" w:afterAutospacing="1"/>
              <w:jc w:val="both"/>
              <w:rPr>
                <w:rFonts w:asciiTheme="minorHAnsi" w:hAnsiTheme="minorHAnsi" w:cstheme="minorHAnsi"/>
                <w:b/>
                <w:color w:val="000000" w:themeColor="text1"/>
                <w:sz w:val="24"/>
                <w:szCs w:val="24"/>
              </w:rPr>
            </w:pPr>
            <w:r w:rsidRPr="004A76E5">
              <w:rPr>
                <w:rFonts w:asciiTheme="minorHAnsi" w:hAnsiTheme="minorHAnsi" w:cstheme="minorHAnsi"/>
                <w:b/>
                <w:color w:val="000000" w:themeColor="text1"/>
                <w:sz w:val="24"/>
                <w:szCs w:val="24"/>
              </w:rPr>
              <w:t>Resourcing</w:t>
            </w:r>
          </w:p>
        </w:tc>
        <w:tc>
          <w:tcPr>
            <w:tcW w:w="7059" w:type="dxa"/>
            <w:gridSpan w:val="2"/>
            <w:tcBorders>
              <w:top w:val="single" w:sz="6" w:space="0" w:color="808080"/>
              <w:left w:val="single" w:sz="6" w:space="0" w:color="808080"/>
              <w:bottom w:val="single" w:sz="6" w:space="0" w:color="808080"/>
              <w:right w:val="single" w:sz="6" w:space="0" w:color="808080"/>
            </w:tcBorders>
            <w:shd w:val="clear" w:color="auto" w:fill="FFFFFF"/>
          </w:tcPr>
          <w:p w14:paraId="75B8D4DD" w14:textId="155F00BB" w:rsidR="00A370C3" w:rsidRDefault="00A370C3" w:rsidP="00A370C3">
            <w:pPr>
              <w:ind w:left="220"/>
              <w:rPr>
                <w:rFonts w:asciiTheme="minorHAnsi" w:hAnsiTheme="minorHAnsi" w:cstheme="minorHAnsi"/>
                <w:sz w:val="24"/>
                <w:szCs w:val="24"/>
              </w:rPr>
            </w:pPr>
            <w:r w:rsidRPr="00165C83">
              <w:rPr>
                <w:rFonts w:asciiTheme="minorHAnsi" w:hAnsiTheme="minorHAnsi" w:cstheme="minorHAnsi"/>
                <w:b/>
                <w:sz w:val="24"/>
                <w:szCs w:val="24"/>
              </w:rPr>
              <w:t>Technology/Technical</w:t>
            </w:r>
            <w:r>
              <w:rPr>
                <w:rFonts w:asciiTheme="minorHAnsi" w:hAnsiTheme="minorHAnsi" w:cstheme="minorHAnsi"/>
                <w:sz w:val="24"/>
                <w:szCs w:val="24"/>
              </w:rPr>
              <w:t xml:space="preserve"> - </w:t>
            </w:r>
            <w:r w:rsidR="00EA3693" w:rsidRPr="0047632E">
              <w:rPr>
                <w:rFonts w:asciiTheme="minorHAnsi" w:hAnsiTheme="minorHAnsi" w:cstheme="minorHAnsi"/>
                <w:sz w:val="24"/>
                <w:szCs w:val="24"/>
              </w:rPr>
              <w:t xml:space="preserve">Josias N. Dewey, </w:t>
            </w:r>
            <w:r w:rsidR="00025618">
              <w:rPr>
                <w:rFonts w:asciiTheme="minorHAnsi" w:hAnsiTheme="minorHAnsi" w:cstheme="minorHAnsi"/>
                <w:sz w:val="24"/>
                <w:szCs w:val="24"/>
              </w:rPr>
              <w:t xml:space="preserve">Jeff Seul, </w:t>
            </w:r>
            <w:r>
              <w:rPr>
                <w:rFonts w:asciiTheme="minorHAnsi" w:hAnsiTheme="minorHAnsi" w:cstheme="minorHAnsi"/>
                <w:sz w:val="24"/>
                <w:szCs w:val="24"/>
              </w:rPr>
              <w:t>Joshua Strickon</w:t>
            </w:r>
            <w:r>
              <w:rPr>
                <w:rFonts w:asciiTheme="minorHAnsi" w:hAnsiTheme="minorHAnsi" w:cstheme="minorHAnsi"/>
                <w:sz w:val="24"/>
                <w:szCs w:val="24"/>
              </w:rPr>
              <w:t xml:space="preserve">, </w:t>
            </w:r>
            <w:r w:rsidR="0047632E" w:rsidRPr="0047632E">
              <w:rPr>
                <w:rFonts w:asciiTheme="minorHAnsi" w:hAnsiTheme="minorHAnsi" w:cstheme="minorHAnsi"/>
                <w:sz w:val="24"/>
                <w:szCs w:val="24"/>
              </w:rPr>
              <w:t xml:space="preserve">Ziggy Williamson, </w:t>
            </w:r>
            <w:r>
              <w:rPr>
                <w:rFonts w:asciiTheme="minorHAnsi" w:hAnsiTheme="minorHAnsi" w:cstheme="minorHAnsi"/>
                <w:sz w:val="24"/>
                <w:szCs w:val="24"/>
              </w:rPr>
              <w:t>Marty Durkin</w:t>
            </w:r>
            <w:r>
              <w:rPr>
                <w:rFonts w:asciiTheme="minorHAnsi" w:hAnsiTheme="minorHAnsi" w:cstheme="minorHAnsi"/>
                <w:sz w:val="24"/>
                <w:szCs w:val="24"/>
              </w:rPr>
              <w:t xml:space="preserve">, </w:t>
            </w:r>
            <w:r w:rsidRPr="0047632E">
              <w:rPr>
                <w:rFonts w:asciiTheme="minorHAnsi" w:hAnsiTheme="minorHAnsi" w:cstheme="minorHAnsi"/>
                <w:sz w:val="24"/>
                <w:szCs w:val="24"/>
              </w:rPr>
              <w:t>Jake Schneider,</w:t>
            </w:r>
            <w:r>
              <w:rPr>
                <w:rFonts w:asciiTheme="minorHAnsi" w:hAnsiTheme="minorHAnsi" w:cstheme="minorHAnsi"/>
                <w:sz w:val="24"/>
                <w:szCs w:val="24"/>
              </w:rPr>
              <w:t xml:space="preserve"> </w:t>
            </w:r>
            <w:r w:rsidRPr="0047632E">
              <w:rPr>
                <w:rFonts w:asciiTheme="minorHAnsi" w:hAnsiTheme="minorHAnsi" w:cstheme="minorHAnsi"/>
                <w:sz w:val="24"/>
                <w:szCs w:val="24"/>
              </w:rPr>
              <w:t>Mark Francis. </w:t>
            </w:r>
          </w:p>
          <w:p w14:paraId="43361D87" w14:textId="77777777" w:rsidR="00A370C3" w:rsidRDefault="00A370C3" w:rsidP="00A370C3">
            <w:pPr>
              <w:rPr>
                <w:rFonts w:asciiTheme="minorHAnsi" w:hAnsiTheme="minorHAnsi" w:cstheme="minorHAnsi"/>
                <w:sz w:val="24"/>
                <w:szCs w:val="24"/>
              </w:rPr>
            </w:pPr>
          </w:p>
          <w:p w14:paraId="06946A9A" w14:textId="25980A12" w:rsidR="0047632E" w:rsidRDefault="00A370C3" w:rsidP="00211DEF">
            <w:pPr>
              <w:ind w:left="220"/>
              <w:rPr>
                <w:rFonts w:asciiTheme="minorHAnsi" w:hAnsiTheme="minorHAnsi" w:cstheme="minorHAnsi"/>
                <w:sz w:val="24"/>
                <w:szCs w:val="24"/>
              </w:rPr>
            </w:pPr>
            <w:r w:rsidRPr="00165C83">
              <w:rPr>
                <w:rFonts w:asciiTheme="minorHAnsi" w:hAnsiTheme="minorHAnsi" w:cstheme="minorHAnsi"/>
                <w:b/>
                <w:sz w:val="24"/>
                <w:szCs w:val="24"/>
              </w:rPr>
              <w:t>Legal Ethics/Diversity</w:t>
            </w:r>
            <w:r>
              <w:rPr>
                <w:rFonts w:asciiTheme="minorHAnsi" w:hAnsiTheme="minorHAnsi" w:cstheme="minorHAnsi"/>
                <w:sz w:val="24"/>
                <w:szCs w:val="24"/>
              </w:rPr>
              <w:t xml:space="preserve"> - </w:t>
            </w:r>
            <w:r w:rsidR="00025618">
              <w:rPr>
                <w:rFonts w:asciiTheme="minorHAnsi" w:hAnsiTheme="minorHAnsi" w:cstheme="minorHAnsi"/>
                <w:sz w:val="24"/>
                <w:szCs w:val="24"/>
              </w:rPr>
              <w:t>[</w:t>
            </w:r>
            <w:r w:rsidR="0047632E" w:rsidRPr="00025618">
              <w:rPr>
                <w:rFonts w:asciiTheme="minorHAnsi" w:hAnsiTheme="minorHAnsi" w:cstheme="minorHAnsi"/>
                <w:sz w:val="24"/>
                <w:szCs w:val="24"/>
                <w:highlight w:val="yellow"/>
              </w:rPr>
              <w:t>Allison Rhodes</w:t>
            </w:r>
            <w:r w:rsidR="00025618" w:rsidRPr="00025618">
              <w:rPr>
                <w:rFonts w:asciiTheme="minorHAnsi" w:hAnsiTheme="minorHAnsi" w:cstheme="minorHAnsi"/>
                <w:sz w:val="24"/>
                <w:szCs w:val="24"/>
                <w:highlight w:val="yellow"/>
              </w:rPr>
              <w:t>]</w:t>
            </w:r>
            <w:r w:rsidR="00165C83">
              <w:rPr>
                <w:rFonts w:asciiTheme="minorHAnsi" w:hAnsiTheme="minorHAnsi" w:cstheme="minorHAnsi"/>
                <w:sz w:val="24"/>
                <w:szCs w:val="24"/>
                <w:highlight w:val="yellow"/>
              </w:rPr>
              <w:t xml:space="preserve"> </w:t>
            </w:r>
            <w:r w:rsidR="00025618" w:rsidRPr="00025618">
              <w:rPr>
                <w:rFonts w:asciiTheme="minorHAnsi" w:hAnsiTheme="minorHAnsi" w:cstheme="minorHAnsi"/>
                <w:sz w:val="24"/>
                <w:szCs w:val="24"/>
                <w:highlight w:val="yellow"/>
              </w:rPr>
              <w:t>[CK – Who was the other fellow you suggested?</w:t>
            </w:r>
            <w:r w:rsidR="00025618">
              <w:rPr>
                <w:rFonts w:asciiTheme="minorHAnsi" w:hAnsiTheme="minorHAnsi" w:cstheme="minorHAnsi"/>
                <w:sz w:val="24"/>
                <w:szCs w:val="24"/>
              </w:rPr>
              <w:t>]</w:t>
            </w:r>
            <w:r w:rsidR="0047632E" w:rsidRPr="0047632E">
              <w:rPr>
                <w:rFonts w:asciiTheme="minorHAnsi" w:hAnsiTheme="minorHAnsi" w:cstheme="minorHAnsi"/>
                <w:sz w:val="24"/>
                <w:szCs w:val="24"/>
              </w:rPr>
              <w:t xml:space="preserve">, </w:t>
            </w:r>
            <w:r>
              <w:rPr>
                <w:rFonts w:asciiTheme="minorHAnsi" w:hAnsiTheme="minorHAnsi" w:cstheme="minorHAnsi"/>
                <w:sz w:val="24"/>
                <w:szCs w:val="24"/>
              </w:rPr>
              <w:t>Tiffani Lee</w:t>
            </w:r>
            <w:r w:rsidR="00165C83">
              <w:rPr>
                <w:rFonts w:asciiTheme="minorHAnsi" w:hAnsiTheme="minorHAnsi" w:cstheme="minorHAnsi"/>
                <w:sz w:val="24"/>
                <w:szCs w:val="24"/>
              </w:rPr>
              <w:t xml:space="preserve">, </w:t>
            </w:r>
            <w:r w:rsidR="0047632E" w:rsidRPr="0047632E">
              <w:rPr>
                <w:rFonts w:asciiTheme="minorHAnsi" w:hAnsiTheme="minorHAnsi" w:cstheme="minorHAnsi"/>
                <w:sz w:val="24"/>
                <w:szCs w:val="24"/>
              </w:rPr>
              <w:t>Paul Bond. </w:t>
            </w:r>
          </w:p>
          <w:p w14:paraId="5BC94848" w14:textId="53E6D24A" w:rsidR="00211DEF" w:rsidRDefault="00211DEF" w:rsidP="00211DEF">
            <w:pPr>
              <w:ind w:left="220"/>
              <w:rPr>
                <w:rFonts w:asciiTheme="minorHAnsi" w:hAnsiTheme="minorHAnsi" w:cstheme="minorHAnsi"/>
                <w:sz w:val="24"/>
                <w:szCs w:val="24"/>
              </w:rPr>
            </w:pPr>
          </w:p>
          <w:p w14:paraId="591E3C72" w14:textId="63F4E5B8" w:rsidR="00211DEF" w:rsidRDefault="00A370C3" w:rsidP="00211DEF">
            <w:pPr>
              <w:ind w:left="220"/>
              <w:rPr>
                <w:rFonts w:asciiTheme="minorHAnsi" w:hAnsiTheme="minorHAnsi" w:cstheme="minorHAnsi"/>
                <w:sz w:val="24"/>
                <w:szCs w:val="24"/>
              </w:rPr>
            </w:pPr>
            <w:r w:rsidRPr="00165C83">
              <w:rPr>
                <w:rFonts w:asciiTheme="minorHAnsi" w:hAnsiTheme="minorHAnsi" w:cstheme="minorHAnsi"/>
                <w:b/>
                <w:sz w:val="24"/>
                <w:szCs w:val="24"/>
              </w:rPr>
              <w:t>Business Strategy</w:t>
            </w:r>
            <w:r>
              <w:rPr>
                <w:rFonts w:asciiTheme="minorHAnsi" w:hAnsiTheme="minorHAnsi" w:cstheme="minorHAnsi"/>
                <w:sz w:val="24"/>
                <w:szCs w:val="24"/>
              </w:rPr>
              <w:t xml:space="preserve"> - </w:t>
            </w:r>
            <w:r>
              <w:rPr>
                <w:rFonts w:asciiTheme="minorHAnsi" w:hAnsiTheme="minorHAnsi" w:cstheme="minorHAnsi"/>
                <w:sz w:val="24"/>
                <w:szCs w:val="24"/>
              </w:rPr>
              <w:t>Sanjay Kamlani</w:t>
            </w:r>
            <w:r>
              <w:rPr>
                <w:rFonts w:asciiTheme="minorHAnsi" w:hAnsiTheme="minorHAnsi" w:cstheme="minorHAnsi"/>
                <w:sz w:val="24"/>
                <w:szCs w:val="24"/>
              </w:rPr>
              <w:t>.</w:t>
            </w:r>
          </w:p>
          <w:p w14:paraId="451DB5CF" w14:textId="1FD4AA9B" w:rsidR="00165C83" w:rsidRDefault="00165C83" w:rsidP="00211DEF">
            <w:pPr>
              <w:ind w:left="220"/>
              <w:rPr>
                <w:rFonts w:asciiTheme="minorHAnsi" w:hAnsiTheme="minorHAnsi" w:cstheme="minorHAnsi"/>
                <w:sz w:val="24"/>
                <w:szCs w:val="24"/>
              </w:rPr>
            </w:pPr>
          </w:p>
          <w:p w14:paraId="3CA1BF12" w14:textId="793049BF" w:rsidR="00165C83" w:rsidRDefault="00165C83" w:rsidP="00211DEF">
            <w:pPr>
              <w:ind w:left="220"/>
              <w:rPr>
                <w:rFonts w:asciiTheme="minorHAnsi" w:hAnsiTheme="minorHAnsi" w:cstheme="minorHAnsi"/>
                <w:sz w:val="24"/>
                <w:szCs w:val="24"/>
              </w:rPr>
            </w:pPr>
            <w:r w:rsidRPr="00165C83">
              <w:rPr>
                <w:rFonts w:asciiTheme="minorHAnsi" w:hAnsiTheme="minorHAnsi" w:cstheme="minorHAnsi"/>
                <w:b/>
                <w:sz w:val="24"/>
                <w:szCs w:val="24"/>
              </w:rPr>
              <w:t xml:space="preserve">Education </w:t>
            </w:r>
            <w:r>
              <w:rPr>
                <w:rFonts w:asciiTheme="minorHAnsi" w:hAnsiTheme="minorHAnsi" w:cstheme="minorHAnsi"/>
                <w:sz w:val="24"/>
                <w:szCs w:val="24"/>
              </w:rPr>
              <w:t xml:space="preserve">- </w:t>
            </w:r>
            <w:r>
              <w:rPr>
                <w:rFonts w:asciiTheme="minorHAnsi" w:hAnsiTheme="minorHAnsi" w:cstheme="minorHAnsi"/>
                <w:sz w:val="24"/>
                <w:szCs w:val="24"/>
              </w:rPr>
              <w:t>Deb Bernhard</w:t>
            </w:r>
            <w:r>
              <w:rPr>
                <w:rFonts w:asciiTheme="minorHAnsi" w:hAnsiTheme="minorHAnsi" w:cstheme="minorHAnsi"/>
                <w:sz w:val="24"/>
                <w:szCs w:val="24"/>
              </w:rPr>
              <w:t>.</w:t>
            </w:r>
          </w:p>
          <w:p w14:paraId="1ACB5643" w14:textId="77777777" w:rsidR="00211DEF" w:rsidRDefault="00211DEF" w:rsidP="00211DEF">
            <w:pPr>
              <w:ind w:left="220"/>
              <w:rPr>
                <w:rFonts w:asciiTheme="minorHAnsi" w:hAnsiTheme="minorHAnsi" w:cstheme="minorHAnsi"/>
                <w:sz w:val="24"/>
                <w:szCs w:val="24"/>
              </w:rPr>
            </w:pPr>
          </w:p>
          <w:p w14:paraId="0E0F2FA3" w14:textId="0599CDFC" w:rsidR="00211DEF" w:rsidRDefault="00211DEF" w:rsidP="00211DEF">
            <w:pPr>
              <w:ind w:left="220"/>
              <w:rPr>
                <w:rFonts w:asciiTheme="minorHAnsi" w:hAnsiTheme="minorHAnsi" w:cstheme="minorHAnsi"/>
                <w:sz w:val="24"/>
                <w:szCs w:val="24"/>
              </w:rPr>
            </w:pPr>
            <w:r w:rsidRPr="00165C83">
              <w:rPr>
                <w:rFonts w:asciiTheme="minorHAnsi" w:hAnsiTheme="minorHAnsi" w:cstheme="minorHAnsi"/>
                <w:b/>
                <w:sz w:val="24"/>
                <w:szCs w:val="24"/>
              </w:rPr>
              <w:t>IT resources</w:t>
            </w:r>
            <w:r>
              <w:rPr>
                <w:rFonts w:asciiTheme="minorHAnsi" w:hAnsiTheme="minorHAnsi" w:cstheme="minorHAnsi"/>
                <w:sz w:val="24"/>
                <w:szCs w:val="24"/>
              </w:rPr>
              <w:t xml:space="preserve"> </w:t>
            </w:r>
            <w:r w:rsidR="00165C83">
              <w:rPr>
                <w:rFonts w:asciiTheme="minorHAnsi" w:hAnsiTheme="minorHAnsi" w:cstheme="minorHAnsi"/>
                <w:sz w:val="24"/>
                <w:szCs w:val="24"/>
              </w:rPr>
              <w:t xml:space="preserve">– IT group </w:t>
            </w:r>
            <w:r>
              <w:rPr>
                <w:rFonts w:asciiTheme="minorHAnsi" w:hAnsiTheme="minorHAnsi" w:cstheme="minorHAnsi"/>
                <w:sz w:val="24"/>
                <w:szCs w:val="24"/>
              </w:rPr>
              <w:t xml:space="preserve">will be needed for </w:t>
            </w:r>
            <w:r w:rsidR="00A370C3">
              <w:rPr>
                <w:rFonts w:asciiTheme="minorHAnsi" w:hAnsiTheme="minorHAnsi" w:cstheme="minorHAnsi"/>
                <w:sz w:val="24"/>
                <w:szCs w:val="24"/>
              </w:rPr>
              <w:t xml:space="preserve">security, </w:t>
            </w:r>
            <w:r>
              <w:rPr>
                <w:rFonts w:asciiTheme="minorHAnsi" w:hAnsiTheme="minorHAnsi" w:cstheme="minorHAnsi"/>
                <w:sz w:val="24"/>
                <w:szCs w:val="24"/>
              </w:rPr>
              <w:t>integration and systems support</w:t>
            </w:r>
            <w:r w:rsidR="00A370C3">
              <w:rPr>
                <w:rFonts w:asciiTheme="minorHAnsi" w:hAnsiTheme="minorHAnsi" w:cstheme="minorHAnsi"/>
                <w:sz w:val="24"/>
                <w:szCs w:val="24"/>
              </w:rPr>
              <w:t xml:space="preserve"> and maintenance</w:t>
            </w:r>
            <w:r>
              <w:rPr>
                <w:rFonts w:asciiTheme="minorHAnsi" w:hAnsiTheme="minorHAnsi" w:cstheme="minorHAnsi"/>
                <w:sz w:val="24"/>
                <w:szCs w:val="24"/>
              </w:rPr>
              <w:t>.</w:t>
            </w:r>
          </w:p>
          <w:p w14:paraId="493CB368" w14:textId="77777777" w:rsidR="00211DEF" w:rsidRDefault="00211DEF" w:rsidP="00211DEF">
            <w:pPr>
              <w:ind w:left="220"/>
              <w:rPr>
                <w:rFonts w:asciiTheme="minorHAnsi" w:hAnsiTheme="minorHAnsi" w:cstheme="minorHAnsi"/>
                <w:sz w:val="24"/>
                <w:szCs w:val="24"/>
              </w:rPr>
            </w:pPr>
          </w:p>
          <w:p w14:paraId="4ACEB1E3" w14:textId="10A6C662" w:rsidR="003C6703" w:rsidRPr="00165C83" w:rsidRDefault="00211DEF" w:rsidP="00165C83">
            <w:pPr>
              <w:ind w:left="220"/>
              <w:rPr>
                <w:rFonts w:asciiTheme="minorHAnsi" w:hAnsiTheme="minorHAnsi" w:cstheme="minorHAnsi"/>
                <w:sz w:val="24"/>
                <w:szCs w:val="24"/>
              </w:rPr>
            </w:pPr>
            <w:r w:rsidRPr="00165C83">
              <w:rPr>
                <w:rFonts w:asciiTheme="minorHAnsi" w:hAnsiTheme="minorHAnsi" w:cstheme="minorHAnsi"/>
                <w:b/>
                <w:sz w:val="24"/>
                <w:szCs w:val="24"/>
              </w:rPr>
              <w:t>Project management</w:t>
            </w:r>
            <w:r>
              <w:rPr>
                <w:rFonts w:asciiTheme="minorHAnsi" w:hAnsiTheme="minorHAnsi" w:cstheme="minorHAnsi"/>
                <w:sz w:val="24"/>
                <w:szCs w:val="24"/>
              </w:rPr>
              <w:t xml:space="preserve"> </w:t>
            </w:r>
            <w:r w:rsidR="00165C83">
              <w:rPr>
                <w:rFonts w:asciiTheme="minorHAnsi" w:hAnsiTheme="minorHAnsi" w:cstheme="minorHAnsi"/>
                <w:sz w:val="24"/>
                <w:szCs w:val="24"/>
              </w:rPr>
              <w:t xml:space="preserve">– Project management </w:t>
            </w:r>
            <w:r>
              <w:rPr>
                <w:rFonts w:asciiTheme="minorHAnsi" w:hAnsiTheme="minorHAnsi" w:cstheme="minorHAnsi"/>
                <w:sz w:val="24"/>
                <w:szCs w:val="24"/>
              </w:rPr>
              <w:t>support will be needed for overall project and several sub-projects.</w:t>
            </w:r>
          </w:p>
        </w:tc>
      </w:tr>
      <w:tr w:rsidR="0047632E" w:rsidRPr="00E444D3" w14:paraId="6142B499" w14:textId="77777777" w:rsidTr="003A5D53">
        <w:trPr>
          <w:trHeight w:val="387"/>
        </w:trPr>
        <w:tc>
          <w:tcPr>
            <w:tcW w:w="1760" w:type="dxa"/>
            <w:tcBorders>
              <w:top w:val="single" w:sz="6" w:space="0" w:color="808080"/>
              <w:left w:val="single" w:sz="6" w:space="0" w:color="808080"/>
              <w:bottom w:val="single" w:sz="6" w:space="0" w:color="808080"/>
              <w:right w:val="single" w:sz="6" w:space="0" w:color="808080"/>
            </w:tcBorders>
            <w:shd w:val="clear" w:color="auto" w:fill="A6A6A6" w:themeFill="background1" w:themeFillShade="A6"/>
          </w:tcPr>
          <w:p w14:paraId="0B866208" w14:textId="7E2EB5AC" w:rsidR="0047632E" w:rsidRPr="004A76E5" w:rsidRDefault="0047632E" w:rsidP="00BC5C54">
            <w:pPr>
              <w:pStyle w:val="TableParagraph"/>
              <w:spacing w:before="100" w:beforeAutospacing="1" w:after="100" w:afterAutospacing="1"/>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Measuring ROI</w:t>
            </w:r>
          </w:p>
        </w:tc>
        <w:tc>
          <w:tcPr>
            <w:tcW w:w="7059" w:type="dxa"/>
            <w:gridSpan w:val="2"/>
            <w:tcBorders>
              <w:top w:val="single" w:sz="6" w:space="0" w:color="808080"/>
              <w:left w:val="single" w:sz="6" w:space="0" w:color="808080"/>
              <w:bottom w:val="single" w:sz="6" w:space="0" w:color="808080"/>
              <w:right w:val="single" w:sz="6" w:space="0" w:color="808080"/>
            </w:tcBorders>
            <w:shd w:val="clear" w:color="auto" w:fill="FFFFFF"/>
          </w:tcPr>
          <w:p w14:paraId="3D6B87BA" w14:textId="59F1A01B" w:rsidR="0047632E" w:rsidRDefault="0047632E" w:rsidP="0047632E">
            <w:pPr>
              <w:ind w:left="220" w:right="129"/>
              <w:jc w:val="both"/>
              <w:rPr>
                <w:rFonts w:asciiTheme="minorHAnsi" w:hAnsiTheme="minorHAnsi" w:cstheme="minorHAnsi"/>
                <w:sz w:val="24"/>
                <w:szCs w:val="24"/>
              </w:rPr>
            </w:pPr>
            <w:r w:rsidRPr="0047632E">
              <w:rPr>
                <w:rFonts w:ascii="Calibri" w:hAnsi="Calibri" w:cs="Calibri"/>
                <w:sz w:val="24"/>
                <w:szCs w:val="24"/>
              </w:rPr>
              <w:t>Return on investment will be measured broadly to capture benefits from (</w:t>
            </w:r>
            <w:proofErr w:type="spellStart"/>
            <w:r w:rsidRPr="0047632E">
              <w:rPr>
                <w:rFonts w:ascii="Calibri" w:hAnsi="Calibri" w:cs="Calibri"/>
                <w:sz w:val="24"/>
                <w:szCs w:val="24"/>
              </w:rPr>
              <w:t>i</w:t>
            </w:r>
            <w:proofErr w:type="spellEnd"/>
            <w:r w:rsidRPr="0047632E">
              <w:rPr>
                <w:rFonts w:ascii="Calibri" w:hAnsi="Calibri" w:cs="Calibri"/>
                <w:sz w:val="24"/>
                <w:szCs w:val="24"/>
              </w:rPr>
              <w:t>) improved efficiency, but only to the extent of improved margins, (ii) our ability to deliver better and more valuable services to our clients, and (iii) the reduction of loss prevention risks through improved quality control. </w:t>
            </w:r>
            <w:r w:rsidRPr="0047632E">
              <w:rPr>
                <w:sz w:val="24"/>
                <w:szCs w:val="24"/>
              </w:rPr>
              <w:t xml:space="preserve"> </w:t>
            </w:r>
            <w:r w:rsidR="00165C83">
              <w:rPr>
                <w:sz w:val="24"/>
                <w:szCs w:val="24"/>
              </w:rPr>
              <w:t>[</w:t>
            </w:r>
            <w:r w:rsidR="00165C83" w:rsidRPr="00165C83">
              <w:rPr>
                <w:b/>
                <w:i/>
                <w:sz w:val="24"/>
                <w:szCs w:val="24"/>
              </w:rPr>
              <w:t>DEVELOP PROJECTIONS</w:t>
            </w:r>
            <w:r w:rsidR="00165C83">
              <w:rPr>
                <w:sz w:val="24"/>
                <w:szCs w:val="24"/>
              </w:rPr>
              <w:t>]</w:t>
            </w:r>
          </w:p>
        </w:tc>
      </w:tr>
    </w:tbl>
    <w:p w14:paraId="421D6C99" w14:textId="77777777" w:rsidR="004D6C30" w:rsidRPr="00E444D3" w:rsidRDefault="005108F2" w:rsidP="00E444D3">
      <w:pPr>
        <w:spacing w:before="100" w:beforeAutospacing="1" w:after="100" w:afterAutospacing="1"/>
        <w:jc w:val="both"/>
        <w:rPr>
          <w:rFonts w:asciiTheme="minorHAnsi" w:hAnsiTheme="minorHAnsi" w:cstheme="minorHAnsi"/>
          <w:sz w:val="24"/>
          <w:szCs w:val="24"/>
        </w:rPr>
      </w:pPr>
      <w:r w:rsidRPr="00E444D3">
        <w:rPr>
          <w:rFonts w:asciiTheme="minorHAnsi" w:hAnsiTheme="minorHAnsi" w:cstheme="minorHAnsi"/>
          <w:noProof/>
          <w:sz w:val="24"/>
          <w:szCs w:val="24"/>
        </w:rPr>
        <mc:AlternateContent>
          <mc:Choice Requires="wps">
            <w:drawing>
              <wp:anchor distT="0" distB="0" distL="114300" distR="114300" simplePos="0" relativeHeight="251660288" behindDoc="1" locked="0" layoutInCell="1" allowOverlap="1" wp14:anchorId="080BD186" wp14:editId="4871C604">
                <wp:simplePos x="0" y="0"/>
                <wp:positionH relativeFrom="page">
                  <wp:posOffset>83185</wp:posOffset>
                </wp:positionH>
                <wp:positionV relativeFrom="page">
                  <wp:posOffset>83185</wp:posOffset>
                </wp:positionV>
                <wp:extent cx="9474835" cy="199383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74835" cy="1993836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7F3D6" id="Rectangle 2" o:spid="_x0000_s1026" style="position:absolute;margin-left:6.55pt;margin-top:6.55pt;width:746.05pt;height:1569.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0/hbgIAAOYEAAAOAAAAZHJzL2Uyb0RvYy54bWysVNuO0zAQfUfiHyy/t7k0vSTadMVuKUJa&#13;&#10;YMXCB7i201g4trHdpruIf2fstKULPCBEHhxPZjyec+ZMrq4PnUR7bp3QqsbZOMWIK6qZUNsaf/60&#13;&#10;Hi0wcp4oRqRWvMaP3OHr5csXV72peK5bLRm3CJIoV/Wmxq33pkoSR1veETfWhitwNtp2xINptwmz&#13;&#10;pIfsnUzyNJ0lvbbMWE25c/B1NTjxMuZvGk79h6Zx3CNZY6jNx9XGdRPWZHlFqq0lphX0WAb5hyo6&#13;&#10;IhRcek61Ip6gnRW/peoEtdrpxo+p7hLdNILyiAHQZOkvaB5aYnjEAuQ4c6bJ/b+09P3+3iLBapxj&#13;&#10;pEgHLfoIpBG1lRzlgZ7euAqiHsy9DQCdudP0iwNH8swTDAcxaNO/0wzSkJ3XkZJDY7twEsCiQ2T+&#13;&#10;8cw8P3hE4WNZzIvFZIoRBV9WlpPFZDYNtyekOp031vk3XHcobGpsocyYn+zvnB9CTyGxUC0FWwsp&#13;&#10;o2G3m1tp0Z6ADibxOWZ3l2FShWClw7Eh4/AFyoQ7gi8UHPv6rczyIr3Jy9F6tpiPinUxHZXzdDFK&#13;&#10;s/KmnKVFWazW30OBWVG1gjGu7oTiJ41lxd/18Kj2QR1RZagHuqb5NGJ/Vr27BJnG508gO+Fh5KTo&#13;&#10;arw4B5Gq5YS9Vgxgk8oTIYd98rz82BDg4PSOrEQhhN4PYtlo9gg6sBqaBCMHPwfYtNo+YdTDoNXY&#13;&#10;fd0RyzGSbxUoucyKIkxmNIrpPAfDXno2lx6iKKSqscdo2N76YZp3xoptCzdlkRilX4H+GhGFEbQ5&#13;&#10;VHVULQxTRHAc/DCtl3aM+vl7Wv4AAAD//wMAUEsDBBQABgAIAAAAIQAJxcxB3gAAABABAAAPAAAA&#13;&#10;ZHJzL2Rvd25yZXYueG1sTE9NT4QwEL2b+B+aMfFi3BYIaljKxrjx5El2uQ+0UpROCe0u+O/tJiZ6&#13;&#10;mcnLm3kf5W61Izvr2Q+OJCQbAUxT59RAvYTj4fX+CZgPSApHR1rCt/awq66vSiyUW+hdn+vQsyhC&#13;&#10;vkAJJoSp4Nx3Rlv0GzdpityHmy2GCOeeqxmXKG5HngrxwC0OFB0MTvrF6O6rPlkJ9YJvgw3YpJ/5&#13;&#10;vn00vDne8UbK25t1v43jeQss6DX8fcClQ8wPVQzWuhMpz8aIsyRe/u4Ln4s8BdZKyJI8E8Crkv8v&#13;&#10;Uv0AAAD//wMAUEsBAi0AFAAGAAgAAAAhALaDOJL+AAAA4QEAABMAAAAAAAAAAAAAAAAAAAAAAFtD&#13;&#10;b250ZW50X1R5cGVzXS54bWxQSwECLQAUAAYACAAAACEAOP0h/9YAAACUAQAACwAAAAAAAAAAAAAA&#13;&#10;AAAvAQAAX3JlbHMvLnJlbHNQSwECLQAUAAYACAAAACEA7WNP4W4CAADmBAAADgAAAAAAAAAAAAAA&#13;&#10;AAAuAgAAZHJzL2Uyb0RvYy54bWxQSwECLQAUAAYACAAAACEACcXMQd4AAAAQAQAADwAAAAAAAAAA&#13;&#10;AAAAAADIBAAAZHJzL2Rvd25yZXYueG1sUEsFBgAAAAAEAAQA8wAAANMFAAAAAA==&#13;&#10;" fillcolor="#333" stroked="f">
                <v:path arrowok="t"/>
                <w10:wrap anchorx="page" anchory="page"/>
              </v:rect>
            </w:pict>
          </mc:Fallback>
        </mc:AlternateContent>
      </w:r>
    </w:p>
    <w:sectPr w:rsidR="004D6C30" w:rsidRPr="00E444D3" w:rsidSect="00873A00">
      <w:type w:val="continuous"/>
      <w:pgSz w:w="12240" w:h="15840"/>
      <w:pgMar w:top="1020" w:right="2160" w:bottom="280" w:left="4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Body)">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6pt;height:18.6pt;visibility:visible;mso-wrap-style:square" o:bullet="t">
        <v:imagedata r:id="rId1" o:title=""/>
      </v:shape>
    </w:pict>
  </w:numPicBullet>
  <w:abstractNum w:abstractNumId="0" w15:restartNumberingAfterBreak="0">
    <w:nsid w:val="02ED5EB4"/>
    <w:multiLevelType w:val="hybridMultilevel"/>
    <w:tmpl w:val="E87471D2"/>
    <w:lvl w:ilvl="0" w:tplc="ED90762C">
      <w:start w:val="1"/>
      <w:numFmt w:val="bullet"/>
      <w:lvlText w:val=""/>
      <w:lvlPicBulletId w:val="0"/>
      <w:lvlJc w:val="left"/>
      <w:pPr>
        <w:tabs>
          <w:tab w:val="num" w:pos="720"/>
        </w:tabs>
        <w:ind w:left="720" w:hanging="360"/>
      </w:pPr>
      <w:rPr>
        <w:rFonts w:ascii="Symbol" w:hAnsi="Symbol" w:hint="default"/>
      </w:rPr>
    </w:lvl>
    <w:lvl w:ilvl="1" w:tplc="D01A0068" w:tentative="1">
      <w:start w:val="1"/>
      <w:numFmt w:val="bullet"/>
      <w:lvlText w:val=""/>
      <w:lvlJc w:val="left"/>
      <w:pPr>
        <w:tabs>
          <w:tab w:val="num" w:pos="1440"/>
        </w:tabs>
        <w:ind w:left="1440" w:hanging="360"/>
      </w:pPr>
      <w:rPr>
        <w:rFonts w:ascii="Symbol" w:hAnsi="Symbol" w:hint="default"/>
      </w:rPr>
    </w:lvl>
    <w:lvl w:ilvl="2" w:tplc="0E4614F6" w:tentative="1">
      <w:start w:val="1"/>
      <w:numFmt w:val="bullet"/>
      <w:lvlText w:val=""/>
      <w:lvlJc w:val="left"/>
      <w:pPr>
        <w:tabs>
          <w:tab w:val="num" w:pos="2160"/>
        </w:tabs>
        <w:ind w:left="2160" w:hanging="360"/>
      </w:pPr>
      <w:rPr>
        <w:rFonts w:ascii="Symbol" w:hAnsi="Symbol" w:hint="default"/>
      </w:rPr>
    </w:lvl>
    <w:lvl w:ilvl="3" w:tplc="639270DE" w:tentative="1">
      <w:start w:val="1"/>
      <w:numFmt w:val="bullet"/>
      <w:lvlText w:val=""/>
      <w:lvlJc w:val="left"/>
      <w:pPr>
        <w:tabs>
          <w:tab w:val="num" w:pos="2880"/>
        </w:tabs>
        <w:ind w:left="2880" w:hanging="360"/>
      </w:pPr>
      <w:rPr>
        <w:rFonts w:ascii="Symbol" w:hAnsi="Symbol" w:hint="default"/>
      </w:rPr>
    </w:lvl>
    <w:lvl w:ilvl="4" w:tplc="74D6CB78" w:tentative="1">
      <w:start w:val="1"/>
      <w:numFmt w:val="bullet"/>
      <w:lvlText w:val=""/>
      <w:lvlJc w:val="left"/>
      <w:pPr>
        <w:tabs>
          <w:tab w:val="num" w:pos="3600"/>
        </w:tabs>
        <w:ind w:left="3600" w:hanging="360"/>
      </w:pPr>
      <w:rPr>
        <w:rFonts w:ascii="Symbol" w:hAnsi="Symbol" w:hint="default"/>
      </w:rPr>
    </w:lvl>
    <w:lvl w:ilvl="5" w:tplc="4E86DFA4" w:tentative="1">
      <w:start w:val="1"/>
      <w:numFmt w:val="bullet"/>
      <w:lvlText w:val=""/>
      <w:lvlJc w:val="left"/>
      <w:pPr>
        <w:tabs>
          <w:tab w:val="num" w:pos="4320"/>
        </w:tabs>
        <w:ind w:left="4320" w:hanging="360"/>
      </w:pPr>
      <w:rPr>
        <w:rFonts w:ascii="Symbol" w:hAnsi="Symbol" w:hint="default"/>
      </w:rPr>
    </w:lvl>
    <w:lvl w:ilvl="6" w:tplc="229ACFE6" w:tentative="1">
      <w:start w:val="1"/>
      <w:numFmt w:val="bullet"/>
      <w:lvlText w:val=""/>
      <w:lvlJc w:val="left"/>
      <w:pPr>
        <w:tabs>
          <w:tab w:val="num" w:pos="5040"/>
        </w:tabs>
        <w:ind w:left="5040" w:hanging="360"/>
      </w:pPr>
      <w:rPr>
        <w:rFonts w:ascii="Symbol" w:hAnsi="Symbol" w:hint="default"/>
      </w:rPr>
    </w:lvl>
    <w:lvl w:ilvl="7" w:tplc="2DBE4AA4" w:tentative="1">
      <w:start w:val="1"/>
      <w:numFmt w:val="bullet"/>
      <w:lvlText w:val=""/>
      <w:lvlJc w:val="left"/>
      <w:pPr>
        <w:tabs>
          <w:tab w:val="num" w:pos="5760"/>
        </w:tabs>
        <w:ind w:left="5760" w:hanging="360"/>
      </w:pPr>
      <w:rPr>
        <w:rFonts w:ascii="Symbol" w:hAnsi="Symbol" w:hint="default"/>
      </w:rPr>
    </w:lvl>
    <w:lvl w:ilvl="8" w:tplc="C632203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4D9428E"/>
    <w:multiLevelType w:val="hybridMultilevel"/>
    <w:tmpl w:val="0C2C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D5C23"/>
    <w:multiLevelType w:val="hybridMultilevel"/>
    <w:tmpl w:val="F47E344C"/>
    <w:lvl w:ilvl="0" w:tplc="90743118">
      <w:start w:val="1"/>
      <w:numFmt w:val="lowerRoman"/>
      <w:lvlText w:val="(%1)"/>
      <w:lvlJc w:val="left"/>
      <w:pPr>
        <w:ind w:left="90" w:hanging="156"/>
      </w:pPr>
      <w:rPr>
        <w:rFonts w:asciiTheme="minorHAnsi" w:eastAsia="Helvetica Neue" w:hAnsiTheme="minorHAnsi" w:cstheme="minorHAnsi" w:hint="default"/>
        <w:w w:val="101"/>
        <w:sz w:val="24"/>
        <w:szCs w:val="24"/>
      </w:rPr>
    </w:lvl>
    <w:lvl w:ilvl="1" w:tplc="A03A3992">
      <w:numFmt w:val="bullet"/>
      <w:lvlText w:val="•"/>
      <w:lvlJc w:val="left"/>
      <w:pPr>
        <w:ind w:left="873" w:hanging="156"/>
      </w:pPr>
      <w:rPr>
        <w:rFonts w:hint="default"/>
      </w:rPr>
    </w:lvl>
    <w:lvl w:ilvl="2" w:tplc="F286C2F8">
      <w:numFmt w:val="bullet"/>
      <w:lvlText w:val="•"/>
      <w:lvlJc w:val="left"/>
      <w:pPr>
        <w:ind w:left="1646" w:hanging="156"/>
      </w:pPr>
      <w:rPr>
        <w:rFonts w:hint="default"/>
      </w:rPr>
    </w:lvl>
    <w:lvl w:ilvl="3" w:tplc="5E7892FA">
      <w:numFmt w:val="bullet"/>
      <w:lvlText w:val="•"/>
      <w:lvlJc w:val="left"/>
      <w:pPr>
        <w:ind w:left="2419" w:hanging="156"/>
      </w:pPr>
      <w:rPr>
        <w:rFonts w:hint="default"/>
      </w:rPr>
    </w:lvl>
    <w:lvl w:ilvl="4" w:tplc="132C066A">
      <w:numFmt w:val="bullet"/>
      <w:lvlText w:val="•"/>
      <w:lvlJc w:val="left"/>
      <w:pPr>
        <w:ind w:left="3192" w:hanging="156"/>
      </w:pPr>
      <w:rPr>
        <w:rFonts w:hint="default"/>
      </w:rPr>
    </w:lvl>
    <w:lvl w:ilvl="5" w:tplc="7EA86B8C">
      <w:numFmt w:val="bullet"/>
      <w:lvlText w:val="•"/>
      <w:lvlJc w:val="left"/>
      <w:pPr>
        <w:ind w:left="3966" w:hanging="156"/>
      </w:pPr>
      <w:rPr>
        <w:rFonts w:hint="default"/>
      </w:rPr>
    </w:lvl>
    <w:lvl w:ilvl="6" w:tplc="62B07F18">
      <w:numFmt w:val="bullet"/>
      <w:lvlText w:val="•"/>
      <w:lvlJc w:val="left"/>
      <w:pPr>
        <w:ind w:left="4739" w:hanging="156"/>
      </w:pPr>
      <w:rPr>
        <w:rFonts w:hint="default"/>
      </w:rPr>
    </w:lvl>
    <w:lvl w:ilvl="7" w:tplc="367C8D52">
      <w:numFmt w:val="bullet"/>
      <w:lvlText w:val="•"/>
      <w:lvlJc w:val="left"/>
      <w:pPr>
        <w:ind w:left="5512" w:hanging="156"/>
      </w:pPr>
      <w:rPr>
        <w:rFonts w:hint="default"/>
      </w:rPr>
    </w:lvl>
    <w:lvl w:ilvl="8" w:tplc="2464603A">
      <w:numFmt w:val="bullet"/>
      <w:lvlText w:val="•"/>
      <w:lvlJc w:val="left"/>
      <w:pPr>
        <w:ind w:left="6285" w:hanging="156"/>
      </w:pPr>
      <w:rPr>
        <w:rFonts w:hint="default"/>
      </w:rPr>
    </w:lvl>
  </w:abstractNum>
  <w:abstractNum w:abstractNumId="3" w15:restartNumberingAfterBreak="0">
    <w:nsid w:val="6F392B11"/>
    <w:multiLevelType w:val="hybridMultilevel"/>
    <w:tmpl w:val="C016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C5E99"/>
    <w:multiLevelType w:val="hybridMultilevel"/>
    <w:tmpl w:val="598010E4"/>
    <w:lvl w:ilvl="0" w:tplc="6D3ABB84">
      <w:start w:val="1"/>
      <w:numFmt w:val="lowerRoman"/>
      <w:lvlText w:val="(%1)"/>
      <w:lvlJc w:val="left"/>
      <w:pPr>
        <w:ind w:left="940" w:hanging="72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30"/>
    <w:rsid w:val="00025618"/>
    <w:rsid w:val="00050DF0"/>
    <w:rsid w:val="000B59F1"/>
    <w:rsid w:val="00165C83"/>
    <w:rsid w:val="00167AB2"/>
    <w:rsid w:val="002079E3"/>
    <w:rsid w:val="00211DEF"/>
    <w:rsid w:val="002471BB"/>
    <w:rsid w:val="00247E5B"/>
    <w:rsid w:val="0026010A"/>
    <w:rsid w:val="0032628B"/>
    <w:rsid w:val="003A5D53"/>
    <w:rsid w:val="003B10B7"/>
    <w:rsid w:val="003C6703"/>
    <w:rsid w:val="003E2F47"/>
    <w:rsid w:val="003F6B20"/>
    <w:rsid w:val="00465C9F"/>
    <w:rsid w:val="0047632E"/>
    <w:rsid w:val="004A76E5"/>
    <w:rsid w:val="004B6092"/>
    <w:rsid w:val="004D082B"/>
    <w:rsid w:val="004D6C30"/>
    <w:rsid w:val="005108F2"/>
    <w:rsid w:val="00511E10"/>
    <w:rsid w:val="00564E1D"/>
    <w:rsid w:val="00577995"/>
    <w:rsid w:val="0061769E"/>
    <w:rsid w:val="006A06CE"/>
    <w:rsid w:val="007425CE"/>
    <w:rsid w:val="00742BF5"/>
    <w:rsid w:val="00873A00"/>
    <w:rsid w:val="00893EDF"/>
    <w:rsid w:val="0089771C"/>
    <w:rsid w:val="009126AB"/>
    <w:rsid w:val="0094438C"/>
    <w:rsid w:val="00952D88"/>
    <w:rsid w:val="00966BD9"/>
    <w:rsid w:val="00A12C12"/>
    <w:rsid w:val="00A17E92"/>
    <w:rsid w:val="00A370C3"/>
    <w:rsid w:val="00AA1BAA"/>
    <w:rsid w:val="00B065F9"/>
    <w:rsid w:val="00B6376C"/>
    <w:rsid w:val="00B64C5B"/>
    <w:rsid w:val="00B66C4D"/>
    <w:rsid w:val="00B96AD3"/>
    <w:rsid w:val="00BC5C54"/>
    <w:rsid w:val="00C02137"/>
    <w:rsid w:val="00C1120F"/>
    <w:rsid w:val="00C40E6E"/>
    <w:rsid w:val="00C43FD1"/>
    <w:rsid w:val="00E10C9D"/>
    <w:rsid w:val="00E444D3"/>
    <w:rsid w:val="00E50514"/>
    <w:rsid w:val="00E5687C"/>
    <w:rsid w:val="00EA3693"/>
    <w:rsid w:val="00F044E3"/>
    <w:rsid w:val="00F45D66"/>
    <w:rsid w:val="00F96F85"/>
    <w:rsid w:val="00FD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62AF"/>
  <w15:docId w15:val="{57BF7A74-EB2E-D040-BD76-76E770D1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Helvetica Neue" w:eastAsia="Helvetica Neue" w:hAnsi="Helvetica Neue" w:cs="Helvetica Neu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pPr>
      <w:ind w:left="90"/>
    </w:pPr>
  </w:style>
  <w:style w:type="paragraph" w:styleId="BalloonText">
    <w:name w:val="Balloon Text"/>
    <w:basedOn w:val="Normal"/>
    <w:link w:val="BalloonTextChar"/>
    <w:uiPriority w:val="99"/>
    <w:semiHidden/>
    <w:unhideWhenUsed/>
    <w:rsid w:val="005108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F2"/>
    <w:rPr>
      <w:rFonts w:ascii="Times New Roman" w:eastAsia="Helvetica Neue"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3454">
      <w:bodyDiv w:val="1"/>
      <w:marLeft w:val="0"/>
      <w:marRight w:val="0"/>
      <w:marTop w:val="0"/>
      <w:marBottom w:val="0"/>
      <w:divBdr>
        <w:top w:val="none" w:sz="0" w:space="0" w:color="auto"/>
        <w:left w:val="none" w:sz="0" w:space="0" w:color="auto"/>
        <w:bottom w:val="none" w:sz="0" w:space="0" w:color="auto"/>
        <w:right w:val="none" w:sz="0" w:space="0" w:color="auto"/>
      </w:divBdr>
    </w:div>
    <w:div w:id="414671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CBAE87-B4B8-4541-8F9D-184830BB3AC5}">
  <we:reference id="wa104381028" version="3.0.0.0" store="en-US" storeType="OMEX"/>
  <we:alternateReferences>
    <we:reference id="wa104381028" version="3.0.0.0" store="en-US" storeType="OMEX"/>
  </we:alternateReferences>
  <we:properties>
    <we:property name="documentId" value="&quot;3ae56e1d-e698-41bd-85ea-9dcd2fe4d01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BC5D-BF60-EB47-B4C8-07D183BB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Dewey</cp:lastModifiedBy>
  <cp:revision>2</cp:revision>
  <cp:lastPrinted>2019-02-20T12:39:00Z</cp:lastPrinted>
  <dcterms:created xsi:type="dcterms:W3CDTF">2019-03-01T17:32:00Z</dcterms:created>
  <dcterms:modified xsi:type="dcterms:W3CDTF">2019-03-01T17:32:00Z</dcterms:modified>
</cp:coreProperties>
</file>