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2897" w14:textId="539A1DD8" w:rsidR="00F21019" w:rsidRDefault="00073ACD" w:rsidP="23A231AC">
      <w:pPr>
        <w:pStyle w:val="Heading1"/>
        <w:rPr>
          <w:color w:val="142F5D"/>
        </w:rPr>
      </w:pPr>
      <w:r w:rsidRPr="23A231AC">
        <w:rPr>
          <w:color w:val="142F5D"/>
        </w:rPr>
        <w:t>Eduvos Assessment Coversheet</w:t>
      </w:r>
    </w:p>
    <w:p w14:paraId="56837279" w14:textId="77777777" w:rsidR="00073ACD" w:rsidRP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Academic Details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1"/>
        <w:gridCol w:w="7513"/>
      </w:tblGrid>
      <w:tr w:rsidR="00073ACD" w14:paraId="501BAE7D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28B36272" w14:textId="7FCA7C57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Campus:</w:t>
            </w:r>
          </w:p>
        </w:tc>
        <w:tc>
          <w:tcPr>
            <w:tcW w:w="7513" w:type="dxa"/>
          </w:tcPr>
          <w:p w14:paraId="04D48A3B" w14:textId="77777777" w:rsidR="00073ACD" w:rsidRDefault="00073ACD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Mowbray</w:t>
            </w:r>
          </w:p>
        </w:tc>
      </w:tr>
      <w:tr w:rsidR="00073ACD" w14:paraId="2EEC019A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5101C481" w14:textId="0F86894E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Faculty:</w:t>
            </w:r>
          </w:p>
        </w:tc>
        <w:tc>
          <w:tcPr>
            <w:tcW w:w="7513" w:type="dxa"/>
          </w:tcPr>
          <w:p w14:paraId="4BDC7390" w14:textId="77777777" w:rsidR="00073ACD" w:rsidRDefault="00073ACD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Information Technology</w:t>
            </w:r>
          </w:p>
        </w:tc>
      </w:tr>
      <w:tr w:rsidR="00073ACD" w14:paraId="094BCE95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2F0646BD" w14:textId="1743C72F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Module Code:</w:t>
            </w:r>
          </w:p>
        </w:tc>
        <w:tc>
          <w:tcPr>
            <w:tcW w:w="7513" w:type="dxa"/>
          </w:tcPr>
          <w:p w14:paraId="1ED499AD" w14:textId="77777777" w:rsidR="00073ACD" w:rsidRDefault="00073ACD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ITOPA3-33</w:t>
            </w:r>
          </w:p>
        </w:tc>
      </w:tr>
      <w:tr w:rsidR="00073ACD" w14:paraId="66B9DD0B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3C40CDDF" w14:textId="096F1DE6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Lecturer’s Name:</w:t>
            </w:r>
          </w:p>
        </w:tc>
        <w:tc>
          <w:tcPr>
            <w:tcW w:w="7513" w:type="dxa"/>
            <w:tcBorders>
              <w:bottom w:val="single" w:sz="4" w:space="0" w:color="auto"/>
            </w:tcBorders>
          </w:tcPr>
          <w:p w14:paraId="1D26B024" w14:textId="77777777" w:rsidR="00073ACD" w:rsidRDefault="00073ACD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Bongani Mahlangu</w:t>
            </w:r>
          </w:p>
        </w:tc>
      </w:tr>
      <w:tr w:rsidR="00073ACD" w14:paraId="63E1F6AC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0361EBE8" w14:textId="1FA478CF" w:rsidR="00073ACD" w:rsidRPr="004E23A2" w:rsidRDefault="00073ACD" w:rsidP="004E23A2">
            <w:pPr>
              <w:pStyle w:val="BodyText"/>
              <w:spacing w:before="338"/>
              <w:jc w:val="both"/>
            </w:pPr>
            <w:r w:rsidRPr="004E23A2">
              <w:t>Group (if applicable)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</w:tcPr>
          <w:p w14:paraId="5EA3CEE3" w14:textId="77777777" w:rsidR="00073ACD" w:rsidRDefault="00073ACD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N/A - Individual assignment</w:t>
            </w:r>
          </w:p>
        </w:tc>
      </w:tr>
    </w:tbl>
    <w:p w14:paraId="5953B377" w14:textId="77777777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Assessment Details</w:t>
      </w:r>
    </w:p>
    <w:tbl>
      <w:tblPr>
        <w:tblStyle w:val="TableGrid"/>
        <w:tblW w:w="0" w:type="auto"/>
        <w:tblInd w:w="86" w:type="dxa"/>
        <w:tblLook w:val="04A0" w:firstRow="1" w:lastRow="0" w:firstColumn="1" w:lastColumn="0" w:noHBand="0" w:noVBand="1"/>
      </w:tblPr>
      <w:tblGrid>
        <w:gridCol w:w="3453"/>
        <w:gridCol w:w="6521"/>
      </w:tblGrid>
      <w:tr w:rsidR="00073ACD" w14:paraId="567BE77C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1C6AC2CF" w14:textId="33AB3ED7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Assessment Type:</w:t>
            </w:r>
          </w:p>
        </w:tc>
        <w:tc>
          <w:tcPr>
            <w:tcW w:w="6521" w:type="dxa"/>
            <w:tcBorders>
              <w:top w:val="nil"/>
              <w:left w:val="nil"/>
              <w:right w:val="nil"/>
            </w:tcBorders>
          </w:tcPr>
          <w:p w14:paraId="46C03346" w14:textId="77777777" w:rsidR="00073ACD" w:rsidRDefault="00073ACD" w:rsidP="0069633F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Assignment</w:t>
            </w:r>
          </w:p>
        </w:tc>
      </w:tr>
      <w:tr w:rsidR="00073ACD" w14:paraId="50C803E3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6A6C5ED4" w14:textId="206932FC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Assignment/Brief Number: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5A7EE29A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5B551FFB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244A026B" w14:textId="5DDED298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Due Date/ Submission Date: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464B8C60" w14:textId="77777777" w:rsidR="00073ACD" w:rsidRDefault="00073ACD" w:rsidP="0069633F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Friday, 28 August 2026 at 23:59</w:t>
            </w:r>
          </w:p>
        </w:tc>
      </w:tr>
    </w:tbl>
    <w:p w14:paraId="2BD94F12" w14:textId="4ABB315E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Student Details (Group, if applicable)</w:t>
      </w:r>
    </w:p>
    <w:tbl>
      <w:tblPr>
        <w:tblStyle w:val="TableGrid"/>
        <w:tblW w:w="0" w:type="auto"/>
        <w:tblInd w:w="86" w:type="dxa"/>
        <w:tblLook w:val="04A0" w:firstRow="1" w:lastRow="0" w:firstColumn="1" w:lastColumn="0" w:noHBand="0" w:noVBand="1"/>
      </w:tblPr>
      <w:tblGrid>
        <w:gridCol w:w="760"/>
        <w:gridCol w:w="1898"/>
        <w:gridCol w:w="1899"/>
        <w:gridCol w:w="1898"/>
        <w:gridCol w:w="1899"/>
        <w:gridCol w:w="1899"/>
      </w:tblGrid>
      <w:tr w:rsidR="00073ACD" w14:paraId="4FB0153C" w14:textId="77777777" w:rsidTr="23A231AC">
        <w:tc>
          <w:tcPr>
            <w:tcW w:w="760" w:type="dxa"/>
            <w:shd w:val="clear" w:color="auto" w:fill="002060"/>
          </w:tcPr>
          <w:p w14:paraId="1D6BBFAB" w14:textId="6DE8F33C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#</w:t>
            </w:r>
          </w:p>
        </w:tc>
        <w:tc>
          <w:tcPr>
            <w:tcW w:w="1898" w:type="dxa"/>
            <w:shd w:val="clear" w:color="auto" w:fill="002060"/>
          </w:tcPr>
          <w:p w14:paraId="680E047B" w14:textId="24AA9918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Full Name</w:t>
            </w:r>
          </w:p>
        </w:tc>
        <w:tc>
          <w:tcPr>
            <w:tcW w:w="1899" w:type="dxa"/>
            <w:shd w:val="clear" w:color="auto" w:fill="002060"/>
          </w:tcPr>
          <w:p w14:paraId="39A9B911" w14:textId="1D9E739D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Student Number</w:t>
            </w:r>
          </w:p>
        </w:tc>
        <w:tc>
          <w:tcPr>
            <w:tcW w:w="1898" w:type="dxa"/>
            <w:shd w:val="clear" w:color="auto" w:fill="002060"/>
          </w:tcPr>
          <w:p w14:paraId="3A6DD70A" w14:textId="17F3C6DB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Contact Number</w:t>
            </w:r>
          </w:p>
        </w:tc>
        <w:tc>
          <w:tcPr>
            <w:tcW w:w="1899" w:type="dxa"/>
            <w:shd w:val="clear" w:color="auto" w:fill="002060"/>
          </w:tcPr>
          <w:p w14:paraId="4EDA05ED" w14:textId="7CF978C8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% Participation</w:t>
            </w:r>
          </w:p>
        </w:tc>
        <w:tc>
          <w:tcPr>
            <w:tcW w:w="1899" w:type="dxa"/>
            <w:shd w:val="clear" w:color="auto" w:fill="002060"/>
          </w:tcPr>
          <w:p w14:paraId="49A4BB3E" w14:textId="1D2D8064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Signature</w:t>
            </w:r>
          </w:p>
        </w:tc>
      </w:tr>
      <w:tr w:rsidR="00073ACD" w14:paraId="17D9197D" w14:textId="77777777" w:rsidTr="23A231AC">
        <w:trPr>
          <w:trHeight w:val="335"/>
        </w:trPr>
        <w:tc>
          <w:tcPr>
            <w:tcW w:w="760" w:type="dxa"/>
          </w:tcPr>
          <w:p w14:paraId="312B853A" w14:textId="7EA8E6D8" w:rsidR="00073ACD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</w:t>
            </w:r>
          </w:p>
        </w:tc>
        <w:tc>
          <w:tcPr>
            <w:tcW w:w="1898" w:type="dxa"/>
          </w:tcPr>
          <w:p w14:paraId="231A673B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54C5ECEF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7333443A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29508B0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DA2C128" w14:textId="1D22293F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225EAA15" w14:textId="77777777" w:rsidTr="23A231AC">
        <w:tc>
          <w:tcPr>
            <w:tcW w:w="760" w:type="dxa"/>
          </w:tcPr>
          <w:p w14:paraId="7EB390EB" w14:textId="30ACFA76" w:rsidR="00073ACD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2</w:t>
            </w:r>
          </w:p>
        </w:tc>
        <w:tc>
          <w:tcPr>
            <w:tcW w:w="1898" w:type="dxa"/>
          </w:tcPr>
          <w:p w14:paraId="0F948BA9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7E0575B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31FB0874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11ABD6E1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9CB96A2" w14:textId="6A7B279E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5F55EE6E" w14:textId="77777777" w:rsidTr="23A231AC">
        <w:tc>
          <w:tcPr>
            <w:tcW w:w="760" w:type="dxa"/>
          </w:tcPr>
          <w:p w14:paraId="5F5FB970" w14:textId="77113C6F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3</w:t>
            </w:r>
          </w:p>
        </w:tc>
        <w:tc>
          <w:tcPr>
            <w:tcW w:w="1898" w:type="dxa"/>
          </w:tcPr>
          <w:p w14:paraId="7659F412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3F55670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2602094A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372B2670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0D6E6644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228A44A5" w14:textId="77777777" w:rsidTr="23A231AC">
        <w:tc>
          <w:tcPr>
            <w:tcW w:w="760" w:type="dxa"/>
          </w:tcPr>
          <w:p w14:paraId="1B685A33" w14:textId="6B4857AC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4</w:t>
            </w:r>
          </w:p>
        </w:tc>
        <w:tc>
          <w:tcPr>
            <w:tcW w:w="1898" w:type="dxa"/>
          </w:tcPr>
          <w:p w14:paraId="0D5917A5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2DECC280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6EEE6CC2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BCF3A86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804FDD2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0CEC4833" w14:textId="77777777" w:rsidTr="23A231AC">
        <w:tc>
          <w:tcPr>
            <w:tcW w:w="760" w:type="dxa"/>
          </w:tcPr>
          <w:p w14:paraId="75EF7F4E" w14:textId="51584A4F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5</w:t>
            </w:r>
          </w:p>
        </w:tc>
        <w:tc>
          <w:tcPr>
            <w:tcW w:w="1898" w:type="dxa"/>
          </w:tcPr>
          <w:p w14:paraId="7FF3DCC0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968B70C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51432698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182C69E4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AE70D0B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2022FEAD" w14:textId="77777777" w:rsidTr="23A231AC">
        <w:trPr>
          <w:trHeight w:val="420"/>
        </w:trPr>
        <w:tc>
          <w:tcPr>
            <w:tcW w:w="760" w:type="dxa"/>
          </w:tcPr>
          <w:p w14:paraId="1AEEE8C6" w14:textId="43279709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6</w:t>
            </w:r>
          </w:p>
        </w:tc>
        <w:tc>
          <w:tcPr>
            <w:tcW w:w="1898" w:type="dxa"/>
          </w:tcPr>
          <w:p w14:paraId="5A64ABE6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3238AB1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658C96F8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5D888CCC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5A8E4CBE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432A34E8" w14:textId="77777777" w:rsidR="002C14B2" w:rsidRDefault="002C14B2">
      <w:pPr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</w:rPr>
        <w:br w:type="page"/>
      </w:r>
    </w:p>
    <w:p w14:paraId="453C73BC" w14:textId="77777777" w:rsidR="002C14B2" w:rsidRDefault="002C14B2" w:rsidP="002C14B2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lastRenderedPageBreak/>
        <w:t>Student Details (Individual, if applicable)</w:t>
      </w:r>
    </w:p>
    <w:tbl>
      <w:tblPr>
        <w:tblStyle w:val="TableGrid"/>
        <w:tblW w:w="9974" w:type="dxa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7559"/>
      </w:tblGrid>
      <w:tr w:rsidR="002C14B2" w14:paraId="3054D747" w14:textId="77777777" w:rsidTr="23A231AC">
        <w:tc>
          <w:tcPr>
            <w:tcW w:w="2415" w:type="dxa"/>
            <w:tcBorders>
              <w:top w:val="nil"/>
              <w:bottom w:val="nil"/>
            </w:tcBorders>
          </w:tcPr>
          <w:p w14:paraId="3B30C9C4" w14:textId="77777777" w:rsidR="002C14B2" w:rsidRPr="004E23A2" w:rsidRDefault="002C14B2" w:rsidP="0069633F">
            <w:pPr>
              <w:pStyle w:val="BodyText"/>
              <w:spacing w:before="338"/>
              <w:jc w:val="both"/>
            </w:pPr>
            <w:r w:rsidRPr="004E23A2">
              <w:t>Student Full Name:</w:t>
            </w:r>
          </w:p>
        </w:tc>
        <w:tc>
          <w:tcPr>
            <w:tcW w:w="7559" w:type="dxa"/>
            <w:tcBorders>
              <w:bottom w:val="single" w:sz="4" w:space="0" w:color="auto"/>
            </w:tcBorders>
          </w:tcPr>
          <w:p w14:paraId="59B92F35" w14:textId="77777777" w:rsidR="002C14B2" w:rsidRDefault="002C14B2" w:rsidP="0069633F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Joshua Nehohwa</w:t>
            </w:r>
          </w:p>
        </w:tc>
      </w:tr>
      <w:tr w:rsidR="002C14B2" w14:paraId="16FFCF9F" w14:textId="77777777" w:rsidTr="23A231AC">
        <w:tc>
          <w:tcPr>
            <w:tcW w:w="2415" w:type="dxa"/>
            <w:tcBorders>
              <w:top w:val="nil"/>
            </w:tcBorders>
          </w:tcPr>
          <w:p w14:paraId="41D37C29" w14:textId="77777777" w:rsidR="002C14B2" w:rsidRPr="004E23A2" w:rsidRDefault="002C14B2" w:rsidP="0069633F">
            <w:pPr>
              <w:pStyle w:val="BodyText"/>
              <w:spacing w:before="338"/>
              <w:jc w:val="both"/>
            </w:pPr>
            <w:r w:rsidRPr="004E23A2">
              <w:t>Student Number:</w:t>
            </w:r>
          </w:p>
        </w:tc>
        <w:tc>
          <w:tcPr>
            <w:tcW w:w="7559" w:type="dxa"/>
            <w:tcBorders>
              <w:top w:val="single" w:sz="4" w:space="0" w:color="auto"/>
              <w:bottom w:val="single" w:sz="4" w:space="0" w:color="auto"/>
            </w:tcBorders>
          </w:tcPr>
          <w:p w14:paraId="694F01AA" w14:textId="77777777" w:rsidR="002C14B2" w:rsidRDefault="002C14B2" w:rsidP="0069633F">
            <w:pPr>
              <w:pStyle w:val="BodyText"/>
              <w:spacing w:before="338"/>
              <w:jc w:val="left"/>
              <w:rPr>
                <w:b/>
                <w:bCs/>
                <w:color w:val="002060"/>
              </w:rPr>
            </w:pPr>
            <w:r>
              <w:rPr>
                <w:rFonts w:ascii="Arial" w:hAnsi="Arial"/>
                <w:sz w:val="21"/>
              </w:rPr>
              <w:t>EDUV4948467</w:t>
            </w:r>
          </w:p>
        </w:tc>
      </w:tr>
    </w:tbl>
    <w:p w14:paraId="750F6F52" w14:textId="620DB6C9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Academic Integrity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3402"/>
        <w:gridCol w:w="3681"/>
      </w:tblGrid>
      <w:tr w:rsidR="0064BFED" w14:paraId="59079508" w14:textId="77777777" w:rsidTr="0064BFED">
        <w:tc>
          <w:tcPr>
            <w:tcW w:w="3170" w:type="dxa"/>
            <w:tcBorders>
              <w:top w:val="nil"/>
              <w:bottom w:val="nil"/>
            </w:tcBorders>
            <w:shd w:val="clear" w:color="auto" w:fill="002060"/>
          </w:tcPr>
          <w:p w14:paraId="698F9B93" w14:textId="685D7065" w:rsidR="7CFA42F2" w:rsidRDefault="7CFA42F2" w:rsidP="0064BFED">
            <w:pPr>
              <w:pStyle w:val="BodyText"/>
              <w:spacing w:before="338"/>
              <w:jc w:val="both"/>
              <w:rPr>
                <w:color w:val="FFFFFF" w:themeColor="background1"/>
              </w:rPr>
            </w:pPr>
            <w:r w:rsidRPr="0064BFED">
              <w:rPr>
                <w:color w:val="FFFFFF" w:themeColor="background1"/>
              </w:rPr>
              <w:t xml:space="preserve">AI Disclosure </w:t>
            </w:r>
            <w:r w:rsidR="6A6B43F3" w:rsidRPr="0064BFED">
              <w:rPr>
                <w:color w:val="FFFFFF" w:themeColor="background1"/>
              </w:rPr>
              <w:t>Completed</w:t>
            </w:r>
          </w:p>
        </w:tc>
        <w:tc>
          <w:tcPr>
            <w:tcW w:w="3402" w:type="dxa"/>
            <w:tcBorders>
              <w:top w:val="nil"/>
              <w:bottom w:val="nil"/>
            </w:tcBorders>
            <w:shd w:val="clear" w:color="auto" w:fill="002060"/>
          </w:tcPr>
          <w:p w14:paraId="6C50C01E" w14:textId="31C1E121" w:rsidR="7CFA42F2" w:rsidRDefault="7CFA42F2" w:rsidP="0064BFED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BE7CEB3" wp14:editId="7D04B988">
                      <wp:extent cx="259080" cy="304800"/>
                      <wp:effectExtent l="0" t="0" r="26670" b="19050"/>
                      <wp:docPr id="42270502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96FAC4" w14:textId="77777777" w:rsidR="002C14B2" w:rsidRPr="002C14B2" w:rsidRDefault="002C14B2" w:rsidP="002C14B2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BE7CE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20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Jy6NgIAAHsEAAAOAAAAZHJzL2Uyb0RvYy54bWysVE1v2zAMvQ/YfxB0X+ykSZcacYosRYYB&#10;QVsgHXpWZCk2KouapMTOfv0oxfnqdhp6kUmReiQfSU/u21qRnbCuAp3Tfi+lRGgORaU3Of35svgy&#10;psR5pgumQIuc7oWj99PPnyaNycQASlCFsARBtMsak9PSe5MlieOlqJnrgREajRJszTyqdpMUljWI&#10;XqtkkKa3SQO2MBa4cA5vHw5GOo34Ugrun6R0whOVU8zNx9PGcx3OZDph2cYyU1a8S4P9RxY1qzQG&#10;PUE9MM/I1lZ/QdUVt+BA+h6HOgEpKy5iDVhNP31XzapkRsRakBxnTjS5j4Plj7uVebbEt9+gxQYG&#10;QhrjMoeXoZ5W2jp8MVOCdqRwf6JNtJ5wvByM7tIxWjiabtLhOI20JufHxjr/XUBNgpBTi12JZLHd&#10;0nkMiK5HlxDLgaqKRaVUVMIkiLmyZMewh8rHFPHFlZfSpMnp7c0ojcBXtgB9er9WjL+FIq8RUFMa&#10;L8+lB8m367bjYw3FHmmycJggZ/iiQtwlc/6ZWRwZrB/XwD/hIRVgMtBJlJRgf//rPvhjJ9FKSYMj&#10;mFP3a8usoET90Njju/5wGGY2KsPR1wEq9tKyvrTobT0HZKiPC2d4FIO/V0dRWqhfcVtmISqamOYY&#10;O6f+KM79YTFw27iYzaITTqlhfqlXhgfo0JHA50v7yqzp+ulxEB7hOKwse9fWg294qWG29SCr2PNA&#10;8IHVjnec8NiWbhvDCl3q0ev8z5j+AQAA//8DAFBLAwQUAAYACAAAACEAm0Q4ytYAAAADAQAADwAA&#10;AGRycy9kb3ducmV2LnhtbEyPQU/DMAyF70j8h8hI3FgCQqiUphOgwYUTA3HOGi+JaJwqybry7zFc&#10;4GLLek/P3+vWSxzFjLmERBouVwoE0pBsIKfh/e3pogFRqiFrxkSo4QsLrPvTk860Nh3pFedtdYJD&#10;qLRGg691aqUsg8doyipNSKztU46m8pmdtNkcOTyO8kqpGxlNIP7gzYSPHofP7SFq2Dy4Wzc0JvtN&#10;Y0OYl4/9i3vW+vxsub8DUXGpf2b4wWd06Jlplw5kixg1cJH6O1m7Vtxix7tRIPtO/mfvvwEAAP//&#10;AwBQSwECLQAUAAYACAAAACEAtoM4kv4AAADhAQAAEwAAAAAAAAAAAAAAAAAAAAAAW0NvbnRlbnRf&#10;VHlwZXNdLnhtbFBLAQItABQABgAIAAAAIQA4/SH/1gAAAJQBAAALAAAAAAAAAAAAAAAAAC8BAABf&#10;cmVscy8ucmVsc1BLAQItABQABgAIAAAAIQCTVJy6NgIAAHsEAAAOAAAAAAAAAAAAAAAAAC4CAABk&#10;cnMvZTJvRG9jLnhtbFBLAQItABQABgAIAAAAIQCbRDjK1gAAAAMBAAAPAAAAAAAAAAAAAAAAAJAE&#10;AABkcnMvZG93bnJldi54bWxQSwUGAAAAAAQABADzAAAAkwUAAAAA&#10;" fillcolor="white [3201]" strokeweight=".5pt">
                      <v:textbox>
                        <w:txbxContent>
                          <w:p w14:paraId="6996FAC4" w14:textId="77777777" w:rsidR="002C14B2" w:rsidRPr="002C14B2" w:rsidRDefault="002C14B2" w:rsidP="002C14B2">
                            <w:pPr>
                              <w:rPr>
                                <w:lang w:val="en-ZA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4BFED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3681" w:type="dxa"/>
            <w:tcBorders>
              <w:top w:val="nil"/>
              <w:bottom w:val="nil"/>
            </w:tcBorders>
            <w:shd w:val="clear" w:color="auto" w:fill="002060"/>
          </w:tcPr>
          <w:p w14:paraId="156F9EA8" w14:textId="75E66B27" w:rsidR="7CFA42F2" w:rsidRDefault="7CFA42F2" w:rsidP="0064BFED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3A86D8A5" wp14:editId="48E502D2">
                      <wp:extent cx="259080" cy="304800"/>
                      <wp:effectExtent l="0" t="0" r="26670" b="19050"/>
                      <wp:docPr id="117257142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5906C3" w14:textId="77777777" w:rsidR="002C14B2" w:rsidRPr="002C14B2" w:rsidRDefault="002C14B2" w:rsidP="002C14B2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86D8A5" id="_x0000_s1027" type="#_x0000_t202" style="width:20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aZOAIAAII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g9FdPkYLR9NNPhznidbs/Ng6H74KaEgUSuqwK4kstn30&#10;AQOi69ElxvKgVbVQWiclToKYa0e2DHuoQ0oRX1x5aUPakt7ejPIEfGWL0Kf3K834j1jkNQJq2uDl&#10;ufQohW7VEVVd0LKCaodsOdgPkrd8oRD+kfnwwhxODtKA2xCe8ZAaMCc4SJTU4H797T76Y0PRSkmL&#10;k1hS/3PDnKBEfzPY6rv+cBhHNynD0ecBKu7Ssrq0mE0zBySqj3tneRKjf9BHUTpo3nBpZjEqmpjh&#10;GLuk4SjOw34/cOm4mM2SEw6rZeHRLC2P0LExkdbX7o05e2hrwHl4guPMsuJdd/e+8aWB2SaAVKn1&#10;kec9qwf6cdBTdw5LGTfpUk9e51/H9DcAAAD//wMAUEsDBBQABgAIAAAAIQCbRDjK1gAAAAMBAAAP&#10;AAAAZHJzL2Rvd25yZXYueG1sTI9BT8MwDIXvSPyHyEjcWAJCqJSmE6DBhRMDcc4aL4lonCrJuvLv&#10;MVzgYst6T8/f69ZLHMWMuYREGi5XCgTSkGwgp+H97emiAVGqIWvGRKjhCwus+9OTzrQ2HekV5211&#10;gkOotEaDr3VqpSyDx2jKKk1IrO1TjqbymZ202Rw5PI7ySqkbGU0g/uDNhI8eh8/tIWrYPLhbNzQm&#10;+01jQ5iXj/2Le9b6/Gy5vwNRcal/ZvjBZ3TomWmXDmSLGDVwkfo7WbtW3GLHu1Eg+07+Z++/AQAA&#10;//8DAFBLAQItABQABgAIAAAAIQC2gziS/gAAAOEBAAATAAAAAAAAAAAAAAAAAAAAAABbQ29udGVu&#10;dF9UeXBlc10ueG1sUEsBAi0AFAAGAAgAAAAhADj9If/WAAAAlAEAAAsAAAAAAAAAAAAAAAAALwEA&#10;AF9yZWxzLy5yZWxzUEsBAi0AFAAGAAgAAAAhAFEetpk4AgAAggQAAA4AAAAAAAAAAAAAAAAALgIA&#10;AGRycy9lMm9Eb2MueG1sUEsBAi0AFAAGAAgAAAAhAJtEOMrWAAAAAwEAAA8AAAAAAAAAAAAAAAAA&#10;kgQAAGRycy9kb3ducmV2LnhtbFBLBQYAAAAABAAEAPMAAACVBQAAAAA=&#10;" fillcolor="white [3201]" strokeweight=".5pt">
                      <v:textbox>
                        <w:txbxContent>
                          <w:p w14:paraId="235906C3" w14:textId="77777777" w:rsidR="002C14B2" w:rsidRPr="002C14B2" w:rsidRDefault="002C14B2" w:rsidP="002C14B2">
                            <w:pPr>
                              <w:rPr>
                                <w:lang w:val="en-ZA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4BFED">
              <w:rPr>
                <w:b/>
                <w:bCs/>
                <w:color w:val="FFFFFF" w:themeColor="background1"/>
              </w:rPr>
              <w:t>No</w:t>
            </w:r>
          </w:p>
        </w:tc>
      </w:tr>
      <w:tr w:rsidR="004E23A2" w14:paraId="36ADEEB5" w14:textId="67FEC381" w:rsidTr="0064BFED">
        <w:tc>
          <w:tcPr>
            <w:tcW w:w="10253" w:type="dxa"/>
            <w:gridSpan w:val="3"/>
            <w:tcBorders>
              <w:top w:val="nil"/>
              <w:bottom w:val="nil"/>
            </w:tcBorders>
          </w:tcPr>
          <w:p w14:paraId="030C46C8" w14:textId="77777777" w:rsidR="004E23A2" w:rsidRDefault="004E23A2" w:rsidP="004E23A2"/>
          <w:p w14:paraId="500BD34E" w14:textId="1C92A27C" w:rsidR="004E23A2" w:rsidRDefault="004E23A2" w:rsidP="004E23A2">
            <w:r>
              <w:t xml:space="preserve">Declaration: </w:t>
            </w:r>
          </w:p>
          <w:p w14:paraId="6497FE82" w14:textId="25CDB92F" w:rsidR="004E23A2" w:rsidRPr="004E23A2" w:rsidRDefault="7CFA42F2" w:rsidP="004E23A2">
            <w:r>
              <w:t xml:space="preserve">I declare that this assessment is my own original work except for source material explicitly acknowledged. I confirm that this work has not previously been submitted for </w:t>
            </w:r>
            <w:r w:rsidR="36C65BDC">
              <w:t xml:space="preserve">assessments </w:t>
            </w:r>
            <w:proofErr w:type="gramStart"/>
            <w:r w:rsidR="36C65BDC">
              <w:t>in</w:t>
            </w:r>
            <w:proofErr w:type="gramEnd"/>
            <w:r w:rsidR="36C65BDC">
              <w:t xml:space="preserve"> </w:t>
            </w:r>
            <w:r>
              <w:t xml:space="preserve">any course. I acknowledge the institutional AI policy and confirm that AI tools have only been used </w:t>
            </w:r>
            <w:r w:rsidR="55E2A248">
              <w:t>as stipulated and documented in the AI Disclosure Appendix</w:t>
            </w:r>
            <w:r>
              <w:t>.</w:t>
            </w:r>
          </w:p>
          <w:p w14:paraId="339F26AC" w14:textId="764DD891" w:rsidR="004E23A2" w:rsidRPr="004E23A2" w:rsidRDefault="004E23A2" w:rsidP="004E23A2"/>
        </w:tc>
      </w:tr>
      <w:tr w:rsidR="004E23A2" w14:paraId="142150D4" w14:textId="77777777" w:rsidTr="0064BFED">
        <w:tc>
          <w:tcPr>
            <w:tcW w:w="3170" w:type="dxa"/>
            <w:tcBorders>
              <w:top w:val="nil"/>
              <w:bottom w:val="nil"/>
            </w:tcBorders>
          </w:tcPr>
          <w:p w14:paraId="1217F3C2" w14:textId="22ABEB4A" w:rsidR="004E23A2" w:rsidRDefault="004E23A2" w:rsidP="004E23A2">
            <w:pPr>
              <w:pStyle w:val="BodyText"/>
              <w:spacing w:before="338"/>
              <w:jc w:val="both"/>
            </w:pPr>
            <w:r>
              <w:t>Student Signature</w:t>
            </w:r>
          </w:p>
        </w:tc>
        <w:tc>
          <w:tcPr>
            <w:tcW w:w="7083" w:type="dxa"/>
            <w:gridSpan w:val="2"/>
            <w:tcBorders>
              <w:top w:val="nil"/>
              <w:bottom w:val="single" w:sz="4" w:space="0" w:color="auto"/>
            </w:tcBorders>
          </w:tcPr>
          <w:p w14:paraId="5C5DC37C" w14:textId="77777777" w:rsidR="004E23A2" w:rsidRDefault="004E23A2" w:rsidP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331EF484" w14:textId="77777777" w:rsidTr="0064BFED">
        <w:tc>
          <w:tcPr>
            <w:tcW w:w="3170" w:type="dxa"/>
            <w:tcBorders>
              <w:top w:val="nil"/>
              <w:bottom w:val="nil"/>
            </w:tcBorders>
          </w:tcPr>
          <w:p w14:paraId="4EDBFE32" w14:textId="6E858A0B" w:rsidR="004E23A2" w:rsidRDefault="004E23A2" w:rsidP="004E23A2">
            <w:pPr>
              <w:pStyle w:val="BodyText"/>
              <w:spacing w:before="338"/>
              <w:jc w:val="both"/>
            </w:pPr>
            <w:r>
              <w:t>Date</w:t>
            </w:r>
          </w:p>
        </w:tc>
        <w:tc>
          <w:tcPr>
            <w:tcW w:w="708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0E7803" w14:textId="77777777" w:rsidR="004E23A2" w:rsidRDefault="004E23A2" w:rsidP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5D31EE8B" w14:textId="77777777" w:rsidR="004E23A2" w:rsidRPr="00073ACD" w:rsidRDefault="004E23A2">
      <w:pPr>
        <w:pStyle w:val="BodyText"/>
        <w:spacing w:before="338"/>
        <w:ind w:left="86"/>
        <w:jc w:val="both"/>
        <w:rPr>
          <w:b/>
          <w:bCs/>
          <w:color w:val="002060"/>
        </w:rPr>
      </w:pPr>
    </w:p>
    <w:p w14:paraId="113FA100" w14:textId="01ECAE97" w:rsidR="00073ACD" w:rsidRP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Lecturer Use Only</w:t>
      </w:r>
    </w:p>
    <w:tbl>
      <w:tblPr>
        <w:tblStyle w:val="TableGrid"/>
        <w:tblW w:w="10257" w:type="dxa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7087"/>
      </w:tblGrid>
      <w:tr w:rsidR="004E23A2" w14:paraId="61DFFEB6" w14:textId="77777777" w:rsidTr="002C14B2">
        <w:tc>
          <w:tcPr>
            <w:tcW w:w="10257" w:type="dxa"/>
            <w:gridSpan w:val="2"/>
            <w:tcBorders>
              <w:top w:val="nil"/>
              <w:bottom w:val="nil"/>
            </w:tcBorders>
          </w:tcPr>
          <w:p w14:paraId="10EB0D1E" w14:textId="73AB4615" w:rsidR="004E23A2" w:rsidRPr="004E23A2" w:rsidRDefault="004E23A2" w:rsidP="0069633F">
            <w:pPr>
              <w:pStyle w:val="BodyText"/>
              <w:spacing w:before="338"/>
              <w:jc w:val="both"/>
            </w:pPr>
            <w:r>
              <w:t>Lecturer Comments:</w:t>
            </w:r>
          </w:p>
        </w:tc>
      </w:tr>
      <w:tr w:rsidR="004E23A2" w14:paraId="575D3DFB" w14:textId="77777777" w:rsidTr="002C14B2">
        <w:tc>
          <w:tcPr>
            <w:tcW w:w="10257" w:type="dxa"/>
            <w:gridSpan w:val="2"/>
            <w:tcBorders>
              <w:top w:val="nil"/>
            </w:tcBorders>
          </w:tcPr>
          <w:p w14:paraId="2A4F90CF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10F5848A" w14:textId="77777777" w:rsidTr="004E23A2">
        <w:tc>
          <w:tcPr>
            <w:tcW w:w="10257" w:type="dxa"/>
            <w:gridSpan w:val="2"/>
          </w:tcPr>
          <w:p w14:paraId="6A45439E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68A89EB1" w14:textId="77777777" w:rsidTr="004E23A2">
        <w:tc>
          <w:tcPr>
            <w:tcW w:w="10257" w:type="dxa"/>
            <w:gridSpan w:val="2"/>
          </w:tcPr>
          <w:p w14:paraId="7CF0F02A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767F6AF9" w14:textId="77777777" w:rsidTr="004E23A2">
        <w:tc>
          <w:tcPr>
            <w:tcW w:w="3170" w:type="dxa"/>
            <w:tcBorders>
              <w:top w:val="single" w:sz="4" w:space="0" w:color="auto"/>
              <w:bottom w:val="nil"/>
              <w:right w:val="nil"/>
            </w:tcBorders>
          </w:tcPr>
          <w:p w14:paraId="27DCE9A8" w14:textId="573D4201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Marks Awarded (%):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FCA773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4019797F" w14:textId="77777777" w:rsidTr="004E23A2">
        <w:tc>
          <w:tcPr>
            <w:tcW w:w="3170" w:type="dxa"/>
            <w:tcBorders>
              <w:top w:val="nil"/>
              <w:bottom w:val="nil"/>
              <w:right w:val="nil"/>
            </w:tcBorders>
          </w:tcPr>
          <w:p w14:paraId="1137B7EA" w14:textId="7C3A92F8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Lecturer Signature: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973D63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76DE0687" w14:textId="77777777" w:rsidTr="004E23A2">
        <w:tc>
          <w:tcPr>
            <w:tcW w:w="3170" w:type="dxa"/>
            <w:tcBorders>
              <w:top w:val="nil"/>
              <w:bottom w:val="nil"/>
              <w:right w:val="nil"/>
            </w:tcBorders>
          </w:tcPr>
          <w:p w14:paraId="2C56D6FA" w14:textId="15EE3055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Date: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A82067F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45729EE9" w14:textId="1D303071" w:rsidR="00073ACD" w:rsidRDefault="00073ACD">
      <w:pPr>
        <w:pStyle w:val="BodyText"/>
        <w:spacing w:before="338"/>
        <w:ind w:left="86"/>
        <w:jc w:val="both"/>
      </w:pPr>
    </w:p>
    <w:p w14:paraId="44F11558" w14:textId="77777777" w:rsidR="00073ACD" w:rsidRDefault="00073ACD">
      <w:pPr>
        <w:rPr>
          <w:rFonts w:ascii="Larken-Medium" w:eastAsia="Larken-Medium" w:hAnsi="Larken-Medium" w:cs="Larken-Medium"/>
          <w:color w:val="142F5D"/>
          <w:sz w:val="52"/>
          <w:szCs w:val="52"/>
        </w:rPr>
      </w:pPr>
      <w:r>
        <w:rPr>
          <w:color w:val="142F5D"/>
        </w:rPr>
        <w:br w:type="page"/>
      </w:r>
    </w:p>
    <w:p w14:paraId="7223E1CC" w14:textId="52B7E07E" w:rsidR="00073ACD" w:rsidRDefault="00073ACD" w:rsidP="00073ACD">
      <w:pPr>
        <w:pStyle w:val="Heading1"/>
        <w:rPr>
          <w:color w:val="142F5D"/>
        </w:rPr>
      </w:pPr>
      <w:r>
        <w:rPr>
          <w:color w:val="142F5D"/>
        </w:rPr>
        <w:lastRenderedPageBreak/>
        <w:t>Assessment</w:t>
      </w:r>
    </w:p>
    <w:p w14:paraId="48B546E4" w14:textId="0EFABE45" w:rsidR="00B60284" w:rsidRPr="00785B01" w:rsidRDefault="00785B01" w:rsidP="00785B01">
      <w:pPr>
        <w:pStyle w:val="BodyText"/>
        <w:spacing w:before="338"/>
        <w:rPr>
          <w:rFonts w:asciiTheme="minorBidi" w:hAnsiTheme="minorBidi" w:cstheme="minorBidi"/>
          <w:sz w:val="18"/>
          <w:szCs w:val="18"/>
        </w:rPr>
      </w:pPr>
      <w:r>
        <w:rPr>
          <w:rFonts w:ascii="Georgia" w:hAnsi="Georgia"/>
          <w:b/>
          <w:color w:val="082D67"/>
          <w:sz w:val="36"/>
        </w:rPr>
        <w:t>Working response framework - Questions 1 and 2</w:t>
      </w:r>
    </w:p>
    <w:p w14:paraId="0FB78B73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73CCA98D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02FD42E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1EA22345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F6AFD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773966B9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1938CA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D08BD26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370B50C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D4A024F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ADDE3B0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1720B2B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BDA75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6DA186DF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9BFC552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011D2879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4610ABDF" w14:textId="77777777" w:rsidR="006B41DA" w:rsidRP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64DC6F74" w14:textId="77777777" w:rsidR="006D2FAB" w:rsidRPr="006B41DA" w:rsidRDefault="006D2FAB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087EF54C" w14:textId="77777777" w:rsidR="006D2FAB" w:rsidRPr="006B41DA" w:rsidRDefault="006D2FAB">
      <w:pPr>
        <w:rPr>
          <w:rFonts w:asciiTheme="minorBidi" w:eastAsia="Larken-Medium" w:hAnsiTheme="minorBidi" w:cstheme="minorBidi"/>
          <w:sz w:val="24"/>
          <w:szCs w:val="24"/>
        </w:rPr>
      </w:pPr>
      <w:r w:rsidRPr="006B41DA">
        <w:rPr>
          <w:rFonts w:asciiTheme="minorBidi" w:hAnsiTheme="minorBidi" w:cstheme="minorBidi"/>
          <w:sz w:val="24"/>
          <w:szCs w:val="24"/>
        </w:rPr>
        <w:br w:type="page"/>
      </w:r>
    </w:p>
    <w:p>
      <w:pPr>
        <w:keepNext/>
        <w:spacing w:after="120" w:line="259" w:lineRule="auto" w:before="220"/>
      </w:pPr>
      <w:r>
        <w:rPr>
          <w:rFonts w:ascii="Arial" w:hAnsi="Arial"/>
          <w:b/>
          <w:color w:val="082D67"/>
          <w:sz w:val="28"/>
        </w:rPr>
        <w:t>Status and authorship note</w:t>
      </w:r>
    </w:p>
    <w:p>
      <w:pPr>
        <w:keepLines/>
        <w:spacing w:after="100" w:line="259" w:lineRule="auto"/>
      </w:pPr>
      <w:r>
        <w:rPr>
          <w:rFonts w:ascii="Arial" w:hAnsi="Arial"/>
          <w:b/>
          <w:color w:val="9C0006"/>
          <w:sz w:val="21"/>
        </w:rPr>
        <w:t>This document contains source-backed planning notes and writing checkpoints. Convert every point into your own explanation, add your own examples and transitions, and verify it against the course material before submission.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Suggested writing target: approximately 500-650 words for Question 1 and 650-800 words for Question 2. The brief provides marks but no word count, so clarity and mark coverage take priority.</w:t>
      </w:r>
    </w:p>
    <w:p>
      <w:pPr>
        <w:keepNext/>
        <w:spacing w:after="120" w:line="259" w:lineRule="auto" w:before="220"/>
      </w:pPr>
      <w:r>
        <w:rPr>
          <w:rFonts w:ascii="Arial" w:hAnsi="Arial"/>
          <w:b/>
          <w:color w:val="082D67"/>
          <w:sz w:val="28"/>
        </w:rPr>
        <w:t>Question 1 - Operating-system system calls (20 marks)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1.1 File-management calls and their importance (8 marks)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Writing task: explain the request as a controlled sequence from the banking application to the OS, not merely as a list of function names.</w:t>
      </w:r>
    </w:p>
    <w:p>
      <w:pPr>
        <w:spacing w:after="100" w:line="259" w:lineRule="auto"/>
      </w:pPr>
      <w:r>
        <w:rPr>
          <w:rFonts w:ascii="Arial" w:hAnsi="Arial"/>
          <w:sz w:val="21"/>
        </w:rPr>
        <w:t>Locate/open: the application supplies the statement path; the OS resolves the directory path, checks the customer/process permissions, creates an open-file description and returns a protected handle or file descriptor.</w:t>
      </w:r>
    </w:p>
    <w:p>
      <w:pPr>
        <w:spacing w:after="100" w:line="259" w:lineRule="auto"/>
      </w:pPr>
      <w:r>
        <w:rPr>
          <w:rFonts w:ascii="Arial" w:hAnsi="Arial"/>
          <w:sz w:val="21"/>
        </w:rPr>
        <w:t>Read: the application requests statement bytes through the descriptor; the OS coordinates the file system, cache/buffers, storage driver and hardware, then copies authorised data into application memory.</w:t>
      </w:r>
    </w:p>
    <w:p>
      <w:pPr>
        <w:spacing w:after="100" w:line="259" w:lineRule="auto"/>
      </w:pPr>
      <w:r>
        <w:rPr>
          <w:rFonts w:ascii="Arial" w:hAnsi="Arial"/>
          <w:sz w:val="21"/>
        </w:rPr>
        <w:t>Seek or metadata lookup where needed: the OS can obtain file size, timestamps or a required offset before reading the relevant statement content.</w:t>
      </w:r>
    </w:p>
    <w:p>
      <w:pPr>
        <w:spacing w:after="100" w:line="259" w:lineRule="auto"/>
      </w:pPr>
      <w:r>
        <w:rPr>
          <w:rFonts w:ascii="Arial" w:hAnsi="Arial"/>
          <w:sz w:val="21"/>
        </w:rPr>
        <w:t>Write/spool only if the statement is exported or printed: the OS controls output buffering, printer queues and device-driver communication.</w:t>
      </w:r>
    </w:p>
    <w:p>
      <w:pPr>
        <w:spacing w:after="100" w:line="259" w:lineRule="auto"/>
      </w:pPr>
      <w:r>
        <w:rPr>
          <w:rFonts w:ascii="Arial" w:hAnsi="Arial"/>
          <w:sz w:val="21"/>
        </w:rPr>
        <w:t>Close: the descriptor/handle is released after display or printing, allowing the OS to reclaim per-process resources and complete pending I/O safely.</w:t>
      </w:r>
    </w:p>
    <w:p>
      <w:pPr>
        <w:spacing w:after="100" w:line="259" w:lineRule="auto"/>
      </w:pPr>
      <w:r>
        <w:rPr>
          <w:rFonts w:ascii="Arial" w:hAnsi="Arial"/>
          <w:sz w:val="21"/>
        </w:rPr>
        <w:t>Importance to emphasise: abstraction from device-specific commands, authentication and access control, consistent error reporting, safe sharing/concurrency, auditing, caching and reliable resource cleanup.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Course anchors: Week 1 slides 41, 43, 49 and 59-60; Week 2 slide 27. External verification: POSIX open(), read() and close() interfaces.</w:t>
      </w:r>
    </w:p>
    <w:p>
      <w:pPr>
        <w:keepLines/>
        <w:spacing w:after="100" w:line="259" w:lineRule="auto"/>
      </w:pPr>
      <w:r>
        <w:rPr>
          <w:rFonts w:ascii="Arial" w:hAnsi="Arial"/>
          <w:b/>
          <w:color w:val="9C0006"/>
          <w:sz w:val="21"/>
        </w:rPr>
        <w:t>Student checkpoint: add one sentence showing how each call protects the confidentiality and integrity of a customer statement.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1.2 Consequences of bypassing the OS (6 marks)</w:t>
      </w:r>
    </w:p>
    <w:p>
      <w:pPr>
        <w:spacing w:after="100" w:line="259" w:lineRule="auto"/>
      </w:pPr>
      <w:r>
        <w:rPr>
          <w:rFonts w:ascii="Arial" w:hAnsi="Arial"/>
          <w:sz w:val="21"/>
        </w:rPr>
        <w:t>Build the analysis around consequences and trade-offs. Acknowledge the proposed performance motive, then test whether it outweighs the following risks:</w:t>
      </w:r>
    </w:p>
    <w:p>
      <w:pPr>
        <w:spacing w:after="100" w:line="259" w:lineRule="auto"/>
      </w:pPr>
      <w:r>
        <w:rPr>
          <w:rFonts w:ascii="Arial" w:hAnsi="Arial"/>
          <w:sz w:val="21"/>
        </w:rPr>
        <w:t>Security: direct device access bypasses normal permission checks, protected handles, process isolation and audit controls, exposing other customers' data and creating an escalation path.</w:t>
      </w:r>
    </w:p>
    <w:p>
      <w:pPr>
        <w:spacing w:after="100" w:line="259" w:lineRule="auto"/>
      </w:pPr>
      <w:r>
        <w:rPr>
          <w:rFonts w:ascii="Arial" w:hAnsi="Arial"/>
          <w:sz w:val="21"/>
        </w:rPr>
        <w:t>Integrity and consistency: raw disk writes can ignore file-system metadata, journaling, locks and cache-coherency rules, corrupting statements, transaction records or the whole volume.</w:t>
      </w:r>
    </w:p>
    <w:p>
      <w:pPr>
        <w:spacing w:after="100" w:line="259" w:lineRule="auto"/>
      </w:pPr>
      <w:r>
        <w:rPr>
          <w:rFonts w:ascii="Arial" w:hAnsi="Arial"/>
          <w:sz w:val="21"/>
        </w:rPr>
        <w:t>Reliability: an application defect could address the wrong block/device, hang the printer, leak privileged resources or crash system-level components.</w:t>
      </w:r>
    </w:p>
    <w:p>
      <w:pPr>
        <w:spacing w:after="100" w:line="259" w:lineRule="auto"/>
      </w:pPr>
      <w:r>
        <w:rPr>
          <w:rFonts w:ascii="Arial" w:hAnsi="Arial"/>
          <w:sz w:val="21"/>
        </w:rPr>
        <w:t>Concurrency: several banking sessions could issue conflicting device operations without OS scheduling, locking, queuing and arbitration.</w:t>
      </w:r>
    </w:p>
    <w:p>
      <w:pPr>
        <w:spacing w:after="100" w:line="259" w:lineRule="auto"/>
      </w:pPr>
      <w:r>
        <w:rPr>
          <w:rFonts w:ascii="Arial" w:hAnsi="Arial"/>
          <w:sz w:val="21"/>
        </w:rPr>
        <w:t>Portability and maintainability: the application becomes tied to a particular disk, controller and printer protocol instead of stable OS interfaces and drivers.</w:t>
      </w:r>
    </w:p>
    <w:p>
      <w:pPr>
        <w:spacing w:after="100" w:line="259" w:lineRule="auto"/>
      </w:pPr>
      <w:r>
        <w:rPr>
          <w:rFonts w:ascii="Arial" w:hAnsi="Arial"/>
          <w:sz w:val="21"/>
        </w:rPr>
        <w:t>Performance reality: any saved call overhead may be outweighed by lost caching, buffering, DMA, disk scheduling and printer spooling; the proposal also moves complex driver logic into the banking application.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Course anchors: Week 1 slides 41, 43, 49 and 59-60. External verification: Microsoft Windows security model and I/O-manager guidance.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1.3 CIO decision and justification (6 marks)</w:t>
      </w:r>
    </w:p>
    <w:p>
      <w:pPr>
        <w:keepLines/>
        <w:spacing w:after="100" w:line="259" w:lineRule="auto"/>
      </w:pPr>
      <w:r>
        <w:rPr>
          <w:rFonts w:ascii="Arial" w:hAnsi="Arial"/>
          <w:b/>
          <w:color w:val="9C0006"/>
          <w:sz w:val="21"/>
        </w:rPr>
        <w:t>Decision checkpoint: state an unambiguous rejection of direct hardware access in 1.3.1, then use 1.3.2 to justify the decision through the OS trust boundary.</w:t>
      </w:r>
    </w:p>
    <w:p>
      <w:pPr>
        <w:spacing w:after="100" w:line="259" w:lineRule="auto"/>
      </w:pPr>
      <w:r>
        <w:rPr>
          <w:rFonts w:ascii="Arial" w:hAnsi="Arial"/>
          <w:sz w:val="21"/>
        </w:rPr>
        <w:t>System calls are the controlled gateway from user mode into privileged kernel services.</w:t>
      </w:r>
    </w:p>
    <w:p>
      <w:pPr>
        <w:spacing w:after="100" w:line="259" w:lineRule="auto"/>
      </w:pPr>
      <w:r>
        <w:rPr>
          <w:rFonts w:ascii="Arial" w:hAnsi="Arial"/>
          <w:sz w:val="21"/>
        </w:rPr>
        <w:t>They enforce protection, validate requests, coordinate shared resources, expose stable interfaces and return defined errors.</w:t>
      </w:r>
    </w:p>
    <w:p>
      <w:pPr>
        <w:spacing w:after="100" w:line="259" w:lineRule="auto"/>
      </w:pPr>
      <w:r>
        <w:rPr>
          <w:rFonts w:ascii="Arial" w:hAnsi="Arial"/>
          <w:sz w:val="21"/>
        </w:rPr>
        <w:t>In a regulated banking environment, confidentiality, correctness, auditability and recoverability outweigh a speculative micro-optimisation.</w:t>
      </w:r>
    </w:p>
    <w:p>
      <w:pPr>
        <w:spacing w:after="100" w:line="259" w:lineRule="auto"/>
      </w:pPr>
      <w:r>
        <w:rPr>
          <w:rFonts w:ascii="Arial" w:hAnsi="Arial"/>
          <w:sz w:val="21"/>
        </w:rPr>
        <w:t>If performance is inadequate, optimise within supported mechanisms: profiling, asynchronous I/O, caching, batching, storage upgrades or approved driver/platform changes.</w:t>
      </w:r>
    </w:p>
    <w:p>
      <w:pPr>
        <w:keepNext/>
        <w:spacing w:after="120" w:line="259" w:lineRule="auto" w:before="220"/>
      </w:pPr>
      <w:r>
        <w:rPr>
          <w:rFonts w:ascii="Arial" w:hAnsi="Arial"/>
          <w:b/>
          <w:color w:val="082D67"/>
          <w:sz w:val="28"/>
        </w:rPr>
        <w:t>Question 2 - Multithreaded ShopFast web server (25 marks)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2.1 Single-threaded performance and blocking (6 marks)</w:t>
      </w:r>
    </w:p>
    <w:p>
      <w:pPr>
        <w:spacing w:after="100" w:line="259" w:lineRule="auto"/>
      </w:pPr>
      <w:r>
        <w:rPr>
          <w:rFonts w:ascii="Arial" w:hAnsi="Arial"/>
          <w:sz w:val="21"/>
        </w:rPr>
        <w:t>2.1a: explain serial service - one request must complete before the next starts. During Black Friday, arrival rate exceeds service rate, the waiting queue grows, latency rises, requests time out and the four-core machine remains underused.</w:t>
      </w:r>
    </w:p>
    <w:p>
      <w:pPr>
        <w:spacing w:after="100" w:line="259" w:lineRule="auto"/>
      </w:pPr>
      <w:r>
        <w:rPr>
          <w:rFonts w:ascii="Arial" w:hAnsi="Arial"/>
          <w:sz w:val="21"/>
        </w:rPr>
        <w:t>2.1b: define blocking as a thread being unable to progress while waiting for I/O or another event. A database lookup, payment API call or network write can therefore stop the only server thread, preventing unrelated customers from being served.</w:t>
      </w:r>
    </w:p>
    <w:p>
      <w:pPr>
        <w:spacing w:after="100" w:line="259" w:lineRule="auto"/>
      </w:pPr>
      <w:r>
        <w:rPr>
          <w:rFonts w:ascii="Arial" w:hAnsi="Arial"/>
          <w:sz w:val="21"/>
        </w:rPr>
        <w:t>Keep throughput and responsiveness distinct: throughput is completed requests per unit time; responsiveness is how quickly an individual customer receives progress or a response.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Course anchors: Week 2 slides 20-21 and 36 for blocking; slides 44-46 for threads, responsiveness and multicore execution.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2.2 Three scenario-specific benefits (6 marks)</w:t>
      </w:r>
    </w:p>
    <w:p>
      <w:pPr>
        <w:spacing w:after="100" w:line="259" w:lineRule="auto"/>
      </w:pPr>
      <w:r>
        <w:rPr>
          <w:rFonts w:ascii="Arial" w:hAnsi="Arial"/>
          <w:sz w:val="21"/>
        </w:rPr>
        <w:t>Use exactly three benefits and pair every benefit with a ShopFast consequence:</w:t>
      </w:r>
    </w:p>
    <w:p>
      <w:pPr>
        <w:spacing w:after="100" w:line="259" w:lineRule="auto"/>
      </w:pPr>
      <w:r>
        <w:rPr>
          <w:rFonts w:ascii="Arial" w:hAnsi="Arial"/>
          <w:sz w:val="21"/>
        </w:rPr>
        <w:t>Responsiveness/concurrency: while one request waits for a database, payment gateway or network operation, other worker threads can continue serving product and cart requests, reducing timeouts.</w:t>
      </w:r>
    </w:p>
    <w:p>
      <w:pPr>
        <w:spacing w:after="100" w:line="259" w:lineRule="auto"/>
      </w:pPr>
      <w:r>
        <w:rPr>
          <w:rFonts w:ascii="Arial" w:hAnsi="Arial"/>
          <w:sz w:val="21"/>
        </w:rPr>
        <w:t>Economy/resource sharing: threads share the server process's code, configuration, caches and address space, with lower creation/context-switch overhead than separate processes.</w:t>
      </w:r>
    </w:p>
    <w:p>
      <w:pPr>
        <w:spacing w:after="100" w:line="259" w:lineRule="auto"/>
      </w:pPr>
      <w:r>
        <w:rPr>
          <w:rFonts w:ascii="Arial" w:hAnsi="Arial"/>
          <w:sz w:val="21"/>
        </w:rPr>
        <w:t>Scalability/parallelism: runnable request handlers can execute on different cores of the quad-core server, increasing throughput during peaks when work and shared-resource contention are properly managed.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Course anchor: Week 2 slide 46 lists responsiveness, resource sharing, economy and scalability.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2.3 Task parallelism versus data parallelism (6 marks)</w:t>
      </w:r>
    </w:p>
    <w:p>
      <w:pPr>
        <w:spacing w:after="100" w:line="259" w:lineRule="auto"/>
      </w:pPr>
      <w:r>
        <w:rPr>
          <w:rFonts w:ascii="Arial" w:hAnsi="Arial"/>
          <w:sz w:val="21"/>
        </w:rPr>
        <w:t>Data parallelism: partition a dataset across cores and apply the same operation to each subset.</w:t>
      </w:r>
    </w:p>
    <w:p>
      <w:pPr>
        <w:spacing w:after="100" w:line="259" w:lineRule="auto"/>
      </w:pPr>
      <w:r>
        <w:rPr>
          <w:rFonts w:ascii="Arial" w:hAnsi="Arial"/>
          <w:sz w:val="21"/>
        </w:rPr>
        <w:t>Task parallelism: distribute different tasks across cores; tasks may perform different operations on the same or different data.</w:t>
      </w:r>
    </w:p>
    <w:p>
      <w:pPr>
        <w:spacing w:after="100" w:line="259" w:lineRule="auto"/>
      </w:pPr>
      <w:r>
        <w:rPr>
          <w:rFonts w:ascii="Arial" w:hAnsi="Arial"/>
          <w:sz w:val="21"/>
        </w:rPr>
        <w:t>Primary classification for this scenario: task parallelism. Separate request tasks - browsing, cart updates and payments - can run at the same time and can follow different code paths.</w:t>
      </w:r>
    </w:p>
    <w:p>
      <w:pPr>
        <w:spacing w:after="100" w:line="259" w:lineRule="auto"/>
      </w:pPr>
      <w:r>
        <w:rPr>
          <w:rFonts w:ascii="Arial" w:hAnsi="Arial"/>
          <w:sz w:val="21"/>
        </w:rPr>
        <w:t>Two reasons to develop: requests are independent units belonging to different customers, and the handlers can execute concurrently across four cores even when their operations/data differ.</w:t>
      </w:r>
    </w:p>
    <w:p>
      <w:pPr>
        <w:spacing w:after="100" w:line="259" w:lineRule="auto"/>
      </w:pPr>
      <w:r>
        <w:rPr>
          <w:rFonts w:ascii="Arial" w:hAnsi="Arial"/>
          <w:sz w:val="21"/>
        </w:rPr>
        <w:t>Nuance: repeated instances of the same handler over many customer records resemble data parallelism, but the scenario's overall web-server architecture is best justified as task parallelism.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Course anchor: Week 2 slide 47.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2.4 Thread pool and task queue (7 marks)</w:t>
      </w:r>
    </w:p>
    <w:p>
      <w:pPr>
        <w:spacing w:after="100" w:line="259" w:lineRule="auto"/>
      </w:pPr>
      <w:r>
        <w:rPr>
          <w:rFonts w:ascii="Arial" w:hAnsi="Arial"/>
          <w:sz w:val="21"/>
        </w:rPr>
        <w:t>2.4a: define a thread pool as a managed collection of reusable worker threads created ahead of, or independently from, individual requests.</w:t>
      </w:r>
    </w:p>
    <w:p>
      <w:pPr>
        <w:spacing w:after="100" w:line="259" w:lineRule="auto"/>
      </w:pPr>
      <w:r>
        <w:rPr>
          <w:rFonts w:ascii="Arial" w:hAnsi="Arial"/>
          <w:sz w:val="21"/>
        </w:rPr>
        <w:t>2.4b: explain why pooling is preferred - it avoids repeated creation/destruction overhead, bounds the number of active threads, reduces scheduler/memory pressure and prevents a traffic spike from creating unlimited threads.</w:t>
      </w:r>
    </w:p>
    <w:p>
      <w:pPr>
        <w:spacing w:after="100" w:line="259" w:lineRule="auto"/>
      </w:pPr>
      <w:r>
        <w:rPr>
          <w:rFonts w:ascii="Arial" w:hAnsi="Arial"/>
          <w:sz w:val="21"/>
        </w:rPr>
        <w:t>2.4c: describe the task queue as the waiting area between request acceptance and execution. Incoming requests become tasks; an available worker removes a task, processes it and returns to the pool.</w:t>
      </w:r>
    </w:p>
    <w:p>
      <w:pPr>
        <w:spacing w:after="100" w:line="259" w:lineRule="auto"/>
      </w:pPr>
      <w:r>
        <w:rPr>
          <w:rFonts w:ascii="Arial" w:hAnsi="Arial"/>
          <w:sz w:val="21"/>
        </w:rPr>
        <w:t>Queue role to connect to ShopFast: absorb short bursts, enforce ordering or priority, provide backpressure through bounded capacity, and expose overload when both workers and queue are saturated.</w:t>
      </w:r>
    </w:p>
    <w:p>
      <w:pPr>
        <w:spacing w:after="100" w:line="259" w:lineRule="auto"/>
      </w:pPr>
      <w:r>
        <w:rPr>
          <w:rFonts w:ascii="Arial" w:hAnsi="Arial"/>
          <w:sz w:val="21"/>
        </w:rPr>
        <w:t>Quad-core nuance: do not claim that exactly four workers is always optimal. CPU-bound work may be close to core count, while I/O-bound requests may benefit from more workers; the pool must still be bounded and measured.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Course anchor: Week 2 slide 54. External verification: Oracle Java ThreadPoolExecutor documents pooled workers, bounded resource management and the work queue.</w:t>
      </w:r>
    </w:p>
    <w:p>
      <w:pPr>
        <w:keepNext/>
        <w:spacing w:after="120" w:line="259" w:lineRule="auto" w:before="220"/>
      </w:pPr>
      <w:r>
        <w:rPr>
          <w:rFonts w:ascii="Arial" w:hAnsi="Arial"/>
          <w:b/>
          <w:color w:val="082D67"/>
          <w:sz w:val="28"/>
        </w:rPr>
        <w:t>Q1-Q2 self-review checklist</w:t>
      </w:r>
    </w:p>
    <w:p>
      <w:pPr>
        <w:spacing w:after="100" w:line="259" w:lineRule="auto"/>
      </w:pPr>
      <w:r>
        <w:rPr>
          <w:rFonts w:ascii="Arial" w:hAnsi="Arial"/>
          <w:sz w:val="21"/>
        </w:rPr>
        <w:t>Every sub-question is visibly labelled and answered in proportion to its marks.</w:t>
      </w:r>
    </w:p>
    <w:p>
      <w:pPr>
        <w:spacing w:after="100" w:line="259" w:lineRule="auto"/>
      </w:pPr>
      <w:r>
        <w:rPr>
          <w:rFonts w:ascii="Arial" w:hAnsi="Arial"/>
          <w:sz w:val="21"/>
        </w:rPr>
        <w:t>Every technical definition is followed by application to the named scenario.</w:t>
      </w:r>
    </w:p>
    <w:p>
      <w:pPr>
        <w:spacing w:after="100" w:line="259" w:lineRule="auto"/>
      </w:pPr>
      <w:r>
        <w:rPr>
          <w:rFonts w:ascii="Arial" w:hAnsi="Arial"/>
          <w:sz w:val="21"/>
        </w:rPr>
        <w:t>The final prose distinguishes an OS service, a system call and a device driver.</w:t>
      </w:r>
    </w:p>
    <w:p>
      <w:pPr>
        <w:spacing w:after="100" w:line="259" w:lineRule="auto"/>
      </w:pPr>
      <w:r>
        <w:rPr>
          <w:rFonts w:ascii="Arial" w:hAnsi="Arial"/>
          <w:sz w:val="21"/>
        </w:rPr>
        <w:t>The final prose does not promise that more threads always improve performance; it acknowledges bounded resources and contention.</w:t>
      </w:r>
    </w:p>
    <w:p>
      <w:pPr>
        <w:spacing w:after="100" w:line="259" w:lineRule="auto"/>
      </w:pPr>
      <w:r>
        <w:rPr>
          <w:rFonts w:ascii="Arial" w:hAnsi="Arial"/>
          <w:sz w:val="21"/>
        </w:rPr>
        <w:t>All wording has been rewritten in your own voice, with your own transitions and examples.</w:t>
      </w:r>
    </w:p>
    <w:p>
      <w:pPr>
        <w:spacing w:after="100" w:line="259" w:lineRule="auto"/>
      </w:pPr>
      <w:r>
        <w:rPr>
          <w:rFonts w:ascii="Arial" w:hAnsi="Arial"/>
          <w:sz w:val="21"/>
        </w:rPr>
        <w:t>In-text citations correspond to entries in the working reference list.</w:t>
      </w:r>
    </w:p>
    <w:p>
      <w:pPr>
        <w:keepNext/>
        <w:spacing w:after="120" w:line="259" w:lineRule="auto" w:before="220"/>
      </w:pPr>
      <w:r>
        <w:rPr>
          <w:rFonts w:ascii="Arial" w:hAnsi="Arial"/>
          <w:b/>
          <w:color w:val="082D67"/>
          <w:sz w:val="28"/>
        </w:rPr>
        <w:t>Working reference list</w:t>
      </w:r>
    </w:p>
    <w:p>
      <w:pPr>
        <w:spacing w:after="100" w:line="259" w:lineRule="auto"/>
      </w:pPr>
      <w:r>
        <w:rPr>
          <w:rFonts w:ascii="Arial" w:hAnsi="Arial"/>
          <w:sz w:val="21"/>
        </w:rPr>
        <w:t>Eduvos. 2026a. ITOPA3-T11 Week 0 &amp; 1 Lessons 1-4. Internal course slides.</w:t>
      </w:r>
    </w:p>
    <w:p>
      <w:pPr>
        <w:spacing w:after="100" w:line="259" w:lineRule="auto"/>
      </w:pPr>
      <w:r>
        <w:rPr>
          <w:rFonts w:ascii="Arial" w:hAnsi="Arial"/>
          <w:sz w:val="21"/>
        </w:rPr>
        <w:t>Eduvos. 2026b. ITOPA3-T11 Week 2 Lessons 5-7. Internal course slides.</w:t>
      </w:r>
    </w:p>
    <w:p>
      <w:pPr>
        <w:spacing w:after="100" w:line="259" w:lineRule="auto"/>
      </w:pPr>
      <w:r>
        <w:rPr>
          <w:rFonts w:ascii="Arial" w:hAnsi="Arial"/>
          <w:sz w:val="21"/>
        </w:rPr>
        <w:t>The Open Group. 2024. POSIX.1-2024 System Interfaces: open, read and close. Available at: https://pubs.opengroup.org/onlinepubs/9799919799/idx/functions.html</w:t>
      </w:r>
    </w:p>
    <w:p>
      <w:pPr>
        <w:spacing w:after="100" w:line="259" w:lineRule="auto"/>
      </w:pPr>
      <w:r>
        <w:rPr>
          <w:rFonts w:ascii="Arial" w:hAnsi="Arial"/>
          <w:sz w:val="21"/>
        </w:rPr>
        <w:t>Microsoft. 2025. Windows security model for driver developers. Available at: https://learn.microsoft.com/en-us/windows-hardware/drivers/driversecurity/windows-security-model</w:t>
      </w:r>
    </w:p>
    <w:p>
      <w:pPr>
        <w:spacing w:after="100" w:line="259" w:lineRule="auto"/>
      </w:pPr>
      <w:r>
        <w:rPr>
          <w:rFonts w:ascii="Arial" w:hAnsi="Arial"/>
          <w:sz w:val="21"/>
        </w:rPr>
        <w:t>Microsoft. 2025. User mode and kernel mode. Available at: https://learn.microsoft.com/en-us/windows-hardware/drivers/gettingstarted/user-mode-and-kernel-mode</w:t>
      </w:r>
    </w:p>
    <w:p>
      <w:pPr>
        <w:spacing w:after="100" w:line="259" w:lineRule="auto"/>
      </w:pPr>
      <w:r>
        <w:rPr>
          <w:rFonts w:ascii="Arial" w:hAnsi="Arial"/>
          <w:sz w:val="21"/>
        </w:rPr>
        <w:t>Oracle. 2025. ThreadPoolExecutor, Java SE 24 API. Available at: https://docs.oracle.com/en/java/javase/24/docs/api/java.base/java/util/concurrent/ThreadPoolExecutor.html</w:t>
      </w:r>
    </w:p>
    <w:p>
      <w:pPr>
        <w:keepNext/>
        <w:spacing w:after="120" w:line="259" w:lineRule="auto" w:before="220"/>
      </w:pPr>
      <w:r>
        <w:rPr>
          <w:rFonts w:ascii="Arial" w:hAnsi="Arial"/>
          <w:b/>
          <w:color w:val="082D67"/>
          <w:sz w:val="28"/>
        </w:rPr>
        <w:t>Questions 3 and 4 - next work block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Question 3 is supported by the supplied Week 3 deck (deadlock system model, resource-allocation graphs, prevention and avoidance). Question 4 requires the assignment diagram plus Week 5-6 file-management/cache material, which has not yet been supplied.</w:t>
      </w:r>
    </w:p>
    <w:p w14:paraId="36D35D00" w14:textId="4AB7BFBC" w:rsidR="00785B01" w:rsidRDefault="00785B01" w:rsidP="00785B01">
      <w:pPr>
        <w:pStyle w:val="Heading1"/>
        <w:pageBreakBefore/>
        <w:rPr>
          <w:color w:val="142F5D"/>
        </w:rPr>
      </w:pPr>
      <w:r>
        <w:rPr>
          <w:color w:val="142F5D"/>
        </w:rPr>
        <w:lastRenderedPageBreak/>
        <w:t>AI Evidence Section</w:t>
      </w:r>
    </w:p>
    <w:p w14:paraId="7E44F156" w14:textId="44F30C30" w:rsidR="00785B01" w:rsidRPr="00785B01" w:rsidRDefault="00785B01" w:rsidP="00785B01">
      <w:pPr>
        <w:pStyle w:val="BodyText"/>
        <w:keepNext/>
        <w:spacing w:before="160" w:after="80"/>
        <w:rPr>
          <w:rFonts w:asciiTheme="minorBidi" w:hAnsiTheme="minorBidi" w:cstheme="minorBidi"/>
          <w:sz w:val="18"/>
          <w:szCs w:val="18"/>
        </w:rPr>
      </w:pPr>
      <w:r>
        <w:rPr>
          <w:rFonts w:ascii="Arial" w:hAnsi="Arial"/>
          <w:b/>
          <w:color w:val="082D67"/>
          <w:sz w:val="23"/>
        </w:rPr>
        <w:t>Prompt record 1</w:t>
      </w:r>
    </w:p>
    <w:p>
      <w:pPr>
        <w:spacing w:after="100" w:line="259" w:lineRule="auto"/>
      </w:pPr>
      <w:r>
        <w:rPr>
          <w:rFonts w:ascii="Arial" w:hAnsi="Arial"/>
          <w:sz w:val="21"/>
        </w:rPr>
        <w:t>"If you go to my downloads on my macbook, there is a file title ITOPA practical, its recent, extract it here please and go through it and let me know what it needs me to do."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Action: located and copied the ITOPA assignment brief, extracted its eight pages, and summarised the questions, marks and submission rules.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Prompt record 2</w:t>
      </w:r>
    </w:p>
    <w:p>
      <w:pPr>
        <w:spacing w:after="100" w:line="259" w:lineRule="auto"/>
      </w:pPr>
      <w:r>
        <w:rPr>
          <w:rFonts w:ascii="Arial" w:hAnsi="Arial"/>
          <w:sz w:val="21"/>
        </w:rPr>
        <w:t>"Its due Friday night, so lets plan and get it done."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Action: created a mark-weighted schedule and authorship workflow around the Friday 23:59 deadline.</w:t>
      </w:r>
    </w:p>
    <w:p>
      <w:pPr>
        <w:keepNext/>
        <w:spacing w:after="80" w:line="259" w:lineRule="auto" w:before="160"/>
      </w:pPr>
      <w:r>
        <w:rPr>
          <w:rFonts w:ascii="Arial" w:hAnsi="Arial"/>
          <w:b/>
          <w:color w:val="082D67"/>
          <w:sz w:val="23"/>
        </w:rPr>
        <w:t>Prompt record 3</w:t>
      </w:r>
    </w:p>
    <w:p>
      <w:pPr>
        <w:spacing w:after="100" w:line="259" w:lineRule="auto"/>
      </w:pPr>
      <w:r>
        <w:rPr>
          <w:rFonts w:ascii="Arial" w:hAnsi="Arial"/>
          <w:sz w:val="21"/>
        </w:rPr>
        <w:t>"mowbray, eduv4948467, Bongani Mahlangu, use these files for now" with three Eduvos ITOPA slide decks supplied.</w:t>
      </w:r>
    </w:p>
    <w:p>
      <w:pPr>
        <w:spacing w:after="100" w:line="259" w:lineRule="auto"/>
      </w:pPr>
      <w:r>
        <w:rPr>
          <w:rFonts w:ascii="Arial" w:hAnsi="Arial"/>
          <w:i/>
          <w:color w:val="595959"/>
          <w:sz w:val="21"/>
        </w:rPr>
        <w:t>Action: inspected the supplied Week 0-3 decks, mapped exact slides to Questions 1 and 2, checked gaps against official POSIX, Microsoft and Oracle documentation, and produced a structured working framework rather than final submission prose.</w:t>
      </w:r>
    </w:p>
    <w:p w14:paraId="1A7BC264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78152FF2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45C37558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2E002DB2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4FC7F981" w14:textId="77777777" w:rsidR="00785B01" w:rsidRDefault="00785B01">
      <w:pPr>
        <w:rPr>
          <w:rFonts w:ascii="Larken-Medium" w:eastAsia="Larken-Medium" w:hAnsi="Larken-Medium" w:cs="Larken-Medium"/>
          <w:color w:val="142F5D"/>
          <w:sz w:val="52"/>
          <w:szCs w:val="52"/>
        </w:rPr>
      </w:pPr>
      <w:r>
        <w:rPr>
          <w:color w:val="142F5D"/>
        </w:rPr>
        <w:br w:type="page"/>
      </w:r>
    </w:p>
    <w:p w14:paraId="18ECE272" w14:textId="38356453" w:rsidR="00073ACD" w:rsidRPr="00785B01" w:rsidRDefault="00073ACD" w:rsidP="00785B01">
      <w:pPr>
        <w:pStyle w:val="Heading1"/>
        <w:rPr>
          <w:color w:val="142F5D"/>
        </w:rPr>
      </w:pPr>
      <w:r>
        <w:rPr>
          <w:color w:val="142F5D"/>
        </w:rPr>
        <w:lastRenderedPageBreak/>
        <w:t>AI Disclosure Appendix</w:t>
      </w: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2693"/>
        <w:gridCol w:w="5722"/>
      </w:tblGrid>
      <w:tr w:rsidR="00C13FE5" w14:paraId="3F8B6A9D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1ED744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/>
                <w:color w:val="FFFFFF"/>
                <w:spacing w:val="-2"/>
                <w:sz w:val="24"/>
              </w:rPr>
            </w:pPr>
            <w:r w:rsidRPr="00C13FE5">
              <w:rPr>
                <w:b/>
                <w:color w:val="FFFFFF"/>
                <w:spacing w:val="-2"/>
                <w:sz w:val="24"/>
              </w:rPr>
              <w:t>AI tool used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3552E9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/>
                <w:color w:val="FFFFFF"/>
                <w:spacing w:val="-5"/>
                <w:sz w:val="24"/>
              </w:rPr>
            </w:pPr>
            <w:r w:rsidRPr="00C13FE5">
              <w:rPr>
                <w:b/>
                <w:color w:val="FFFFFF"/>
                <w:spacing w:val="-5"/>
                <w:sz w:val="24"/>
              </w:rPr>
              <w:t>Purpose / how it was used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BA98FA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/>
                <w:color w:val="FFFFFF"/>
                <w:spacing w:val="-5"/>
                <w:sz w:val="24"/>
              </w:rPr>
            </w:pPr>
            <w:r w:rsidRPr="00C13FE5">
              <w:rPr>
                <w:b/>
                <w:color w:val="FFFFFF"/>
                <w:spacing w:val="-5"/>
                <w:sz w:val="24"/>
              </w:rPr>
              <w:t>How I verified or adapted the output</w:t>
            </w:r>
          </w:p>
        </w:tc>
      </w:tr>
      <w:tr w:rsidR="00C13FE5" w14:paraId="04E984B5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85E0ED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jc w:val="left"/>
              <w:rPr>
                <w:bCs/>
                <w:spacing w:val="-2"/>
                <w:sz w:val="24"/>
              </w:rPr>
            </w:pPr>
            <w:r>
              <w:rPr>
                <w:rFonts w:ascii="Arial" w:hAnsi="Arial"/>
                <w:sz w:val="21"/>
              </w:rPr>
              <w:t>OpenAI Codex (GPT-5.6)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12C069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jc w:val="left"/>
              <w:rPr>
                <w:bCs/>
                <w:spacing w:val="-5"/>
                <w:sz w:val="24"/>
              </w:rPr>
            </w:pPr>
            <w:r>
              <w:rPr>
                <w:rFonts w:ascii="Arial" w:hAnsi="Arial"/>
                <w:sz w:val="21"/>
              </w:rPr>
              <w:t>Located and interpreted the brief; analysed Week 0-3 slides; developed a Q1-Q2 research and writing framework; checked technical claims; formatted the working document.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6C4D97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jc w:val="left"/>
              <w:rPr>
                <w:bCs/>
                <w:spacing w:val="-5"/>
                <w:sz w:val="24"/>
              </w:rPr>
            </w:pPr>
            <w:r>
              <w:rPr>
                <w:rFonts w:ascii="Arial" w:hAnsi="Arial"/>
                <w:sz w:val="21"/>
              </w:rPr>
              <w:t>Mapped every point to the supplied Eduvos slides and official POSIX, Microsoft and Oracle documentation. Final assessed wording, examples and reasoning must be rewritten and checked by the student.</w:t>
            </w:r>
          </w:p>
        </w:tc>
      </w:tr>
      <w:tr w:rsidR="00C13FE5" w14:paraId="76EFFA2F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94C822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jc w:val="left"/>
              <w:rPr>
                <w:bCs/>
                <w:spacing w:val="-2"/>
                <w:sz w:val="24"/>
              </w:rPr>
            </w:pPr>
            <w:r>
              <w:rPr>
                <w:rFonts w:ascii="Arial" w:hAnsi="Arial"/>
                <w:sz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CE728E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jc w:val="left"/>
              <w:rPr>
                <w:bCs/>
                <w:spacing w:val="-5"/>
                <w:sz w:val="24"/>
              </w:rPr>
            </w:pPr>
            <w:r>
              <w:rPr>
                <w:rFonts w:ascii="Arial" w:hAnsi="Arial"/>
                <w:sz w:val="21"/>
              </w:rPr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0D7FE3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jc w:val="left"/>
              <w:rPr>
                <w:bCs/>
                <w:spacing w:val="-5"/>
                <w:sz w:val="24"/>
              </w:rPr>
            </w:pPr>
            <w:r>
              <w:rPr>
                <w:rFonts w:ascii="Arial" w:hAnsi="Arial"/>
                <w:sz w:val="21"/>
              </w:rPr>
            </w:r>
          </w:p>
        </w:tc>
      </w:tr>
      <w:tr w:rsidR="00C13FE5" w14:paraId="64251F28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5DCB4B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jc w:val="left"/>
              <w:rPr>
                <w:bCs/>
                <w:spacing w:val="-2"/>
                <w:sz w:val="24"/>
              </w:rPr>
            </w:pPr>
            <w:r>
              <w:rPr>
                <w:rFonts w:ascii="Arial" w:hAnsi="Arial"/>
                <w:sz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4CDD93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jc w:val="left"/>
              <w:rPr>
                <w:bCs/>
                <w:spacing w:val="-5"/>
                <w:sz w:val="24"/>
              </w:rPr>
            </w:pPr>
            <w:r>
              <w:rPr>
                <w:rFonts w:ascii="Arial" w:hAnsi="Arial"/>
                <w:sz w:val="21"/>
              </w:rPr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DD4ECF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jc w:val="left"/>
              <w:rPr>
                <w:bCs/>
                <w:spacing w:val="-5"/>
                <w:sz w:val="24"/>
              </w:rPr>
            </w:pPr>
            <w:r>
              <w:rPr>
                <w:rFonts w:ascii="Arial" w:hAnsi="Arial"/>
                <w:sz w:val="21"/>
              </w:rPr>
            </w:r>
          </w:p>
        </w:tc>
      </w:tr>
      <w:tr w:rsidR="00F21019" w14:paraId="25C2830E" w14:textId="77777777" w:rsidTr="00C13FE5">
        <w:trPr>
          <w:trHeight w:val="602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D4FAD" w14:textId="7F940C4B" w:rsidR="00F21019" w:rsidRPr="00C13FE5" w:rsidRDefault="00F21019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2696FD" w14:textId="479E9861" w:rsidR="00F21019" w:rsidRPr="00C13FE5" w:rsidRDefault="00F21019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7B1431" w14:textId="790237DD" w:rsidR="00F21019" w:rsidRPr="00C13FE5" w:rsidRDefault="00F21019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7D71E0D6" w14:textId="77777777" w:rsidTr="00C13FE5">
        <w:trPr>
          <w:trHeight w:val="639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4810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7616AC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50A25F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1E9079E6" w14:textId="77777777" w:rsidTr="00C13FE5">
        <w:trPr>
          <w:trHeight w:val="649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8A57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800079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9EF7AC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20E46AA9" w14:textId="77777777" w:rsidTr="00C13FE5">
        <w:trPr>
          <w:trHeight w:val="646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21BCB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50F100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A5BE6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</w:tbl>
    <w:p w14:paraId="6701C4D2" w14:textId="77777777" w:rsidR="00F21019" w:rsidRDefault="00F21019">
      <w:pPr>
        <w:pStyle w:val="BodyText"/>
        <w:spacing w:before="137"/>
      </w:pPr>
    </w:p>
    <w:p w14:paraId="49E8A6B9" w14:textId="77777777" w:rsidR="00F21019" w:rsidRDefault="00904C56">
      <w:pPr>
        <w:pStyle w:val="Heading2"/>
      </w:pPr>
      <w:r>
        <w:rPr>
          <w:spacing w:val="-2"/>
        </w:rPr>
        <w:t>Declaration:</w:t>
      </w:r>
    </w:p>
    <w:p w14:paraId="2FF0F397" w14:textId="6FC969BF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declare that this assessment is my</w:t>
      </w:r>
      <w:r w:rsidR="00073ACD">
        <w:rPr>
          <w:lang w:val="en-ZA"/>
        </w:rPr>
        <w:t>/our</w:t>
      </w:r>
      <w:r w:rsidRPr="00C13FE5">
        <w:rPr>
          <w:lang w:val="en-ZA"/>
        </w:rPr>
        <w:t xml:space="preserve"> own original work, except for source material explicitly acknowledged.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confirm that any use of Artificial Intelligence (AI) tools has been applied only as permitted by the assessment instructions and has been fully disclosed where required. </w:t>
      </w:r>
    </w:p>
    <w:p w14:paraId="49BDAB97" w14:textId="6BD0A7DF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understand that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remain responsible for the accuracy, originality, and academic quality of this submission.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am</w:t>
      </w:r>
      <w:r w:rsidR="00073ACD">
        <w:rPr>
          <w:lang w:val="en-ZA"/>
        </w:rPr>
        <w:t>/are</w:t>
      </w:r>
      <w:r w:rsidRPr="00C13FE5">
        <w:rPr>
          <w:lang w:val="en-ZA"/>
        </w:rPr>
        <w:t xml:space="preserve"> aware of the institution’s policies on academic integrity and the requirements relating to the responsible use of AI in assessments.</w:t>
      </w:r>
    </w:p>
    <w:p w14:paraId="0C6CA17E" w14:textId="61C0D7A7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acknowledge that failure to comply with these requirements, including undeclared or inappropriate AI use, may result in academic penalties or disciplinary procedures in accordance with institutional policy.</w:t>
      </w:r>
    </w:p>
    <w:p w14:paraId="21B1283A" w14:textId="77777777" w:rsidR="00F21019" w:rsidRPr="00C13FE5" w:rsidRDefault="00F21019">
      <w:pPr>
        <w:pStyle w:val="BodyText"/>
        <w:spacing w:before="183" w:after="1"/>
        <w:rPr>
          <w:sz w:val="20"/>
          <w:lang w:val="en-ZA"/>
        </w:rPr>
      </w:pPr>
    </w:p>
    <w:tbl>
      <w:tblPr>
        <w:tblW w:w="10350" w:type="dxa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1"/>
        <w:gridCol w:w="5079"/>
      </w:tblGrid>
      <w:tr w:rsidR="00F21019" w14:paraId="1D520DDC" w14:textId="77777777" w:rsidTr="1AC438C8">
        <w:trPr>
          <w:trHeight w:val="281"/>
        </w:trPr>
        <w:tc>
          <w:tcPr>
            <w:tcW w:w="5271" w:type="dxa"/>
            <w:shd w:val="clear" w:color="auto" w:fill="002060"/>
          </w:tcPr>
          <w:p w14:paraId="2460EA73" w14:textId="2E222E87" w:rsidR="00F21019" w:rsidRDefault="0AFBD8D8" w:rsidP="1AC438C8">
            <w:pPr>
              <w:pStyle w:val="TableParagraph"/>
              <w:ind w:left="4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 xml:space="preserve">Student </w:t>
            </w:r>
            <w:r w:rsidR="0EA6BC68"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>Signature</w:t>
            </w:r>
            <w:r w:rsidR="6455CBFF"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>(s)</w:t>
            </w:r>
          </w:p>
        </w:tc>
        <w:tc>
          <w:tcPr>
            <w:tcW w:w="5079" w:type="dxa"/>
            <w:shd w:val="clear" w:color="auto" w:fill="002060"/>
          </w:tcPr>
          <w:p w14:paraId="350F0C27" w14:textId="77777777" w:rsidR="00F21019" w:rsidRDefault="0EA6BC68" w:rsidP="1AC438C8">
            <w:pPr>
              <w:pStyle w:val="TableParagraph"/>
              <w:ind w:left="5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1AC438C8">
              <w:rPr>
                <w:b/>
                <w:bCs/>
                <w:color w:val="FFFFFF" w:themeColor="background1"/>
                <w:spacing w:val="-4"/>
                <w:sz w:val="24"/>
                <w:szCs w:val="24"/>
              </w:rPr>
              <w:t>Date</w:t>
            </w:r>
          </w:p>
        </w:tc>
      </w:tr>
      <w:tr w:rsidR="00073ACD" w14:paraId="196B7B1C" w14:textId="77777777" w:rsidTr="1AC438C8">
        <w:trPr>
          <w:trHeight w:val="272"/>
        </w:trPr>
        <w:tc>
          <w:tcPr>
            <w:tcW w:w="5271" w:type="dxa"/>
          </w:tcPr>
          <w:p w14:paraId="31B4044B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328EE78F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2F56363C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</w:tbl>
    <w:p w14:paraId="283653A9" w14:textId="759B890D" w:rsidR="00F21019" w:rsidRPr="00073ACD" w:rsidRDefault="00F21019" w:rsidP="00785B01">
      <w:pPr>
        <w:pStyle w:val="BodyText"/>
        <w:spacing w:before="204"/>
        <w:rPr>
          <w:sz w:val="20"/>
        </w:rPr>
      </w:pPr>
    </w:p>
    <w:sectPr w:rsidR="00F21019" w:rsidRPr="00073ACD" w:rsidSect="0015674A">
      <w:footerReference w:type="default" r:id="rId10"/>
      <w:headerReference w:type="first" r:id="rId11"/>
      <w:pgSz w:w="11910" w:h="16840"/>
      <w:pgMar w:top="1240" w:right="853" w:bottom="280" w:left="708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BDA5" w14:textId="77777777" w:rsidR="00D90591" w:rsidRDefault="00D90591">
      <w:r>
        <w:separator/>
      </w:r>
    </w:p>
  </w:endnote>
  <w:endnote w:type="continuationSeparator" w:id="0">
    <w:p w14:paraId="29924891" w14:textId="77777777" w:rsidR="00D90591" w:rsidRDefault="00D9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rken-Medium">
    <w:altName w:val="Larken-Medium"/>
    <w:panose1 w:val="00000600000000000000"/>
    <w:charset w:val="00"/>
    <w:family w:val="auto"/>
    <w:pitch w:val="variable"/>
    <w:sig w:usb0="00000007" w:usb1="00000000" w:usb2="00000000" w:usb3="00000000" w:csb0="000000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AC438C8" w14:paraId="156756E3" w14:textId="77777777" w:rsidTr="1AC438C8">
      <w:trPr>
        <w:trHeight w:val="300"/>
      </w:trPr>
      <w:tc>
        <w:tcPr>
          <w:tcW w:w="3445" w:type="dxa"/>
        </w:tcPr>
        <w:p w14:paraId="162EC2B4" w14:textId="35EC9D6B" w:rsidR="1AC438C8" w:rsidRDefault="1AC438C8" w:rsidP="1AC438C8">
          <w:pPr>
            <w:pStyle w:val="Header"/>
            <w:ind w:left="-115"/>
          </w:pPr>
        </w:p>
      </w:tc>
      <w:tc>
        <w:tcPr>
          <w:tcW w:w="3445" w:type="dxa"/>
        </w:tcPr>
        <w:p w14:paraId="3F842F08" w14:textId="469A2911" w:rsidR="1AC438C8" w:rsidRDefault="1AC438C8" w:rsidP="1AC438C8">
          <w:pPr>
            <w:pStyle w:val="Header"/>
            <w:jc w:val="center"/>
          </w:pPr>
        </w:p>
      </w:tc>
      <w:tc>
        <w:tcPr>
          <w:tcW w:w="3445" w:type="dxa"/>
        </w:tcPr>
        <w:p w14:paraId="55EF4220" w14:textId="7621ED87" w:rsidR="1AC438C8" w:rsidRDefault="1AC438C8" w:rsidP="1AC438C8">
          <w:pPr>
            <w:pStyle w:val="Header"/>
            <w:ind w:right="-115"/>
            <w:jc w:val="right"/>
          </w:pPr>
        </w:p>
      </w:tc>
    </w:tr>
  </w:tbl>
  <w:p w14:paraId="44A49D08" w14:textId="585F1563" w:rsidR="1AC438C8" w:rsidRDefault="1AC438C8" w:rsidP="1AC43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174C" w14:textId="77777777" w:rsidR="00D90591" w:rsidRDefault="00D90591">
      <w:r>
        <w:separator/>
      </w:r>
    </w:p>
  </w:footnote>
  <w:footnote w:type="continuationSeparator" w:id="0">
    <w:p w14:paraId="53036594" w14:textId="77777777" w:rsidR="00D90591" w:rsidRDefault="00D9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358E" w14:textId="0F1EC6B5" w:rsidR="0015674A" w:rsidRDefault="0015674A" w:rsidP="0015674A">
    <w:pPr>
      <w:pStyle w:val="Header"/>
    </w:pPr>
    <w:r w:rsidRPr="0015674A">
      <w:t>​​</w:t>
    </w:r>
    <w:r>
      <w:rPr>
        <w:noProof/>
      </w:rPr>
      <w:drawing>
        <wp:inline distT="0" distB="0" distL="0" distR="0" wp14:anchorId="34947430" wp14:editId="513F9408">
          <wp:extent cx="3257550" cy="1200150"/>
          <wp:effectExtent l="0" t="0" r="0" b="0"/>
          <wp:docPr id="1131809854" name="Picture 3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5755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19"/>
    <w:rsid w:val="00036286"/>
    <w:rsid w:val="00073ACD"/>
    <w:rsid w:val="00101E67"/>
    <w:rsid w:val="0015674A"/>
    <w:rsid w:val="001C717C"/>
    <w:rsid w:val="002B131D"/>
    <w:rsid w:val="002C14B2"/>
    <w:rsid w:val="00315D2D"/>
    <w:rsid w:val="004E23A2"/>
    <w:rsid w:val="005A3F8C"/>
    <w:rsid w:val="005A4926"/>
    <w:rsid w:val="0064BFED"/>
    <w:rsid w:val="006B41DA"/>
    <w:rsid w:val="006D2FAB"/>
    <w:rsid w:val="00785B01"/>
    <w:rsid w:val="00786739"/>
    <w:rsid w:val="007A2A2C"/>
    <w:rsid w:val="008B0586"/>
    <w:rsid w:val="00904C56"/>
    <w:rsid w:val="00976D41"/>
    <w:rsid w:val="00B60284"/>
    <w:rsid w:val="00C13FE5"/>
    <w:rsid w:val="00C55740"/>
    <w:rsid w:val="00D90591"/>
    <w:rsid w:val="00EC04BC"/>
    <w:rsid w:val="00F21019"/>
    <w:rsid w:val="036CAFCE"/>
    <w:rsid w:val="060971B6"/>
    <w:rsid w:val="0AFBD8D8"/>
    <w:rsid w:val="0B0E8B78"/>
    <w:rsid w:val="0E731C42"/>
    <w:rsid w:val="0EA6BC68"/>
    <w:rsid w:val="1438A916"/>
    <w:rsid w:val="1A2478DC"/>
    <w:rsid w:val="1AC438C8"/>
    <w:rsid w:val="23A231AC"/>
    <w:rsid w:val="27620368"/>
    <w:rsid w:val="36C65BDC"/>
    <w:rsid w:val="45C00728"/>
    <w:rsid w:val="4BC00068"/>
    <w:rsid w:val="55E2A248"/>
    <w:rsid w:val="5CBF1D2F"/>
    <w:rsid w:val="62DE40F9"/>
    <w:rsid w:val="6455CBFF"/>
    <w:rsid w:val="6A6B43F3"/>
    <w:rsid w:val="76FA0EA7"/>
    <w:rsid w:val="77E2330F"/>
    <w:rsid w:val="7A33D30A"/>
    <w:rsid w:val="7CFA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E78885"/>
  <w15:docId w15:val="{7159E9F0-042F-47E8-A8AE-09AF9901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70"/>
      <w:ind w:left="86"/>
      <w:jc w:val="both"/>
      <w:outlineLvl w:val="0"/>
    </w:pPr>
    <w:rPr>
      <w:rFonts w:ascii="Larken-Medium" w:eastAsia="Larken-Medium" w:hAnsi="Larken-Medium" w:cs="Larken-Medium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8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73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6286"/>
    <w:pPr>
      <w:widowControl/>
      <w:autoSpaceDE/>
      <w:autoSpaceDN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036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6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6286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6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6286"/>
    <w:rPr>
      <w:rFonts w:ascii="Arial" w:eastAsia="Arial" w:hAnsi="Arial" w:cs="Arial"/>
      <w:b/>
      <w:bCs/>
      <w:sz w:val="20"/>
      <w:szCs w:val="20"/>
    </w:rPr>
  </w:style>
  <w:style w:type="paragraph" w:styleId="Header">
    <w:name w:val="header"/>
    <w:basedOn w:val="Normal"/>
    <w:uiPriority w:val="99"/>
    <w:unhideWhenUsed/>
    <w:rsid w:val="1AC438C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1AC438C8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548A8E3E67B41A6ABAB87ED915F70" ma:contentTypeVersion="17" ma:contentTypeDescription="Create a new document." ma:contentTypeScope="" ma:versionID="a162fb8f6a2053ab30dca1611ffe2e0a">
  <xsd:schema xmlns:xsd="http://www.w3.org/2001/XMLSchema" xmlns:xs="http://www.w3.org/2001/XMLSchema" xmlns:p="http://schemas.microsoft.com/office/2006/metadata/properties" xmlns:ns2="8bf16597-ff07-4841-a68a-2a0cf6b98567" xmlns:ns3="c46b828c-6a94-4d17-baf7-765339eb1cdb" targetNamespace="http://schemas.microsoft.com/office/2006/metadata/properties" ma:root="true" ma:fieldsID="694ffe83ca1b5464a9f869a719115952" ns2:_="" ns3:_="">
    <xsd:import namespace="8bf16597-ff07-4841-a68a-2a0cf6b98567"/>
    <xsd:import namespace="c46b828c-6a94-4d17-baf7-765339eb1c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adyforQA" minOccurs="0"/>
                <xsd:element ref="ns2:ApprovedbyFaculty" minOccurs="0"/>
                <xsd:element ref="ns2:ApprovedbyNAO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16597-ff07-4841-a68a-2a0cf6b985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adyforQA" ma:index="11" nillable="true" ma:displayName="Ready for QA" ma:default="0" ma:format="Dropdown" ma:hidden="true" ma:internalName="ReadyforQA" ma:readOnly="false">
      <xsd:simpleType>
        <xsd:restriction base="dms:Boolean"/>
      </xsd:simpleType>
    </xsd:element>
    <xsd:element name="ApprovedbyFaculty" ma:index="12" nillable="true" ma:displayName="Approved by Faculty" ma:default="0" ma:format="Dropdown" ma:hidden="true" ma:internalName="ApprovedbyFaculty" ma:readOnly="false">
      <xsd:simpleType>
        <xsd:restriction base="dms:Boolean"/>
      </xsd:simpleType>
    </xsd:element>
    <xsd:element name="ApprovedbyNAO" ma:index="13" nillable="true" ma:displayName="Approved by NAO" ma:default="0" ma:format="Dropdown" ma:hidden="true" ma:internalName="ApprovedbyNAO" ma:readOnly="false">
      <xsd:simpleType>
        <xsd:restriction base="dms:Boolea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471742a-391a-42da-85d4-e152d48532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b828c-6a94-4d17-baf7-765339eb1c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2df9aff-e42f-4490-9d5b-0d074b2d161e}" ma:internalName="TaxCatchAll" ma:showField="CatchAllData" ma:web="c46b828c-6a94-4d17-baf7-765339eb1c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adyforQA xmlns="8bf16597-ff07-4841-a68a-2a0cf6b98567">false</ReadyforQA>
    <TaxCatchAll xmlns="c46b828c-6a94-4d17-baf7-765339eb1cdb" xsi:nil="true"/>
    <ApprovedbyNAO xmlns="8bf16597-ff07-4841-a68a-2a0cf6b98567">false</ApprovedbyNAO>
    <lcf76f155ced4ddcb4097134ff3c332f xmlns="8bf16597-ff07-4841-a68a-2a0cf6b98567">
      <Terms xmlns="http://schemas.microsoft.com/office/infopath/2007/PartnerControls"/>
    </lcf76f155ced4ddcb4097134ff3c332f>
    <ApprovedbyFaculty xmlns="8bf16597-ff07-4841-a68a-2a0cf6b98567">false</ApprovedbyFacul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266D5-7B5E-4EAB-9611-0C61F584BF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f16597-ff07-4841-a68a-2a0cf6b98567"/>
    <ds:schemaRef ds:uri="c46b828c-6a94-4d17-baf7-765339eb1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4AC298-C754-49C5-922C-312368177928}">
  <ds:schemaRefs>
    <ds:schemaRef ds:uri="http://schemas.microsoft.com/office/2006/metadata/properties"/>
    <ds:schemaRef ds:uri="http://schemas.microsoft.com/office/infopath/2007/PartnerControls"/>
    <ds:schemaRef ds:uri="8bf16597-ff07-4841-a68a-2a0cf6b98567"/>
    <ds:schemaRef ds:uri="c46b828c-6a94-4d17-baf7-765339eb1cdb"/>
  </ds:schemaRefs>
</ds:datastoreItem>
</file>

<file path=customXml/itemProps3.xml><?xml version="1.0" encoding="utf-8"?>
<ds:datastoreItem xmlns:ds="http://schemas.openxmlformats.org/officeDocument/2006/customXml" ds:itemID="{F5883591-3BD6-4E82-B5EF-11A6D35775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2F6010-B1A8-4F15-86D6-04F007BB8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 Wilson</dc:creator>
  <cp:lastModifiedBy>Denise Wilson</cp:lastModifiedBy>
  <cp:revision>2</cp:revision>
  <dcterms:created xsi:type="dcterms:W3CDTF">2026-07-15T04:23:00Z</dcterms:created>
  <dcterms:modified xsi:type="dcterms:W3CDTF">2026-07-15T04:23:00Z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2026-06-06T00:00:00Z</vt:filetime>
  </property>
  <property fmtid="{D5CDD505-2E9C-101B-9397-08002B2CF9AE}" pid="6" name="ContentTypeId">
    <vt:lpwstr>0x010100D12548A8E3E67B41A6ABAB87ED915F70</vt:lpwstr>
  </property>
  <property fmtid="{D5CDD505-2E9C-101B-9397-08002B2CF9AE}" pid="7" name="MediaServiceImageTags">
    <vt:lpwstr/>
  </property>
</Properties>
</file>