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42437"/>
          <w:sz w:val="42"/>
        </w:rPr>
        <w:t>IRELAND SOFTWARE JOB APPLICATION KIT</w:t>
      </w:r>
    </w:p>
    <w:p>
      <w:r>
        <w:rPr>
          <w:b/>
          <w:color w:val="007575"/>
        </w:rPr>
        <w:t>Joshua Nehohwa | Graduate and junior full-stack roles | August 2026</w:t>
      </w:r>
    </w:p>
    <w:tbl>
      <w:tblPr>
        <w:tblStyle w:val="TableGrid"/>
        <w:tblW w:type="auto" w:w="0"/>
        <w:tblLayout w:type="fixed"/>
        <w:tblLook w:firstColumn="1" w:firstRow="1" w:lastColumn="0" w:lastRow="0" w:noHBand="0" w:noVBand="1" w:val="04A0"/>
      </w:tblPr>
      <w:tblGrid>
        <w:gridCol w:w="4939"/>
        <w:gridCol w:w="4939"/>
      </w:tblGrid>
      <w:tr>
        <w:tc>
          <w:tcPr>
            <w:tcW w:type="dxa" w:w="2232"/>
            <w:shd w:fill="E8F2F2"/>
          </w:tcPr>
          <w:p>
            <w:r>
              <w:rPr>
                <w:b/>
              </w:rPr>
              <w:t>Target</w:t>
            </w:r>
          </w:p>
        </w:tc>
        <w:tc>
          <w:tcPr>
            <w:tcW w:type="dxa" w:w="7344"/>
          </w:tcPr>
          <w:p>
            <w:r>
              <w:t>Graduate and junior full-stack software-development roles across Ireland</w:t>
            </w:r>
          </w:p>
        </w:tc>
      </w:tr>
      <w:tr>
        <w:tc>
          <w:tcPr>
            <w:tcW w:type="dxa" w:w="2232"/>
            <w:shd w:fill="E8F2F2"/>
          </w:tcPr>
          <w:p>
            <w:r>
              <w:rPr>
                <w:b/>
              </w:rPr>
              <w:t>Workflow</w:t>
            </w:r>
          </w:p>
        </w:tc>
        <w:tc>
          <w:tcPr>
            <w:tcW w:type="dxa" w:w="7344"/>
          </w:tcPr>
          <w:p>
            <w:r>
              <w:t>Research and tailor -&gt; Joshua reviews -&gt; submit -&gt; track and follow up</w:t>
            </w:r>
          </w:p>
        </w:tc>
      </w:tr>
    </w:tbl>
    <w:p>
      <w:pPr>
        <w:pStyle w:val="Heading1"/>
      </w:pPr>
      <w:r>
        <w:t>1. Confirmed candidate facts</w:t>
      </w:r>
    </w:p>
    <w:p>
      <w:pPr>
        <w:pStyle w:val="ListBullet"/>
      </w:pPr>
      <w:r>
        <w:t>Degree requirements and credits expected complete on 10 November 2026; graduation ceremony expected in May 2027.</w:t>
      </w:r>
    </w:p>
    <w:p>
      <w:pPr>
        <w:pStyle w:val="ListBullet"/>
      </w:pPr>
      <w:r>
        <w:t>Earliest relocation and Ireland start availability: April 2027.</w:t>
      </w:r>
    </w:p>
    <w:p>
      <w:pPr>
        <w:pStyle w:val="ListBullet"/>
      </w:pPr>
      <w:r>
        <w:t>No current Irish or EU work rights; the role must support the appropriate employment-permit route.</w:t>
      </w:r>
    </w:p>
    <w:p>
      <w:pPr>
        <w:pStyle w:val="ListBullet"/>
      </w:pPr>
      <w:r>
        <w:t>Passport valid until August 2032.</w:t>
      </w:r>
    </w:p>
    <w:p>
      <w:pPr>
        <w:pStyle w:val="ListBullet"/>
      </w:pPr>
      <w:r>
        <w:t>Snowshoe Mountain: 3 Dec 2024-28 Feb 2025; 4 Dec 2025-1 Mar 2026; contracted return 3 Dec 2026-1 Mar 2027.</w:t>
      </w:r>
    </w:p>
    <w:p>
      <w:pPr>
        <w:pStyle w:val="ListBullet"/>
      </w:pPr>
      <w:r>
        <w:t>KuCoNa: https://kucona.org.za | HackJam: https://github.com/jnehohwa/HackJam-Shark-Tank</w:t>
      </w:r>
    </w:p>
    <w:p>
      <w:pPr>
        <w:pStyle w:val="ListBullet"/>
      </w:pPr>
      <w:r>
        <w:t>KasiSwap: https://kasiswap.free.nf/?i=1 | Innosimm: in development with no public deployment.</w:t>
      </w:r>
    </w:p>
    <w:p>
      <w:pPr>
        <w:pStyle w:val="ListBullet"/>
      </w:pPr>
      <w:r>
        <w:t>AWS Solutions Architect - Associate: https://www.credly.com/badges/43660ab1-f99a-4bbe-ab14-261dfb57cfcd</w:t>
      </w:r>
    </w:p>
    <w:p>
      <w:pPr>
        <w:pStyle w:val="ListBullet"/>
      </w:pPr>
      <w:r>
        <w:t>AWS Cloud Practitioner: https://www.credly.com/badges/61737c5d-678d-4633-80d4-7ea1c5d24b80</w:t>
      </w:r>
    </w:p>
    <w:p>
      <w:pPr>
        <w:pStyle w:val="Heading2"/>
      </w:pPr>
      <w:r>
        <w:t>Still to verify before submission</w:t>
      </w:r>
    </w:p>
    <w:p>
      <w:pPr>
        <w:pStyle w:val="ListBullet"/>
      </w:pPr>
      <w:r>
        <w:t>Official completion letter or final transcript availability after 10 November 2026, because the ceremony and certificate may follow later.</w:t>
      </w:r>
    </w:p>
    <w:p>
      <w:pPr>
        <w:pStyle w:val="ListBullet"/>
      </w:pPr>
      <w:r>
        <w:t>Official institution and degree wording exactly as printed on academic records.</w:t>
      </w:r>
    </w:p>
    <w:p>
      <w:pPr>
        <w:pStyle w:val="ListBullet"/>
      </w:pPr>
      <w:r>
        <w:t>KasiSwap availability from an employer-facing browser; the supplied URL did not respond during the 20 August 2026 automated check.</w:t>
      </w:r>
    </w:p>
    <w:p>
      <w:pPr>
        <w:pStyle w:val="ListBullet"/>
      </w:pPr>
      <w:r>
        <w:t>AWS badge issue dates, driving-licence details, relocation funding, and restrictions on publishing internship screenshots or code.</w:t>
      </w:r>
    </w:p>
    <w:p>
      <w:pPr>
        <w:pStyle w:val="Heading1"/>
      </w:pPr>
      <w:r>
        <w:t>2. Positioning and evidence bank</w:t>
      </w:r>
    </w:p>
    <w:p>
      <w:pPr>
        <w:pStyle w:val="Heading2"/>
      </w:pPr>
      <w:r>
        <w:t>Core proposition</w:t>
      </w:r>
    </w:p>
    <w:p>
      <w:r>
        <w:t>A high-performing Software Engineering student who has already delivered real web, data, and automation outcomes; can work across frontend, backend-connected workflows, documentation, and stakeholder handover; and brings AWS foundations, international work experience, tutoring, and technical leadership.</w:t>
      </w:r>
    </w:p>
    <w:tbl>
      <w:tblPr>
        <w:tblStyle w:val="TableGrid"/>
        <w:tblW w:type="auto" w:w="0"/>
        <w:tblLayout w:type="fixed"/>
        <w:tblLook w:firstColumn="1" w:firstRow="1" w:lastColumn="0" w:lastRow="0" w:noHBand="0" w:noVBand="1" w:val="04A0"/>
      </w:tblPr>
      <w:tblGrid>
        <w:gridCol w:w="2232"/>
        <w:gridCol w:w="7344"/>
      </w:tblGrid>
      <w:tr>
        <w:trPr>
          <w:tblHeader w:val="true"/>
        </w:trPr>
        <w:tc>
          <w:tcPr>
            <w:tcW w:type="dxa" w:w="4939"/>
            <w:shd w:fill="007575"/>
          </w:tcPr>
          <w:p>
            <w:r>
              <w:rPr>
                <w:b/>
                <w:color w:val="FFFFFF"/>
              </w:rPr>
              <w:t>Evidence</w:t>
            </w:r>
          </w:p>
        </w:tc>
        <w:tc>
          <w:tcPr>
            <w:tcW w:type="dxa" w:w="4939"/>
            <w:shd w:fill="007575"/>
          </w:tcPr>
          <w:p>
            <w:r>
              <w:rPr>
                <w:b/>
                <w:color w:val="FFFFFF"/>
              </w:rPr>
              <w:t>Defensible proof point</w:t>
            </w:r>
          </w:p>
        </w:tc>
      </w:tr>
      <w:tr>
        <w:tc>
          <w:tcPr>
            <w:tcW w:type="dxa" w:w="2232"/>
          </w:tcPr>
          <w:p>
            <w:r>
              <w:t>KuCoNa website</w:t>
            </w:r>
          </w:p>
        </w:tc>
        <w:tc>
          <w:tcPr>
            <w:tcW w:type="dxa" w:w="7344"/>
          </w:tcPr>
          <w:p>
            <w:r>
              <w:t>15+ public pages, three programme hubs, 14-partner directory, registration pathways.</w:t>
            </w:r>
          </w:p>
        </w:tc>
      </w:tr>
      <w:tr>
        <w:tc>
          <w:tcPr>
            <w:tcW w:type="dxa" w:w="2232"/>
          </w:tcPr>
          <w:p>
            <w:r>
              <w:t>Operational workflow</w:t>
            </w:r>
          </w:p>
        </w:tc>
        <w:tc>
          <w:tcPr>
            <w:tcW w:type="dxa" w:w="7344"/>
          </w:tcPr>
          <w:p>
            <w:r>
              <w:t>Connected WordPress, Jotform, Make.com, and Airtable with privacy and duplicate prevention in mind.</w:t>
            </w:r>
          </w:p>
        </w:tc>
      </w:tr>
      <w:tr>
        <w:tc>
          <w:tcPr>
            <w:tcW w:type="dxa" w:w="2232"/>
          </w:tcPr>
          <w:p>
            <w:r>
              <w:t>Data quality</w:t>
            </w:r>
          </w:p>
        </w:tc>
        <w:tc>
          <w:tcPr>
            <w:tcW w:type="dxa" w:w="7344"/>
          </w:tcPr>
          <w:p>
            <w:r>
              <w:t>Removed 1,037 demonstration records without damaging the live schema or integrations.</w:t>
            </w:r>
          </w:p>
        </w:tc>
      </w:tr>
      <w:tr>
        <w:tc>
          <w:tcPr>
            <w:tcW w:type="dxa" w:w="2232"/>
          </w:tcPr>
          <w:p>
            <w:r>
              <w:t>Survey delivery</w:t>
            </w:r>
          </w:p>
        </w:tc>
        <w:tc>
          <w:tcPr>
            <w:tcW w:type="dxa" w:w="7344"/>
          </w:tcPr>
          <w:p>
            <w:r>
              <w:t>Built a 47-question bilingual survey with Apps Script and linked analytics.</w:t>
            </w:r>
          </w:p>
        </w:tc>
      </w:tr>
      <w:tr>
        <w:tc>
          <w:tcPr>
            <w:tcW w:type="dxa" w:w="2232"/>
          </w:tcPr>
          <w:p>
            <w:r>
              <w:t>HackJam</w:t>
            </w:r>
          </w:p>
        </w:tc>
        <w:tc>
          <w:tcPr>
            <w:tcW w:type="dxa" w:w="7344"/>
          </w:tcPr>
          <w:p>
            <w:r>
              <w:t>Led product design and frontend delivery; team placed 4th university-wide.</w:t>
            </w:r>
          </w:p>
        </w:tc>
      </w:tr>
      <w:tr>
        <w:tc>
          <w:tcPr>
            <w:tcW w:type="dxa" w:w="2232"/>
          </w:tcPr>
          <w:p>
            <w:r>
              <w:t>Teaching and leadership</w:t>
            </w:r>
          </w:p>
        </w:tc>
        <w:tc>
          <w:tcPr>
            <w:tcW w:type="dxa" w:w="7344"/>
          </w:tcPr>
          <w:p>
            <w:r>
              <w:t>Runs weekly tutorials and leads developer workshops, outreach, mentoring, and hackathons.</w:t>
            </w:r>
          </w:p>
        </w:tc>
      </w:tr>
    </w:tbl>
    <w:p>
      <w:pPr>
        <w:pStyle w:val="Heading1"/>
      </w:pPr>
      <w:r>
        <w:t>3. Reusable LinkedIn copy</w:t>
      </w:r>
    </w:p>
    <w:p>
      <w:pPr>
        <w:pStyle w:val="Heading2"/>
      </w:pPr>
      <w:r>
        <w:t>Headline</w:t>
      </w:r>
    </w:p>
    <w:p>
      <w:r>
        <w:t>Graduate Full-Stack Developer | React, Next.js, TypeScript, Supabase and AWS | Software Engineering Student | Open to Relocate to Ireland</w:t>
      </w:r>
    </w:p>
    <w:p>
      <w:pPr>
        <w:pStyle w:val="Heading2"/>
      </w:pPr>
      <w:r>
        <w:t>About</w:t>
      </w:r>
    </w:p>
    <w:p>
      <w:r>
        <w:t>I am a Software Engineering student expecting to complete all degree requirements on 10 November 2026, with an 86% academic average and practical experience building web platforms, workflow automations, and data-backed operational tools. During my recent internship with Nature's Valley Trust / KuCoNa, I helped launch a multi-page public website, connected digital registration systems, cleaned more than 1,000 demonstration records without disrupting the underlying schema, and created a bilingual survey with linked analytics.</w:t>
        <w:br/>
        <w:br/>
        <w:t>My core stack includes React, Next.js, TypeScript, JavaScript, PHP/MySQL, Supabase, and AWS fundamentals. I also lead a university developer club and tutor first-year IT students, experiences that have strengthened my ability to explain technical decisions, collaborate, and take ownership. I am targeting graduate and junior full-stack software roles across Ireland and am available to relocate from April 2027.</w:t>
      </w:r>
    </w:p>
    <w:p>
      <w:pPr>
        <w:pStyle w:val="Heading1"/>
      </w:pPr>
      <w:r>
        <w:t>4. Recruiter and networking messages</w:t>
      </w:r>
    </w:p>
    <w:p>
      <w:pPr>
        <w:pStyle w:val="Heading2"/>
      </w:pPr>
      <w:r>
        <w:t>Connection request</w:t>
      </w:r>
    </w:p>
    <w:p>
      <w:r>
        <w:t>Hi [Name], I expect to complete all requirements for my Software Engineering degree on 10 November 2026 and am targeting graduate full-stack roles in Ireland. My recent work includes React/Next.js projects and a live WordPress, automation, and Airtable implementation. I would value connecting and following your work in Irish technology recruitment.</w:t>
      </w:r>
    </w:p>
    <w:p>
      <w:pPr>
        <w:pStyle w:val="Heading2"/>
      </w:pPr>
      <w:r>
        <w:t>Post-connection message</w:t>
      </w:r>
    </w:p>
    <w:p>
      <w:r>
        <w:t>Thanks for connecting, [Name]. I am based in Cape Town, expect to complete my degree requirements on 10 November 2026, and am available to relocate anywhere in Ireland from April 2027. I am particularly interested in graduate or junior roles using TypeScript, React, Next.js, Node.js, or cloud-backed web systems. If you recruit for this area, I would appreciate any guidance on upcoming 2027 intakes or teams able to consider employment-permit applicants.</w:t>
      </w:r>
    </w:p>
    <w:p>
      <w:pPr>
        <w:pStyle w:val="Heading2"/>
      </w:pPr>
      <w:r>
        <w:t>Hiring-manager message</w:t>
      </w:r>
    </w:p>
    <w:p>
      <w:r>
        <w:t>Hi [Name], your team's work on [specific product/problem] caught my attention. I am a final-year Software Engineering student with experience delivering React/Next.js applications and real operational workflows. In a recent internship I supported a 15+ page public platform, integrated registration systems, and created technical handover resources. I am exploring graduate opportunities beginning in April 2027 and would be interested in learning what your team values most in early-career developers.</w:t>
      </w:r>
    </w:p>
    <w:p>
      <w:pPr>
        <w:pStyle w:val="Heading2"/>
      </w:pPr>
      <w:r>
        <w:t>Recruiter outreach email</w:t>
      </w:r>
    </w:p>
    <w:p>
      <w:r>
        <w:t>Subject: Graduate / junior full-stack developer - available April 2027</w:t>
        <w:br/>
        <w:br/>
        <w:t>Hi [Recruiter Name], I am a Cape Town-based Software Engineering student expecting to complete all degree requirements on 10 November 2026. My experience includes React, Next.js, TypeScript, Supabase, AWS, and a live WordPress/automation/Airtable implementation for KuCoNa. I am targeting graduate or junior full-stack roles across Ireland and can relocate from April 2027. I do not currently hold Irish or EU work rights, so I would need an employer and role that can support the appropriate employment-permit process. Do you recruit for employers able to consider non-EEA early-career candidates? I would be glad to send my two-page CV and portfolio links.</w:t>
        <w:br/>
        <w:br/>
        <w:t>Kind regards,</w:t>
        <w:br/>
        <w:t>Joshua Nehohwa</w:t>
      </w:r>
    </w:p>
    <w:p>
      <w:pPr>
        <w:pStyle w:val="Heading2"/>
      </w:pPr>
      <w:r>
        <w:t>Legitimate-recruiter checks</w:t>
      </w:r>
    </w:p>
    <w:p>
      <w:pPr>
        <w:pStyle w:val="ListBullet"/>
      </w:pPr>
      <w:r>
        <w:t>Confirm the agency or its legal entity on the Workplace Relations Commission's current licensed-agency list.</w:t>
      </w:r>
    </w:p>
    <w:p>
      <w:pPr>
        <w:pStyle w:val="ListBullet"/>
      </w:pPr>
      <w:r>
        <w:t>Start from the agency's official website; verify that the email domain and phone number match that site.</w:t>
      </w:r>
    </w:p>
    <w:p>
      <w:pPr>
        <w:pStyle w:val="ListBullet"/>
      </w:pPr>
      <w:r>
        <w:t>Do not pay a recruiter for a job, interview, sponsorship, permit, equipment, or background check.</w:t>
      </w:r>
    </w:p>
    <w:p>
      <w:pPr>
        <w:pStyle w:val="ListBullet"/>
      </w:pPr>
      <w:r>
        <w:t>Treat WhatsApp-only approaches, guaranteed offers, rushed bank/passport requests, and look-alike domains as warning signs.</w:t>
      </w:r>
    </w:p>
    <w:p>
      <w:pPr>
        <w:pStyle w:val="ListBullet"/>
      </w:pPr>
      <w:r>
        <w:t>Ask directly whether the employer can consider a non-EEA applicant requiring an Irish employment permit; a recruiter cannot guarantee eligibility.</w:t>
      </w:r>
    </w:p>
    <w:p>
      <w:pPr>
        <w:pStyle w:val="Heading1"/>
      </w:pPr>
      <w:r>
        <w:t>5. Modular cover letter</w:t>
      </w:r>
    </w:p>
    <w:p>
      <w:r>
        <w:t>Dear [Hiring Manager / Hiring Team],</w:t>
      </w:r>
    </w:p>
    <w:p>
      <w:r>
        <w:t>I am applying for the [Role] position at [Company]. I am completing a BSc in Information Technology (Software Engineering), expect to complete all degree requirements on 10 November 2026, hold an 86% academic average, and have practical experience building web applications and operational systems with [two or three technologies from the vacancy].</w:t>
      </w:r>
    </w:p>
    <w:p>
      <w:r>
        <w:t>During my recent internship with Nature's Valley Trust / KuCoNa, I [choose the most relevant verified result]. This required me to [relevant problem-solving behaviour], while keeping the solution maintainable for the staff who would operate it after handover. In [project], I also [second relevant example].</w:t>
      </w:r>
    </w:p>
    <w:p>
      <w:r>
        <w:t>I am drawn to [Company] because [specific product, engineering challenge, customer, or value]. The opportunity to contribute to [specific team responsibility] matches my experience in [evidence] and my goal of developing as a full-stack engineer. I am based in Cape Town and am available to relocate anywhere in Ireland from April 2027. I would require the appropriate permission to work in Ireland and would be pleased to discuss the process.</w:t>
      </w:r>
    </w:p>
    <w:p>
      <w:r>
        <w:t>Thank you for considering my application. I would welcome the opportunity to discuss how my project experience, learning mindset, and ownership could contribute to [Company].</w:t>
      </w:r>
    </w:p>
    <w:p>
      <w:r>
        <w:t>Kind regards,</w:t>
        <w:br/>
        <w:t>Joshua Nehohwa</w:t>
      </w:r>
    </w:p>
    <w:p>
      <w:pPr>
        <w:pStyle w:val="Heading1"/>
      </w:pPr>
      <w:r>
        <w:t>6. Application-answer bank</w:t>
      </w:r>
    </w:p>
    <w:p>
      <w:pPr>
        <w:pStyle w:val="Heading2"/>
      </w:pPr>
      <w:r>
        <w:t>Why are you interested in this role?</w:t>
      </w:r>
    </w:p>
    <w:p>
      <w:r>
        <w:t>Connect one company-specific reason, one role responsibility, and one verified example. Keep the answer between 100 and 150 words.</w:t>
      </w:r>
    </w:p>
    <w:p>
      <w:pPr>
        <w:pStyle w:val="Heading2"/>
      </w:pPr>
      <w:r>
        <w:t>Tell us about a challenging project.</w:t>
      </w:r>
    </w:p>
    <w:p>
      <w:r>
        <w:t>Use the KuCoNa workflow or Innosimm. Explain the initial constraint, your decision, what you personally implemented, how you validated it, and the measurable result.</w:t>
      </w:r>
    </w:p>
    <w:p>
      <w:pPr>
        <w:pStyle w:val="Heading2"/>
      </w:pPr>
      <w:r>
        <w:t>Do you have the right to work in Ireland?</w:t>
      </w:r>
    </w:p>
    <w:p>
      <w:r>
        <w:t>Answer truthfully: 'I am currently based in South Africa and do not hold Irish or EU work rights. I would require the appropriate Irish employment permission and am available to relocate from April 2027.' Do not claim an existing right to work.</w:t>
      </w:r>
    </w:p>
    <w:p>
      <w:pPr>
        <w:pStyle w:val="Heading2"/>
      </w:pPr>
      <w:r>
        <w:t>Salary expectations</w:t>
      </w:r>
    </w:p>
    <w:p>
      <w:r>
        <w:t>State flexibility and request the approved range. Before giving a number, confirm that the basic salary meets the current permit threshold for the classified occupation.</w:t>
      </w:r>
    </w:p>
    <w:p>
      <w:pPr>
        <w:pStyle w:val="Heading2"/>
      </w:pPr>
      <w:r>
        <w:t>When can you start?</w:t>
      </w:r>
    </w:p>
    <w:p>
      <w:r>
        <w:t>Use April 2027 as the earliest relocation/start window, subject to employment-permit processing. Degree requirements are expected complete on 10 November 2026; the ceremony is expected in May 2027.</w:t>
      </w:r>
    </w:p>
    <w:p>
      <w:pPr>
        <w:pStyle w:val="Heading2"/>
      </w:pPr>
      <w:r>
        <w:t>Why Ireland?</w:t>
      </w:r>
    </w:p>
    <w:p>
      <w:r>
        <w:t>Focus on the engineering ecosystem, international teams, long-term professional development, and willingness to relocate—not immigration benefits alone.</w:t>
      </w:r>
    </w:p>
    <w:p>
      <w:pPr>
        <w:pStyle w:val="Heading1"/>
      </w:pPr>
      <w:r>
        <w:t>7. Interview story bank</w:t>
      </w:r>
    </w:p>
    <w:tbl>
      <w:tblPr>
        <w:tblStyle w:val="TableGrid"/>
        <w:tblW w:type="auto" w:w="0"/>
        <w:tblLayout w:type="fixed"/>
        <w:tblLook w:firstColumn="1" w:firstRow="1" w:lastColumn="0" w:lastRow="0" w:noHBand="0" w:noVBand="1" w:val="04A0"/>
      </w:tblPr>
      <w:tblGrid>
        <w:gridCol w:w="1944"/>
        <w:gridCol w:w="2448"/>
        <w:gridCol w:w="5112"/>
      </w:tblGrid>
      <w:tr>
        <w:trPr>
          <w:tblHeader w:val="true"/>
        </w:trPr>
        <w:tc>
          <w:tcPr>
            <w:tcW w:type="dxa" w:w="3293"/>
            <w:shd w:fill="007575"/>
          </w:tcPr>
          <w:p>
            <w:r>
              <w:rPr>
                <w:b/>
                <w:color w:val="FFFFFF"/>
              </w:rPr>
              <w:t>Competency</w:t>
            </w:r>
          </w:p>
        </w:tc>
        <w:tc>
          <w:tcPr>
            <w:tcW w:type="dxa" w:w="3293"/>
            <w:shd w:fill="007575"/>
          </w:tcPr>
          <w:p>
            <w:r>
              <w:rPr>
                <w:b/>
                <w:color w:val="FFFFFF"/>
              </w:rPr>
              <w:t>Best example</w:t>
            </w:r>
          </w:p>
        </w:tc>
        <w:tc>
          <w:tcPr>
            <w:tcW w:type="dxa" w:w="3293"/>
            <w:shd w:fill="007575"/>
          </w:tcPr>
          <w:p>
            <w:r>
              <w:rPr>
                <w:b/>
                <w:color w:val="FFFFFF"/>
              </w:rPr>
              <w:t>Points to prepare</w:t>
            </w:r>
          </w:p>
        </w:tc>
      </w:tr>
      <w:tr>
        <w:tc>
          <w:tcPr>
            <w:tcW w:type="dxa" w:w="1944"/>
          </w:tcPr>
          <w:p>
            <w:r>
              <w:t>Complex integration</w:t>
            </w:r>
          </w:p>
        </w:tc>
        <w:tc>
          <w:tcPr>
            <w:tcW w:type="dxa" w:w="2448"/>
          </w:tcPr>
          <w:p>
            <w:r>
              <w:t>KuCoNa registration workflow</w:t>
            </w:r>
          </w:p>
        </w:tc>
        <w:tc>
          <w:tcPr>
            <w:tcW w:type="dxa" w:w="5112"/>
          </w:tcPr>
          <w:p>
            <w:r>
              <w:t>Architecture choices, privacy boundary, logging, duplicate prevention, testing and handover.</w:t>
            </w:r>
          </w:p>
        </w:tc>
      </w:tr>
      <w:tr>
        <w:tc>
          <w:tcPr>
            <w:tcW w:type="dxa" w:w="1944"/>
          </w:tcPr>
          <w:p>
            <w:r>
              <w:t>Data quality and risk</w:t>
            </w:r>
          </w:p>
        </w:tc>
        <w:tc>
          <w:tcPr>
            <w:tcW w:type="dxa" w:w="2448"/>
          </w:tcPr>
          <w:p>
            <w:r>
              <w:t>Cleaning 1,037 records</w:t>
            </w:r>
          </w:p>
        </w:tc>
        <w:tc>
          <w:tcPr>
            <w:tcW w:type="dxa" w:w="5112"/>
          </w:tcPr>
          <w:p>
            <w:r>
              <w:t>How scope was confirmed, integrations preserved, deletion controlled, and final state verified.</w:t>
            </w:r>
          </w:p>
        </w:tc>
      </w:tr>
      <w:tr>
        <w:tc>
          <w:tcPr>
            <w:tcW w:type="dxa" w:w="1944"/>
          </w:tcPr>
          <w:p>
            <w:r>
              <w:t>Leadership</w:t>
            </w:r>
          </w:p>
        </w:tc>
        <w:tc>
          <w:tcPr>
            <w:tcW w:type="dxa" w:w="2448"/>
          </w:tcPr>
          <w:p>
            <w:r>
              <w:t>HackJam or Vossie DevClub</w:t>
            </w:r>
          </w:p>
        </w:tc>
        <w:tc>
          <w:tcPr>
            <w:tcW w:type="dxa" w:w="5112"/>
          </w:tcPr>
          <w:p>
            <w:r>
              <w:t>Prioritisation, delegation, communication, resolving disagreement, and outcome.</w:t>
            </w:r>
          </w:p>
        </w:tc>
      </w:tr>
      <w:tr>
        <w:tc>
          <w:tcPr>
            <w:tcW w:type="dxa" w:w="1944"/>
          </w:tcPr>
          <w:p>
            <w:r>
              <w:t>Learning quickly</w:t>
            </w:r>
          </w:p>
        </w:tc>
        <w:tc>
          <w:tcPr>
            <w:tcW w:type="dxa" w:w="2448"/>
          </w:tcPr>
          <w:p>
            <w:r>
              <w:t>Apps Script bilingual survey</w:t>
            </w:r>
          </w:p>
        </w:tc>
        <w:tc>
          <w:tcPr>
            <w:tcW w:type="dxa" w:w="5112"/>
          </w:tcPr>
          <w:p>
            <w:r>
              <w:t>New tooling, constraints, iteration, verification, and user usability.</w:t>
            </w:r>
          </w:p>
        </w:tc>
      </w:tr>
      <w:tr>
        <w:tc>
          <w:tcPr>
            <w:tcW w:type="dxa" w:w="1944"/>
          </w:tcPr>
          <w:p>
            <w:r>
              <w:t>Reliability under pressure</w:t>
            </w:r>
          </w:p>
        </w:tc>
        <w:tc>
          <w:tcPr>
            <w:tcW w:type="dxa" w:w="2448"/>
          </w:tcPr>
          <w:p>
            <w:r>
              <w:t>Snowshoe Mountain</w:t>
            </w:r>
          </w:p>
        </w:tc>
        <w:tc>
          <w:tcPr>
            <w:tcW w:type="dxa" w:w="5112"/>
          </w:tcPr>
          <w:p>
            <w:r>
              <w:t>Safety, decisions in difficult conditions, teamwork, and recognition.</w:t>
            </w:r>
          </w:p>
        </w:tc>
      </w:tr>
      <w:tr>
        <w:tc>
          <w:tcPr>
            <w:tcW w:type="dxa" w:w="1944"/>
          </w:tcPr>
          <w:p>
            <w:r>
              <w:t>Explaining technical ideas</w:t>
            </w:r>
          </w:p>
        </w:tc>
        <w:tc>
          <w:tcPr>
            <w:tcW w:type="dxa" w:w="2448"/>
          </w:tcPr>
          <w:p>
            <w:r>
              <w:t>Eduvos tutoring</w:t>
            </w:r>
          </w:p>
        </w:tc>
        <w:tc>
          <w:tcPr>
            <w:tcW w:type="dxa" w:w="5112"/>
          </w:tcPr>
          <w:p>
            <w:r>
              <w:t>Adapting explanations, checking understanding, and supporting students without doing the work for them.</w:t>
            </w:r>
          </w:p>
        </w:tc>
      </w:tr>
    </w:tbl>
    <w:p>
      <w:pPr>
        <w:pStyle w:val="Heading1"/>
      </w:pPr>
      <w:r>
        <w:t>8. Technical preparation checklist</w:t>
      </w:r>
    </w:p>
    <w:p>
      <w:pPr>
        <w:pStyle w:val="ListBullet"/>
      </w:pPr>
      <w:r>
        <w:t>JavaScript and TypeScript: scope, closures, async/await, promises, typing, generics, error handling.</w:t>
      </w:r>
    </w:p>
    <w:p>
      <w:pPr>
        <w:pStyle w:val="ListBullet"/>
      </w:pPr>
      <w:r>
        <w:t>React and Next.js: component design, state, hooks, rendering, forms, routing, server/client boundaries, accessibility.</w:t>
      </w:r>
    </w:p>
    <w:p>
      <w:pPr>
        <w:pStyle w:val="ListBullet"/>
      </w:pPr>
      <w:r>
        <w:t>Backend and APIs: HTTP, REST, authentication versus authorization, validation, status codes, pagination, logging.</w:t>
      </w:r>
    </w:p>
    <w:p>
      <w:pPr>
        <w:pStyle w:val="ListBullet"/>
      </w:pPr>
      <w:r>
        <w:t>SQL and data: joins, indexes, constraints, transactions, normalization, safe migrations, row-level security concepts.</w:t>
      </w:r>
    </w:p>
    <w:p>
      <w:pPr>
        <w:pStyle w:val="ListBullet"/>
      </w:pPr>
      <w:r>
        <w:t>Engineering workflow: Git branching, code review, testing pyramid, debugging, CI/CD fundamentals, Docker basics.</w:t>
      </w:r>
    </w:p>
    <w:p>
      <w:pPr>
        <w:pStyle w:val="ListBullet"/>
      </w:pPr>
      <w:r>
        <w:t>Algorithms: arrays, strings, maps/sets, stacks/queues, recursion, sorting/searching, complexity, clear tradeoff discussion.</w:t>
      </w:r>
    </w:p>
    <w:p>
      <w:pPr>
        <w:pStyle w:val="ListBullet"/>
      </w:pPr>
      <w:r>
        <w:t>AWS: explain EC2, S3, IAM, Lambda and least privilege through realistic application examples.</w:t>
      </w:r>
    </w:p>
    <w:p>
      <w:pPr>
        <w:pStyle w:val="ListBullet"/>
      </w:pPr>
      <w:r>
        <w:t>Portfolio: prepare a five-minute walkthrough and a deeper architecture discussion for two strongest projects.</w:t>
      </w:r>
    </w:p>
    <w:p>
      <w:pPr>
        <w:pStyle w:val="Heading1"/>
      </w:pPr>
      <w:r>
        <w:t>9. Per-application quality gate</w:t>
      </w:r>
    </w:p>
    <w:p>
      <w:pPr>
        <w:pStyle w:val="ListBullet"/>
      </w:pPr>
      <w:r>
        <w:t>Vacancy saved with live URL, date captured, closing date, location, salary if stated, and full requirements.</w:t>
      </w:r>
    </w:p>
    <w:p>
      <w:pPr>
        <w:pStyle w:val="ListBullet"/>
      </w:pPr>
      <w:r>
        <w:t>Actual duties appear consistent with an eligible software occupation; classification is never inferred from title alone.</w:t>
      </w:r>
    </w:p>
    <w:p>
      <w:pPr>
        <w:pStyle w:val="ListBullet"/>
      </w:pPr>
      <w:r>
        <w:t>Salary and contract length are checked against current official permit rules.</w:t>
      </w:r>
    </w:p>
    <w:p>
      <w:pPr>
        <w:pStyle w:val="ListBullet"/>
      </w:pPr>
      <w:r>
        <w:t>Every CV bullet is true, defensible, relevant, and supported by evidence.</w:t>
      </w:r>
    </w:p>
    <w:p>
      <w:pPr>
        <w:pStyle w:val="ListBullet"/>
      </w:pPr>
      <w:r>
        <w:t>Company, role, hiring-manager name, and technology references are correct throughout.</w:t>
      </w:r>
    </w:p>
    <w:p>
      <w:pPr>
        <w:pStyle w:val="ListBullet"/>
      </w:pPr>
      <w:r>
        <w:t>Work-authorisation answer is accurate and sponsorship is not assumed.</w:t>
      </w:r>
    </w:p>
    <w:p>
      <w:pPr>
        <w:pStyle w:val="ListBullet"/>
      </w:pPr>
      <w:r>
        <w:t>Joshua reviews all material and explicitly approves before submission.</w:t>
      </w:r>
    </w:p>
    <w:p>
      <w:pPr>
        <w:pStyle w:val="ListBullet"/>
      </w:pPr>
      <w:r>
        <w:t>Confirmation, status, and follow-up date are recorded immediately after submission.</w:t>
      </w:r>
    </w:p>
    <w:p>
      <w:pPr>
        <w:pStyle w:val="Heading1"/>
      </w:pPr>
      <w:r>
        <w:t>10. Current legal reference points</w:t>
      </w:r>
    </w:p>
    <w:p>
      <w:r>
        <w:t>As checked in August 2026, Ireland's Critical Skills Occupations List includes programmers and software development professionals (SOC 2136) and web design and development professionals (SOC 2137). The standard Critical Skills threshold increased to EUR40,904 on 1 March 2026. Eligibility still depends on the offered role's actual duties, salary, contract, candidate qualifications, and the rules in force when applying.</w:t>
      </w:r>
    </w:p>
    <w:p>
      <w:pPr>
        <w:pStyle w:val="ListBullet"/>
      </w:pPr>
      <w:r>
        <w:t>https://enterprise.gov.ie/en/what-we-do/workplace-and-skills/employment-permits/employment-permit-eligibility/highly-skilled-eligible-occupations-list/</w:t>
      </w:r>
    </w:p>
    <w:p>
      <w:pPr>
        <w:pStyle w:val="ListBullet"/>
      </w:pPr>
      <w:r>
        <w:t>https://enterprise.gov.ie/en/what-we-do/workplace-and-skills/employment-permits/permit-types/critical-skills-employment-permit/</w:t>
      </w:r>
    </w:p>
    <w:p>
      <w:pPr>
        <w:pStyle w:val="ListBullet"/>
      </w:pPr>
      <w:r>
        <w:t>https://enterprise.gov.ie/en/news-and-events/department-news/2025/december/20251202.html</w:t>
      </w:r>
    </w:p>
    <w:p>
      <w:pPr>
        <w:pStyle w:val="ListBullet"/>
      </w:pPr>
      <w:r>
        <w:t>https://www.irishimmigration.ie/registering-your-immigration-permission/how-to-register-your-immigration-permission-for-the-first-time/required-documents/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24C59"/>
        <w:sz w:val="16"/>
      </w:rPr>
      <w:t>Joshua Nehohwa | Ireland job-search materials</w:t>
    </w:r>
    <w:r>
      <w:t xml:space="preser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24C5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757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007575"/>
      <w:sz w:val="24"/>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ptos Display" w:hAnsi="Aptos Display"/>
      <w:b/>
      <w:bCs/>
      <w:color w:val="0075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259" w:hanging="173"/>
      <w:contextualSpacing/>
    </w:pPr>
    <w:rPr>
      <w:rFonts w:ascii="Aptos" w:hAnsi="Aptos"/>
      <w:color w:val="424C59"/>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Entry">
    <w:name w:val="CV Entry"/>
    <w:pPr>
      <w:keepNext/>
      <w:spacing w:before="60" w:after="20"/>
    </w:pPr>
    <w:rPr>
      <w:rFonts w:ascii="Aptos" w:hAnsi="Aptos"/>
      <w:b/>
      <w:color w:val="1424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