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5D35" w14:textId="77777777" w:rsidR="00946DD9" w:rsidRDefault="001169DD" w:rsidP="001169DD">
      <w:pPr>
        <w:pStyle w:val="Title"/>
      </w:pPr>
      <w:r>
        <w:t>Financial and Nutrient Reduction Tool (</w:t>
      </w:r>
      <w:proofErr w:type="spellStart"/>
      <w:r>
        <w:t>F</w:t>
      </w:r>
      <w:r w:rsidRPr="001169DD">
        <w:rPr>
          <w:caps w:val="0"/>
        </w:rPr>
        <w:t>i</w:t>
      </w:r>
      <w:r>
        <w:t>nrt</w:t>
      </w:r>
      <w:proofErr w:type="spellEnd"/>
      <w:r>
        <w:t>)</w:t>
      </w:r>
    </w:p>
    <w:p w14:paraId="266277B2" w14:textId="77777777" w:rsidR="00205D8D" w:rsidRDefault="006D1CB0" w:rsidP="00205D8D">
      <w:r>
        <w:t xml:space="preserve">Objective: Estimate the total costs and expected nitrogen reduction of various conservation scenarios at field scales and at the HUC12 watershed-scale. </w:t>
      </w:r>
    </w:p>
    <w:p w14:paraId="2A96BF68" w14:textId="77777777" w:rsidR="006D1CB0" w:rsidRDefault="006D1CB0" w:rsidP="00205D8D">
      <w:r>
        <w:t xml:space="preserve">Task: Perform various scenario-oriented financial analyses such as total cost for conservation planning, comparative cost-effectiveness, and budget or N-reduction goal optimization. </w:t>
      </w:r>
    </w:p>
    <w:p w14:paraId="7439C727" w14:textId="77777777" w:rsidR="006D1CB0" w:rsidRDefault="006D1CB0" w:rsidP="006D1CB0">
      <w:pPr>
        <w:pStyle w:val="Heading1"/>
      </w:pPr>
      <w:r>
        <w:t>Datasets</w:t>
      </w:r>
    </w:p>
    <w:p w14:paraId="679A2338" w14:textId="77777777" w:rsidR="006D1CB0" w:rsidRDefault="006503D9" w:rsidP="006D1CB0">
      <w:r w:rsidRPr="006503D9">
        <w:rPr>
          <w:b/>
        </w:rPr>
        <w:t>C</w:t>
      </w:r>
      <w:r w:rsidR="006D1CB0" w:rsidRPr="006503D9">
        <w:rPr>
          <w:b/>
        </w:rPr>
        <w:t>ost outcomes</w:t>
      </w:r>
      <w:r w:rsidRPr="006503D9">
        <w:rPr>
          <w:b/>
        </w:rPr>
        <w:t>.</w:t>
      </w:r>
      <w:r w:rsidR="006D1CB0">
        <w:t xml:space="preserve"> </w:t>
      </w:r>
      <w:r>
        <w:t>C</w:t>
      </w:r>
      <w:r w:rsidR="006D1CB0">
        <w:t>omprehensive enterprise budgets for ACPF-supported BMPs were assessed and updated (adapted from Christianson et al. (2013) and Tyndall and Bowman (2016)) for use with the Iowa Nutrient Reduction Strategy.</w:t>
      </w:r>
      <w:r>
        <w:t xml:space="preserve"> Costs are accounted for using standard discounted cash flow techniques across designated time horizons and annualized to allow for comparative analysis with other farm-level production costs (Tyndall and </w:t>
      </w:r>
      <w:proofErr w:type="spellStart"/>
      <w:r>
        <w:t>Roesch</w:t>
      </w:r>
      <w:proofErr w:type="spellEnd"/>
      <w:r>
        <w:t xml:space="preserve"> 2014). All Financial data is in 2021$ value and will be </w:t>
      </w:r>
      <w:commentRangeStart w:id="0"/>
      <w:r>
        <w:t>updated on an annual basis</w:t>
      </w:r>
      <w:commentRangeEnd w:id="0"/>
      <w:r>
        <w:rPr>
          <w:rStyle w:val="CommentReference"/>
        </w:rPr>
        <w:commentReference w:id="0"/>
      </w:r>
      <w:r>
        <w:t>.</w:t>
      </w:r>
    </w:p>
    <w:p w14:paraId="1F460585" w14:textId="77777777" w:rsidR="006503D9" w:rsidRDefault="006503D9" w:rsidP="006503D9">
      <w:pPr>
        <w:ind w:left="720"/>
      </w:pPr>
      <w:r>
        <w:rPr>
          <w:b/>
        </w:rPr>
        <w:t xml:space="preserve">Direct Cost. </w:t>
      </w:r>
      <w:r>
        <w:t xml:space="preserve">Partial budget, field-scale data for establishing and managing a BMP or set of BMPs over a specific period of time. </w:t>
      </w:r>
    </w:p>
    <w:p w14:paraId="5C4E818D" w14:textId="77777777" w:rsidR="006503D9" w:rsidRDefault="006503D9" w:rsidP="006503D9">
      <w:pPr>
        <w:ind w:left="720"/>
      </w:pPr>
      <w:r>
        <w:rPr>
          <w:b/>
        </w:rPr>
        <w:t>Opportunity Cost.</w:t>
      </w:r>
      <w:r>
        <w:t xml:space="preserve"> Spatially explicit, long-term opportunity cost of land use for practices that remove cropland from production.</w:t>
      </w:r>
    </w:p>
    <w:p w14:paraId="4ACCEDF1" w14:textId="77777777" w:rsidR="006D1CB0" w:rsidRDefault="006503D9" w:rsidP="006503D9">
      <w:pPr>
        <w:ind w:left="720"/>
      </w:pPr>
      <w:r>
        <w:rPr>
          <w:b/>
        </w:rPr>
        <w:t>Total Cost.</w:t>
      </w:r>
      <w:r>
        <w:t xml:space="preserve"> Calculated on a per acre per year unit and based on scale of application and duration of use. </w:t>
      </w:r>
    </w:p>
    <w:p w14:paraId="32D109B9" w14:textId="77777777" w:rsidR="006503D9" w:rsidRDefault="008043A2" w:rsidP="008043A2">
      <w:pPr>
        <w:pStyle w:val="Heading1"/>
      </w:pPr>
      <w:r>
        <w:t>Methods</w:t>
      </w:r>
    </w:p>
    <w:p w14:paraId="186EC983" w14:textId="77777777" w:rsidR="008043A2" w:rsidRDefault="008043A2" w:rsidP="008043A2">
      <w:pPr>
        <w:pStyle w:val="Heading2"/>
      </w:pPr>
      <w:r>
        <w:t>Opportunity Costs</w:t>
      </w:r>
    </w:p>
    <w:p w14:paraId="6D356F1E" w14:textId="77777777" w:rsidR="008043A2" w:rsidRDefault="008043A2" w:rsidP="008043A2">
      <w:r>
        <w:t xml:space="preserve">Calculated based on the cropland </w:t>
      </w:r>
      <w:r w:rsidR="00FD50FF">
        <w:t xml:space="preserve">or permanent pasture land </w:t>
      </w:r>
      <w:r>
        <w:t>conversion to BMP (e.g., riparian buffers, contour buffer strips, nutrient removal wetlands, and farm ponds), and accounts for long-term cost of land by calculating area-weighted land rent loss as a proxy opportunity costs (Zimmerman et al. 2019).</w:t>
      </w:r>
      <w:r w:rsidR="00FD50FF">
        <w:t xml:space="preserve"> </w:t>
      </w:r>
    </w:p>
    <w:p w14:paraId="35F4CB82" w14:textId="77777777" w:rsidR="008043A2" w:rsidRPr="008043A2" w:rsidRDefault="008043A2" w:rsidP="008043A2">
      <m:oMathPara>
        <m:oMath>
          <m:r>
            <w:rPr>
              <w:rFonts w:ascii="Cambria Math" w:hAnsi="Cambria Math"/>
            </w:rPr>
            <m:t xml:space="preserve">Longterm Cost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foregone land rent</m:t>
              </m:r>
            </m:e>
          </m:d>
          <m:r>
            <w:rPr>
              <w:rFonts w:ascii="Cambria Math" w:hAnsi="Cambria Math"/>
            </w:rPr>
            <m:t>= area weighted average productivity index*average MLRA-level rental rate per index point</m:t>
          </m:r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p w14:paraId="0B300C94" w14:textId="77777777" w:rsidR="008043A2" w:rsidRPr="00FD50FF" w:rsidRDefault="008043A2" w:rsidP="008043A2">
      <w:pPr>
        <w:rPr>
          <w:rStyle w:val="IntenseEmphasis"/>
        </w:rPr>
      </w:pPr>
      <w:r w:rsidRPr="00FD50FF">
        <w:rPr>
          <w:rStyle w:val="IntenseEmphasis"/>
        </w:rPr>
        <w:t xml:space="preserve">Weights: </w:t>
      </w:r>
    </w:p>
    <w:p w14:paraId="4D5F2EC8" w14:textId="77777777" w:rsidR="008043A2" w:rsidRDefault="008043A2" w:rsidP="008043A2">
      <w:pPr>
        <w:pStyle w:val="ListParagraph"/>
        <w:numPr>
          <w:ilvl w:val="0"/>
          <w:numId w:val="2"/>
        </w:numPr>
      </w:pPr>
      <w:r>
        <w:t>State</w:t>
      </w:r>
      <w:bookmarkStart w:id="2" w:name="_GoBack"/>
      <w:bookmarkEnd w:id="2"/>
      <w:r>
        <w:t>-specific crop productivity indices</w:t>
      </w:r>
    </w:p>
    <w:p w14:paraId="57927E27" w14:textId="77777777" w:rsidR="00FD50FF" w:rsidRDefault="00FD50FF" w:rsidP="00FD50FF">
      <w:pPr>
        <w:pStyle w:val="ListParagraph"/>
        <w:numPr>
          <w:ilvl w:val="1"/>
          <w:numId w:val="2"/>
        </w:numPr>
      </w:pPr>
      <w:r>
        <w:t>Illinois</w:t>
      </w:r>
      <w:r>
        <w:t xml:space="preserve">: </w:t>
      </w:r>
      <w:r>
        <w:t>(currently acquiring)</w:t>
      </w:r>
    </w:p>
    <w:p w14:paraId="29FE93A8" w14:textId="77777777" w:rsidR="00FD50FF" w:rsidRDefault="00FD50FF" w:rsidP="00FD50FF">
      <w:pPr>
        <w:pStyle w:val="ListParagraph"/>
        <w:numPr>
          <w:ilvl w:val="1"/>
          <w:numId w:val="2"/>
        </w:numPr>
      </w:pPr>
      <w:r>
        <w:t>Indiana</w:t>
      </w:r>
      <w:r>
        <w:t>:</w:t>
      </w:r>
      <w:r w:rsidRPr="00FD50FF">
        <w:t xml:space="preserve"> </w:t>
      </w:r>
      <w:r>
        <w:t>(currently acquiring)</w:t>
      </w:r>
    </w:p>
    <w:p w14:paraId="267366AE" w14:textId="77777777" w:rsidR="00AD429A" w:rsidRDefault="00AD429A" w:rsidP="00AD429A">
      <w:pPr>
        <w:pStyle w:val="ListParagraph"/>
        <w:numPr>
          <w:ilvl w:val="1"/>
          <w:numId w:val="2"/>
        </w:numPr>
      </w:pPr>
      <w:r>
        <w:lastRenderedPageBreak/>
        <w:t>Iowa: CSR2</w:t>
      </w:r>
    </w:p>
    <w:p w14:paraId="3436E21A" w14:textId="77777777" w:rsidR="00AD429A" w:rsidRDefault="00AD429A" w:rsidP="00AD429A">
      <w:pPr>
        <w:pStyle w:val="ListParagraph"/>
        <w:numPr>
          <w:ilvl w:val="1"/>
          <w:numId w:val="2"/>
        </w:numPr>
      </w:pPr>
      <w:r>
        <w:t>Minnesota</w:t>
      </w:r>
      <w:r w:rsidR="00FD50FF">
        <w:t xml:space="preserve">: </w:t>
      </w:r>
      <w:r w:rsidR="00FD50FF">
        <w:t>(currently acquiring)</w:t>
      </w:r>
    </w:p>
    <w:p w14:paraId="388CBE76" w14:textId="77777777" w:rsidR="00FD50FF" w:rsidRDefault="00FD50FF" w:rsidP="00AD429A">
      <w:pPr>
        <w:pStyle w:val="ListParagraph"/>
        <w:numPr>
          <w:ilvl w:val="1"/>
          <w:numId w:val="2"/>
        </w:numPr>
      </w:pPr>
      <w:r>
        <w:t>Nebraska: (currently acquiring)</w:t>
      </w:r>
    </w:p>
    <w:p w14:paraId="0A73857E" w14:textId="77777777" w:rsidR="00AD429A" w:rsidRDefault="00FD50FF" w:rsidP="00AD429A">
      <w:pPr>
        <w:pStyle w:val="ListParagraph"/>
        <w:numPr>
          <w:ilvl w:val="1"/>
          <w:numId w:val="2"/>
        </w:numPr>
      </w:pPr>
      <w:r>
        <w:t>Ohio:</w:t>
      </w:r>
    </w:p>
    <w:p w14:paraId="0CD4F756" w14:textId="77777777" w:rsidR="00FD50FF" w:rsidRDefault="00FD50FF" w:rsidP="00AD429A">
      <w:pPr>
        <w:pStyle w:val="ListParagraph"/>
        <w:numPr>
          <w:ilvl w:val="1"/>
          <w:numId w:val="2"/>
        </w:numPr>
      </w:pPr>
      <w:r>
        <w:t>Wisconsin:</w:t>
      </w:r>
    </w:p>
    <w:p w14:paraId="6121596F" w14:textId="77777777" w:rsidR="00AD429A" w:rsidRDefault="008043A2" w:rsidP="00FD50FF">
      <w:pPr>
        <w:pStyle w:val="ListParagraph"/>
        <w:numPr>
          <w:ilvl w:val="0"/>
          <w:numId w:val="2"/>
        </w:numPr>
      </w:pPr>
      <w:r>
        <w:t>Major Land Resource Area (MLRA) scale rent data (USDA SCS 1981)</w:t>
      </w:r>
      <w:r w:rsidR="00FD50FF">
        <w:t xml:space="preserve">. </w:t>
      </w:r>
      <w:commentRangeStart w:id="3"/>
      <w:r w:rsidR="00AD429A">
        <w:t>Area-weighted averages for county-data were aggregated at MLRA-levels to calculate an average MLRA-level per acre rent</w:t>
      </w:r>
      <w:commentRangeEnd w:id="3"/>
      <w:r w:rsidR="00AD429A">
        <w:rPr>
          <w:rStyle w:val="CommentReference"/>
        </w:rPr>
        <w:commentReference w:id="3"/>
      </w:r>
      <w:r w:rsidR="00FD50FF">
        <w:t xml:space="preserve">. </w:t>
      </w:r>
    </w:p>
    <w:p w14:paraId="5770E432" w14:textId="77777777" w:rsidR="00AD429A" w:rsidRPr="008043A2" w:rsidRDefault="00AD429A" w:rsidP="00AD429A">
      <w:pPr>
        <w:pStyle w:val="ListParagraph"/>
        <w:numPr>
          <w:ilvl w:val="1"/>
          <w:numId w:val="2"/>
        </w:numPr>
      </w:pPr>
      <w:r>
        <w:t xml:space="preserve">Iowa: </w:t>
      </w:r>
      <w:r w:rsidRPr="00FD50FF">
        <w:rPr>
          <w:u w:val="single"/>
        </w:rPr>
        <w:t>Cash rental rates</w:t>
      </w:r>
      <w:r>
        <w:t xml:space="preserve"> were gathered from Iowa State University Extension and Outreach </w:t>
      </w:r>
      <w:proofErr w:type="spellStart"/>
      <w:r>
        <w:t>AgDecision</w:t>
      </w:r>
      <w:proofErr w:type="spellEnd"/>
      <w:r>
        <w:t xml:space="preserve"> Maker. </w:t>
      </w:r>
      <w:r w:rsidR="00FD50FF">
        <w:t>Typical rental rates for high, medium, and low cropland in all Iowa counties, and for pasture, hay and oat production land are reported annually by ISU Extension &amp; Outreach (</w:t>
      </w:r>
      <w:proofErr w:type="spellStart"/>
      <w:r w:rsidR="00FD50FF">
        <w:t>Plastina</w:t>
      </w:r>
      <w:proofErr w:type="spellEnd"/>
      <w:r w:rsidR="00FD50FF">
        <w:t xml:space="preserve"> et al. 2021).</w:t>
      </w:r>
    </w:p>
    <w:p w14:paraId="20EF2915" w14:textId="77777777" w:rsidR="006D1CB0" w:rsidRDefault="006503D9" w:rsidP="006D1CB0">
      <w:pPr>
        <w:pStyle w:val="Heading1"/>
      </w:pPr>
      <w:r>
        <w:t>Appendix A: Definitions</w:t>
      </w:r>
    </w:p>
    <w:p w14:paraId="1207D915" w14:textId="77777777" w:rsidR="006503D9" w:rsidRDefault="006503D9" w:rsidP="006D1CB0">
      <w:r>
        <w:t>Annualized</w:t>
      </w:r>
    </w:p>
    <w:p w14:paraId="521FB4EC" w14:textId="77777777" w:rsidR="008043A2" w:rsidRDefault="008043A2" w:rsidP="006D1CB0">
      <w:r>
        <w:t>Corn Suitability Rating (CSR2) – an index of the inherent soil productivity of each soil series relative to corn production in Iowa and is scale from 5 to 100 for the least to most productive soils (</w:t>
      </w:r>
      <w:proofErr w:type="spellStart"/>
      <w:r>
        <w:t>Burras</w:t>
      </w:r>
      <w:proofErr w:type="spellEnd"/>
      <w:r>
        <w:t xml:space="preserve"> &amp; Miller 2015). The data is used to measure soils’ capacity to grow corn and estimate relative average yields </w:t>
      </w:r>
    </w:p>
    <w:p w14:paraId="256CA7B7" w14:textId="77777777" w:rsidR="006503D9" w:rsidRDefault="006503D9" w:rsidP="006D1CB0">
      <w:r>
        <w:t>Direct Costs</w:t>
      </w:r>
    </w:p>
    <w:p w14:paraId="546AD31F" w14:textId="77777777" w:rsidR="006503D9" w:rsidRDefault="006503D9" w:rsidP="006D1CB0">
      <w:r>
        <w:t>Discounted Cash Flow</w:t>
      </w:r>
    </w:p>
    <w:p w14:paraId="21323C95" w14:textId="77777777" w:rsidR="006D1CB0" w:rsidRDefault="006D1CB0" w:rsidP="006D1CB0">
      <w:r>
        <w:t xml:space="preserve">Enterprise </w:t>
      </w:r>
      <w:r w:rsidR="006503D9">
        <w:t>B</w:t>
      </w:r>
      <w:r>
        <w:t>udgets</w:t>
      </w:r>
    </w:p>
    <w:p w14:paraId="1F4ADE52" w14:textId="77777777" w:rsidR="00FD50FF" w:rsidRDefault="00FD50FF" w:rsidP="006D1CB0">
      <w:r>
        <w:t>National Commodity Crop Productivity Index (NCCPI)</w:t>
      </w:r>
    </w:p>
    <w:p w14:paraId="163FC07D" w14:textId="77777777" w:rsidR="006503D9" w:rsidRDefault="006503D9" w:rsidP="006D1CB0">
      <w:r>
        <w:t>Opportunity Costs</w:t>
      </w:r>
    </w:p>
    <w:p w14:paraId="26C846F1" w14:textId="77777777" w:rsidR="006503D9" w:rsidRDefault="006503D9" w:rsidP="006D1CB0">
      <w:r>
        <w:t>Partial Budget</w:t>
      </w:r>
    </w:p>
    <w:p w14:paraId="6C56429F" w14:textId="77777777" w:rsidR="006503D9" w:rsidRDefault="006503D9" w:rsidP="006D1CB0">
      <w:r>
        <w:t>Total Cost</w:t>
      </w:r>
    </w:p>
    <w:p w14:paraId="4446BB02" w14:textId="77777777" w:rsidR="006D1CB0" w:rsidRDefault="006503D9" w:rsidP="006D1CB0">
      <w:pPr>
        <w:pStyle w:val="Heading1"/>
      </w:pPr>
      <w:r>
        <w:t xml:space="preserve">Appendix B: </w:t>
      </w:r>
      <w:r w:rsidR="006D1CB0">
        <w:t>Read List</w:t>
      </w:r>
    </w:p>
    <w:p w14:paraId="68810F45" w14:textId="77777777" w:rsidR="006D1CB0" w:rsidRDefault="006D1CB0" w:rsidP="006503D9">
      <w:pPr>
        <w:pStyle w:val="ListParagraph"/>
        <w:numPr>
          <w:ilvl w:val="0"/>
          <w:numId w:val="1"/>
        </w:numPr>
      </w:pPr>
      <w:r>
        <w:t>Iowa Nutrient Reduction Strategy</w:t>
      </w:r>
    </w:p>
    <w:p w14:paraId="3A33B836" w14:textId="77777777" w:rsidR="006D1CB0" w:rsidRDefault="006D1CB0" w:rsidP="006503D9">
      <w:pPr>
        <w:pStyle w:val="ListParagraph"/>
        <w:numPr>
          <w:ilvl w:val="0"/>
          <w:numId w:val="1"/>
        </w:numPr>
      </w:pPr>
      <w:r>
        <w:t>Ellen Audia</w:t>
      </w:r>
    </w:p>
    <w:p w14:paraId="6D2EC9E7" w14:textId="77777777" w:rsidR="006D1CB0" w:rsidRDefault="006D1CB0" w:rsidP="006503D9">
      <w:pPr>
        <w:pStyle w:val="ListParagraph"/>
        <w:numPr>
          <w:ilvl w:val="0"/>
          <w:numId w:val="1"/>
        </w:numPr>
      </w:pPr>
      <w:r>
        <w:t>Emma Bravard</w:t>
      </w:r>
    </w:p>
    <w:p w14:paraId="37049E67" w14:textId="77777777" w:rsidR="006D1CB0" w:rsidRDefault="006503D9" w:rsidP="006503D9">
      <w:pPr>
        <w:pStyle w:val="ListParagraph"/>
        <w:numPr>
          <w:ilvl w:val="0"/>
          <w:numId w:val="1"/>
        </w:numPr>
      </w:pPr>
      <w:r>
        <w:t>Tyndall &amp; Bowman 2016</w:t>
      </w:r>
    </w:p>
    <w:p w14:paraId="473D9615" w14:textId="77777777" w:rsidR="006503D9" w:rsidRDefault="006503D9" w:rsidP="006503D9">
      <w:pPr>
        <w:pStyle w:val="ListParagraph"/>
        <w:numPr>
          <w:ilvl w:val="0"/>
          <w:numId w:val="1"/>
        </w:numPr>
      </w:pPr>
      <w:r>
        <w:t xml:space="preserve">Tyndall &amp; </w:t>
      </w:r>
      <w:proofErr w:type="spellStart"/>
      <w:r>
        <w:t>Roesch</w:t>
      </w:r>
      <w:proofErr w:type="spellEnd"/>
      <w:r>
        <w:t xml:space="preserve"> 2014</w:t>
      </w:r>
    </w:p>
    <w:p w14:paraId="20B3741B" w14:textId="77777777" w:rsidR="006503D9" w:rsidRDefault="006503D9" w:rsidP="006503D9">
      <w:pPr>
        <w:pStyle w:val="ListParagraph"/>
        <w:numPr>
          <w:ilvl w:val="0"/>
          <w:numId w:val="1"/>
        </w:numPr>
      </w:pPr>
      <w:r>
        <w:t>Christianson et al. 2013</w:t>
      </w:r>
    </w:p>
    <w:p w14:paraId="1F79E66F" w14:textId="77777777" w:rsidR="008043A2" w:rsidRDefault="008043A2" w:rsidP="006503D9">
      <w:pPr>
        <w:pStyle w:val="ListParagraph"/>
        <w:numPr>
          <w:ilvl w:val="0"/>
          <w:numId w:val="1"/>
        </w:numPr>
      </w:pPr>
      <w:r>
        <w:t>Zimmerman et al. 2019</w:t>
      </w:r>
    </w:p>
    <w:p w14:paraId="2289F3C3" w14:textId="77777777" w:rsidR="00AD429A" w:rsidRPr="006D1CB0" w:rsidRDefault="00AD429A" w:rsidP="006503D9">
      <w:pPr>
        <w:pStyle w:val="ListParagraph"/>
        <w:numPr>
          <w:ilvl w:val="0"/>
          <w:numId w:val="1"/>
        </w:numPr>
      </w:pPr>
      <w:r>
        <w:t xml:space="preserve">Iowa State University Extension and Outreach </w:t>
      </w:r>
      <w:proofErr w:type="spellStart"/>
      <w:r>
        <w:t>AgDecision</w:t>
      </w:r>
      <w:proofErr w:type="spellEnd"/>
      <w:r>
        <w:t xml:space="preserve"> Maker</w:t>
      </w:r>
    </w:p>
    <w:p w14:paraId="2159459A" w14:textId="77777777" w:rsidR="001169DD" w:rsidRPr="001169DD" w:rsidRDefault="001169DD" w:rsidP="001169DD"/>
    <w:sectPr w:rsidR="001169DD" w:rsidRPr="0011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, Jessica A [AGRON]" w:date="2022-12-19T12:59:00Z" w:initials="NJA[">
    <w:p w14:paraId="506201E3" w14:textId="77777777" w:rsidR="006503D9" w:rsidRDefault="006503D9">
      <w:pPr>
        <w:pStyle w:val="CommentText"/>
      </w:pPr>
      <w:r>
        <w:rPr>
          <w:rStyle w:val="CommentReference"/>
        </w:rPr>
        <w:annotationRef/>
      </w:r>
      <w:r>
        <w:t>Who is updating on an annual basis?</w:t>
      </w:r>
      <w:r w:rsidR="00FD50FF">
        <w:t xml:space="preserve"> See Appendix C in </w:t>
      </w:r>
      <w:proofErr w:type="spellStart"/>
      <w:r w:rsidR="00FD50FF">
        <w:t>FiNRT</w:t>
      </w:r>
      <w:proofErr w:type="spellEnd"/>
      <w:r w:rsidR="00FD50FF">
        <w:t xml:space="preserve"> User Guide, table C1 for IA data.</w:t>
      </w:r>
    </w:p>
  </w:comment>
  <w:comment w:id="1" w:author="Nelson, Jessica A [AGRON]" w:date="2022-12-19T13:05:00Z" w:initials="NJA[">
    <w:p w14:paraId="5AEF38E8" w14:textId="77777777" w:rsidR="008043A2" w:rsidRDefault="008043A2">
      <w:pPr>
        <w:pStyle w:val="CommentText"/>
      </w:pPr>
      <w:r>
        <w:rPr>
          <w:rStyle w:val="CommentReference"/>
        </w:rPr>
        <w:annotationRef/>
      </w:r>
      <w:r>
        <w:t>What is this calculation?</w:t>
      </w:r>
    </w:p>
  </w:comment>
  <w:comment w:id="3" w:author="Nelson, Jessica A [AGRON]" w:date="2022-12-19T13:24:00Z" w:initials="NJA[">
    <w:p w14:paraId="2666F526" w14:textId="77777777" w:rsidR="00AD429A" w:rsidRDefault="00AD429A">
      <w:pPr>
        <w:pStyle w:val="CommentText"/>
      </w:pPr>
      <w:r>
        <w:rPr>
          <w:rStyle w:val="CommentReference"/>
        </w:rPr>
        <w:annotationRef/>
      </w:r>
      <w:r>
        <w:t xml:space="preserve">Pg. 5 type ‘MRLA’ </w:t>
      </w:r>
      <w:r>
        <w:sym w:font="Wingdings" w:char="F0E0"/>
      </w:r>
      <w:r>
        <w:t xml:space="preserve"> ‘MLRA’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6201E3" w15:done="0"/>
  <w15:commentEx w15:paraId="5AEF38E8" w15:done="0"/>
  <w15:commentEx w15:paraId="2666F5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6201E3" w16cid:durableId="274ADEAB"/>
  <w16cid:commentId w16cid:paraId="2666F526" w16cid:durableId="274AE4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E0A92"/>
    <w:multiLevelType w:val="hybridMultilevel"/>
    <w:tmpl w:val="7CBA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84E94"/>
    <w:multiLevelType w:val="hybridMultilevel"/>
    <w:tmpl w:val="E0CA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, Jessica A [AGRON]">
    <w15:presenceInfo w15:providerId="AD" w15:userId="S-1-5-21-1659004503-1450960922-1606980848-989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DD"/>
    <w:rsid w:val="000E4341"/>
    <w:rsid w:val="001169DD"/>
    <w:rsid w:val="001A04C0"/>
    <w:rsid w:val="00205D8D"/>
    <w:rsid w:val="003F4E66"/>
    <w:rsid w:val="006503D9"/>
    <w:rsid w:val="006D1CB0"/>
    <w:rsid w:val="007A2777"/>
    <w:rsid w:val="008043A2"/>
    <w:rsid w:val="00AD429A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218E"/>
  <w15:chartTrackingRefBased/>
  <w15:docId w15:val="{84BE55A2-B5B9-4587-BBDF-7869B5DC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9DD"/>
  </w:style>
  <w:style w:type="paragraph" w:styleId="Heading1">
    <w:name w:val="heading 1"/>
    <w:basedOn w:val="Normal"/>
    <w:next w:val="Normal"/>
    <w:link w:val="Heading1Char"/>
    <w:uiPriority w:val="9"/>
    <w:qFormat/>
    <w:rsid w:val="001169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DD"/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9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D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D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9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69DD"/>
    <w:pPr>
      <w:pBdr>
        <w:top w:val="single" w:sz="6" w:space="8" w:color="86C157" w:themeColor="accent3"/>
        <w:bottom w:val="single" w:sz="6" w:space="8" w:color="86C15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69DD"/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DD"/>
    <w:pPr>
      <w:numPr>
        <w:ilvl w:val="1"/>
      </w:numPr>
      <w:jc w:val="center"/>
    </w:pPr>
    <w:rPr>
      <w:color w:val="35507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DD"/>
    <w:rPr>
      <w:color w:val="35507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169DD"/>
    <w:rPr>
      <w:b/>
      <w:bCs/>
    </w:rPr>
  </w:style>
  <w:style w:type="character" w:styleId="Emphasis">
    <w:name w:val="Emphasis"/>
    <w:basedOn w:val="DefaultParagraphFont"/>
    <w:uiPriority w:val="20"/>
    <w:qFormat/>
    <w:rsid w:val="001169DD"/>
    <w:rPr>
      <w:i/>
      <w:iCs/>
      <w:color w:val="000000" w:themeColor="text1"/>
    </w:rPr>
  </w:style>
  <w:style w:type="paragraph" w:styleId="NoSpacing">
    <w:name w:val="No Spacing"/>
    <w:uiPriority w:val="1"/>
    <w:qFormat/>
    <w:rsid w:val="001169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69DD"/>
    <w:pPr>
      <w:spacing w:before="160"/>
      <w:ind w:left="720" w:right="720"/>
      <w:jc w:val="center"/>
    </w:pPr>
    <w:rPr>
      <w:i/>
      <w:iCs/>
      <w:color w:val="63993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69DD"/>
    <w:rPr>
      <w:i/>
      <w:iCs/>
      <w:color w:val="63993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DD"/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69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69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69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69D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69D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9DD"/>
    <w:pPr>
      <w:outlineLvl w:val="9"/>
    </w:pPr>
  </w:style>
  <w:style w:type="paragraph" w:styleId="ListParagraph">
    <w:name w:val="List Paragraph"/>
    <w:basedOn w:val="Normal"/>
    <w:uiPriority w:val="34"/>
    <w:qFormat/>
    <w:rsid w:val="006503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0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3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D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04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14A80-385D-4623-9B7B-6AAB05D2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Jessica A [AGRON]</dc:creator>
  <cp:keywords/>
  <dc:description/>
  <cp:lastModifiedBy>Nelson, Jessica A [AGRON]</cp:lastModifiedBy>
  <cp:revision>1</cp:revision>
  <dcterms:created xsi:type="dcterms:W3CDTF">2022-12-19T16:53:00Z</dcterms:created>
  <dcterms:modified xsi:type="dcterms:W3CDTF">2022-12-19T19:38:00Z</dcterms:modified>
</cp:coreProperties>
</file>