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5D35" w14:textId="77777777" w:rsidR="00946DD9" w:rsidRDefault="001169DD" w:rsidP="001169DD">
      <w:pPr>
        <w:pStyle w:val="Title"/>
      </w:pPr>
      <w:r>
        <w:t>Financial and Nutrient Reduction Tool (</w:t>
      </w:r>
      <w:proofErr w:type="spellStart"/>
      <w:r>
        <w:t>F</w:t>
      </w:r>
      <w:r w:rsidRPr="001169DD">
        <w:rPr>
          <w:caps w:val="0"/>
        </w:rPr>
        <w:t>i</w:t>
      </w:r>
      <w:r>
        <w:t>nrt</w:t>
      </w:r>
      <w:proofErr w:type="spellEnd"/>
      <w:r>
        <w:t>)</w:t>
      </w:r>
    </w:p>
    <w:p w14:paraId="266277B2" w14:textId="77777777" w:rsidR="00205D8D" w:rsidRDefault="006D1CB0" w:rsidP="00205D8D">
      <w:r>
        <w:t xml:space="preserve">Objective: Estimate the total costs and expected nitrogen reduction of various conservation scenarios at field scales and at the HUC12 watershed-scale. </w:t>
      </w:r>
    </w:p>
    <w:p w14:paraId="2A96BF68" w14:textId="77777777" w:rsidR="006D1CB0" w:rsidRDefault="006D1CB0" w:rsidP="00205D8D">
      <w:r>
        <w:t xml:space="preserve">Task: Perform various scenario-oriented financial analyses such as total cost for conservation planning, comparative cost-effectiveness, and budget or N-reduction goal optimization. </w:t>
      </w:r>
    </w:p>
    <w:p w14:paraId="7439C727" w14:textId="77777777" w:rsidR="006D1CB0" w:rsidRDefault="006D1CB0" w:rsidP="006D1CB0">
      <w:pPr>
        <w:pStyle w:val="Heading1"/>
      </w:pPr>
      <w:r>
        <w:t>Datasets</w:t>
      </w:r>
    </w:p>
    <w:p w14:paraId="679A2338" w14:textId="77777777" w:rsidR="006D1CB0" w:rsidRDefault="006503D9" w:rsidP="006D1CB0">
      <w:r w:rsidRPr="006503D9">
        <w:rPr>
          <w:b/>
        </w:rPr>
        <w:t>C</w:t>
      </w:r>
      <w:r w:rsidR="006D1CB0" w:rsidRPr="006503D9">
        <w:rPr>
          <w:b/>
        </w:rPr>
        <w:t>ost outcomes</w:t>
      </w:r>
      <w:r w:rsidRPr="006503D9">
        <w:rPr>
          <w:b/>
        </w:rPr>
        <w:t>.</w:t>
      </w:r>
      <w:r w:rsidR="006D1CB0">
        <w:t xml:space="preserve"> </w:t>
      </w:r>
      <w:r>
        <w:t>C</w:t>
      </w:r>
      <w:r w:rsidR="006D1CB0">
        <w:t>omprehensive enterprise budgets for ACPF-supported BMPs were assessed and updated (adapted from Christianson et al. (2013) and Tyndall and Bowman (2016)) for use with the Iowa Nutrient Reduction Strategy.</w:t>
      </w:r>
      <w:r>
        <w:t xml:space="preserve"> Costs are accounted for using standard discounted cash flow techniques across designated time horizons and annualized to allow for comparative analysis with other farm-level production costs (Tyndall and </w:t>
      </w:r>
      <w:proofErr w:type="spellStart"/>
      <w:r>
        <w:t>Roesch</w:t>
      </w:r>
      <w:proofErr w:type="spellEnd"/>
      <w:r>
        <w:t xml:space="preserve"> 2014). All Financial data is in 2021$ value and will be </w:t>
      </w:r>
      <w:commentRangeStart w:id="0"/>
      <w:r>
        <w:t>updated on an annual basis</w:t>
      </w:r>
      <w:commentRangeEnd w:id="0"/>
      <w:r>
        <w:rPr>
          <w:rStyle w:val="CommentReference"/>
        </w:rPr>
        <w:commentReference w:id="0"/>
      </w:r>
      <w:r>
        <w:t>.</w:t>
      </w:r>
    </w:p>
    <w:p w14:paraId="1F460585" w14:textId="77777777" w:rsidR="006503D9" w:rsidRDefault="006503D9" w:rsidP="006503D9">
      <w:pPr>
        <w:ind w:left="720"/>
      </w:pPr>
      <w:r>
        <w:rPr>
          <w:b/>
        </w:rPr>
        <w:t xml:space="preserve">Direct Cost. </w:t>
      </w:r>
      <w:r>
        <w:t xml:space="preserve">Partial budget, field-scale data for establishing and managing a BMP or set of BMPs over a specific period of time. </w:t>
      </w:r>
    </w:p>
    <w:p w14:paraId="5C4E818D" w14:textId="77777777" w:rsidR="006503D9" w:rsidRDefault="006503D9" w:rsidP="006503D9">
      <w:pPr>
        <w:ind w:left="720"/>
      </w:pPr>
      <w:r>
        <w:rPr>
          <w:b/>
        </w:rPr>
        <w:t>Opportunity Cost.</w:t>
      </w:r>
      <w:r>
        <w:t xml:space="preserve"> Spatially explicit, long-term opportunity cost of land use for practices that remove cropland from production.</w:t>
      </w:r>
    </w:p>
    <w:p w14:paraId="4ACCEDF1" w14:textId="77777777" w:rsidR="006D1CB0" w:rsidRDefault="006503D9" w:rsidP="006503D9">
      <w:pPr>
        <w:ind w:left="720"/>
      </w:pPr>
      <w:r>
        <w:rPr>
          <w:b/>
        </w:rPr>
        <w:t>Total Cost.</w:t>
      </w:r>
      <w:r>
        <w:t xml:space="preserve"> Calculated on a per acre per year unit and based on scale of application and duration of use. </w:t>
      </w:r>
    </w:p>
    <w:p w14:paraId="32D109B9" w14:textId="77777777" w:rsidR="006503D9" w:rsidRDefault="008043A2" w:rsidP="008043A2">
      <w:pPr>
        <w:pStyle w:val="Heading1"/>
      </w:pPr>
      <w:r>
        <w:t>Methods</w:t>
      </w:r>
    </w:p>
    <w:p w14:paraId="186EC983" w14:textId="77777777" w:rsidR="008043A2" w:rsidRDefault="008043A2" w:rsidP="008043A2">
      <w:pPr>
        <w:pStyle w:val="Heading2"/>
      </w:pPr>
      <w:r>
        <w:t>Opportunity Costs</w:t>
      </w:r>
    </w:p>
    <w:p w14:paraId="73626129" w14:textId="6EC73F76" w:rsidR="00D3606B" w:rsidRPr="001F04BD" w:rsidRDefault="008043A2" w:rsidP="00D3606B">
      <w:pPr>
        <w:rPr>
          <w:rStyle w:val="Strong"/>
          <w:b w:val="0"/>
          <w:bCs w:val="0"/>
        </w:rPr>
      </w:pPr>
      <w:r>
        <w:t xml:space="preserve">Calculated based on the cropland </w:t>
      </w:r>
      <w:r w:rsidR="00FD50FF">
        <w:t xml:space="preserve">or permanent pasture land </w:t>
      </w:r>
      <w:r>
        <w:t>conversion to BMP (e.g., riparian buffers, contour buffer strips, nutrient removal wetlands, and farm ponds), and accounts for long-term cost of land by calculating area-weighted land rent loss as a proxy opportunity costs (Zimmerman et al. 2019).</w:t>
      </w:r>
      <w:r w:rsidR="00FD50FF">
        <w:t xml:space="preserve"> </w:t>
      </w:r>
    </w:p>
    <w:p w14:paraId="635F7287" w14:textId="2646561D" w:rsidR="00900A27" w:rsidRPr="00A757EA" w:rsidRDefault="00900A27" w:rsidP="008043A2">
      <w:pPr>
        <w:rPr>
          <w:rStyle w:val="Strong"/>
        </w:rPr>
      </w:pPr>
      <w:r w:rsidRPr="00A757EA">
        <w:rPr>
          <w:rStyle w:val="Strong"/>
        </w:rPr>
        <w:t>Cropland Conversion:</w:t>
      </w:r>
    </w:p>
    <w:p w14:paraId="35F4CB82" w14:textId="17105E77" w:rsidR="008043A2" w:rsidRPr="00900A27" w:rsidRDefault="008043A2" w:rsidP="008043A2">
      <w:pPr>
        <w:rPr>
          <w:smallCaps/>
          <w:color w:val="404040" w:themeColor="text1" w:themeTint="BF"/>
          <w:u w:val="single" w:color="7F7F7F" w:themeColor="text1" w:themeTint="80"/>
        </w:rPr>
      </w:pPr>
      <m:oMathPara>
        <m:oMath>
          <m:r>
            <w:rPr>
              <w:rFonts w:ascii="Cambria Math" w:hAnsi="Cambria Math"/>
            </w:rPr>
            <m:t>Longterm Cost=</m:t>
          </m:r>
          <m:sSub>
            <m:sSubPr>
              <m:ctrlPr>
                <w:rPr>
                  <w:rFonts w:ascii="Cambria Math" w:hAnsi="Cambria Math"/>
                  <w:i/>
                </w:rPr>
              </m:ctrlPr>
            </m:sSubPr>
            <m:e>
              <m:acc>
                <m:accPr>
                  <m:chr m:val="̅"/>
                  <m:ctrlPr>
                    <w:rPr>
                      <w:rFonts w:ascii="Cambria Math" w:hAnsi="Cambria Math"/>
                      <w:i/>
                    </w:rPr>
                  </m:ctrlPr>
                </m:accPr>
                <m:e>
                  <m:r>
                    <w:rPr>
                      <w:rFonts w:ascii="Cambria Math" w:hAnsi="Cambria Math"/>
                    </w:rPr>
                    <m:t>PI</m:t>
                  </m:r>
                </m:e>
              </m:acc>
            </m:e>
            <m:sub>
              <m:r>
                <w:rPr>
                  <w:rFonts w:ascii="Cambria Math" w:hAnsi="Cambria Math"/>
                </w:rPr>
                <m:t>c</m:t>
              </m:r>
            </m:sub>
          </m:sSub>
          <m:r>
            <w:rPr>
              <w:rFonts w:ascii="Cambria Math" w:hAnsi="Cambria Math"/>
            </w:rPr>
            <m:t>*MLRA</m:t>
          </m:r>
        </m:oMath>
      </m:oMathPara>
    </w:p>
    <w:p w14:paraId="00F2EDBD" w14:textId="599CEC19" w:rsidR="00F5588F" w:rsidRDefault="00F5588F" w:rsidP="00F5588F">
      <w:pPr>
        <w:spacing w:after="0"/>
      </w:pPr>
      <w:proofErr w:type="spellStart"/>
      <w:r>
        <w:t>Longterm</w:t>
      </w:r>
      <w:proofErr w:type="spellEnd"/>
      <w:r>
        <w:t xml:space="preserve"> Cost = foregone cropland rent</w:t>
      </w:r>
    </w:p>
    <w:p w14:paraId="15A1E400" w14:textId="7A6E41AE" w:rsidR="0088604E" w:rsidRPr="0088604E" w:rsidRDefault="003F44CF" w:rsidP="00C76DE4">
      <w:pPr>
        <w:spacing w:after="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PI</m:t>
                </m:r>
              </m:e>
            </m:acc>
          </m:e>
          <m:sub>
            <m:r>
              <w:rPr>
                <w:rFonts w:ascii="Cambria Math" w:hAnsi="Cambria Math"/>
              </w:rPr>
              <m:t>c</m:t>
            </m:r>
          </m:sub>
        </m:sSub>
      </m:oMath>
      <w:r w:rsidR="0088604E">
        <w:t xml:space="preserve"> = </w:t>
      </w:r>
      <m:oMath>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PI</m:t>
                            </m:r>
                          </m:e>
                          <m:sub>
                            <m:r>
                              <w:rPr>
                                <w:rFonts w:ascii="Cambria Math" w:hAnsi="Cambria Math"/>
                              </w:rPr>
                              <m:t>c</m:t>
                            </m:r>
                          </m:sub>
                        </m:sSub>
                      </m:num>
                      <m:den>
                        <m:r>
                          <w:rPr>
                            <w:rFonts w:ascii="Cambria Math" w:hAnsi="Cambria Math"/>
                          </w:rPr>
                          <m:t>area</m:t>
                        </m:r>
                      </m:den>
                    </m:f>
                  </m:e>
                </m:d>
              </m:e>
            </m:nary>
          </m:num>
          <m:den>
            <m:sSub>
              <m:sSubPr>
                <m:ctrlPr>
                  <w:rPr>
                    <w:rFonts w:ascii="Cambria Math" w:hAnsi="Cambria Math"/>
                    <w:i/>
                  </w:rPr>
                </m:ctrlPr>
              </m:sSubPr>
              <m:e>
                <m:r>
                  <w:rPr>
                    <w:rFonts w:ascii="Cambria Math" w:hAnsi="Cambria Math"/>
                  </w:rPr>
                  <m:t>n</m:t>
                </m:r>
              </m:e>
              <m:sub>
                <m:r>
                  <w:rPr>
                    <w:rFonts w:ascii="Cambria Math" w:hAnsi="Cambria Math"/>
                  </w:rPr>
                  <m:t>c</m:t>
                </m:r>
              </m:sub>
            </m:sSub>
          </m:den>
        </m:f>
      </m:oMath>
    </w:p>
    <w:p w14:paraId="6A25DA7D" w14:textId="01F2821E" w:rsidR="00F5588F" w:rsidRDefault="00F5588F" w:rsidP="008043A2">
      <w:r>
        <w:t xml:space="preserve">MLRA = </w:t>
      </w:r>
      <w:r w:rsidR="0088604E">
        <w:t>r</w:t>
      </w:r>
      <w:r>
        <w:t>ental rate per index point averaged across MLRA</w:t>
      </w:r>
    </w:p>
    <w:p w14:paraId="4F765B37" w14:textId="77777777" w:rsidR="00A757EA" w:rsidRPr="0088604E" w:rsidRDefault="00A757EA" w:rsidP="008043A2"/>
    <w:p w14:paraId="51068224" w14:textId="1CDD620D" w:rsidR="00900A27" w:rsidRPr="00A757EA" w:rsidRDefault="00900A27" w:rsidP="008043A2">
      <w:pPr>
        <w:rPr>
          <w:rStyle w:val="Strong"/>
        </w:rPr>
      </w:pPr>
      <w:r w:rsidRPr="00A757EA">
        <w:rPr>
          <w:rStyle w:val="Strong"/>
        </w:rPr>
        <w:lastRenderedPageBreak/>
        <w:t>Improved Permanent Pasture:</w:t>
      </w:r>
    </w:p>
    <w:p w14:paraId="56A98584" w14:textId="55E70EF9" w:rsidR="00900A27" w:rsidRPr="00900A27" w:rsidRDefault="00900A27" w:rsidP="00900A27">
      <w:pPr>
        <w:rPr>
          <w:smallCaps/>
          <w:color w:val="404040" w:themeColor="text1" w:themeTint="BF"/>
          <w:u w:val="single" w:color="7F7F7F" w:themeColor="text1" w:themeTint="80"/>
        </w:rPr>
      </w:pPr>
      <m:oMathPara>
        <m:oMath>
          <m:r>
            <w:rPr>
              <w:rFonts w:ascii="Cambria Math" w:hAnsi="Cambria Math"/>
            </w:rPr>
            <m:t xml:space="preserve">Longterm Cost= </m:t>
          </m:r>
          <m:acc>
            <m:accPr>
              <m:chr m:val="̅"/>
              <m:ctrlPr>
                <w:rPr>
                  <w:rFonts w:ascii="Cambria Math" w:hAnsi="Cambria Math"/>
                  <w:i/>
                </w:rPr>
              </m:ctrlPr>
            </m:accPr>
            <m:e>
              <m:sSub>
                <m:sSubPr>
                  <m:ctrlPr>
                    <w:rPr>
                      <w:rFonts w:ascii="Cambria Math" w:hAnsi="Cambria Math"/>
                      <w:i/>
                    </w:rPr>
                  </m:ctrlPr>
                </m:sSubPr>
                <m:e>
                  <m:r>
                    <w:rPr>
                      <w:rFonts w:ascii="Cambria Math" w:hAnsi="Cambria Math"/>
                    </w:rPr>
                    <m:t>PI</m:t>
                  </m:r>
                </m:e>
                <m:sub>
                  <m:r>
                    <w:rPr>
                      <w:rFonts w:ascii="Cambria Math" w:hAnsi="Cambria Math"/>
                    </w:rPr>
                    <m:t>p</m:t>
                  </m:r>
                </m:sub>
              </m:sSub>
            </m:e>
          </m:acc>
          <m:r>
            <w:rPr>
              <w:rFonts w:ascii="Cambria Math" w:hAnsi="Cambria Math"/>
            </w:rPr>
            <m:t>*MLRA</m:t>
          </m:r>
        </m:oMath>
      </m:oMathPara>
    </w:p>
    <w:p w14:paraId="4073F7E3" w14:textId="77777777" w:rsidR="00900A27" w:rsidRDefault="00900A27" w:rsidP="00900A27">
      <w:pPr>
        <w:spacing w:after="0"/>
      </w:pPr>
      <w:proofErr w:type="spellStart"/>
      <w:r>
        <w:t>Longterm</w:t>
      </w:r>
      <w:proofErr w:type="spellEnd"/>
      <w:r>
        <w:t xml:space="preserve"> Cost = foregone cropland rent</w:t>
      </w:r>
    </w:p>
    <w:p w14:paraId="3BF99EA0" w14:textId="73A279D9" w:rsidR="00900A27" w:rsidRDefault="003F44CF" w:rsidP="00900A27">
      <w:pPr>
        <w:spacing w:after="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PI</m:t>
                </m:r>
              </m:e>
              <m:sub>
                <m:r>
                  <w:rPr>
                    <w:rFonts w:ascii="Cambria Math" w:hAnsi="Cambria Math"/>
                  </w:rPr>
                  <m:t>p</m:t>
                </m: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PI</m:t>
                            </m:r>
                          </m:e>
                          <m:sub>
                            <m:r>
                              <w:rPr>
                                <w:rFonts w:ascii="Cambria Math" w:hAnsi="Cambria Math"/>
                              </w:rPr>
                              <m:t>p</m:t>
                            </m:r>
                          </m:sub>
                        </m:sSub>
                        <m:r>
                          <w:rPr>
                            <w:rFonts w:ascii="Cambria Math" w:hAnsi="Cambria Math"/>
                          </w:rPr>
                          <m:t>*0.35</m:t>
                        </m:r>
                      </m:num>
                      <m:den>
                        <m:r>
                          <w:rPr>
                            <w:rFonts w:ascii="Cambria Math" w:hAnsi="Cambria Math"/>
                          </w:rPr>
                          <m:t>area</m:t>
                        </m:r>
                      </m:den>
                    </m:f>
                  </m:e>
                </m:d>
              </m:e>
            </m:nary>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w:r w:rsidR="0088604E">
        <w:t xml:space="preserve"> </w:t>
      </w:r>
      <w:r w:rsidR="0088604E">
        <w:tab/>
        <w:t xml:space="preserve">area weighted </w:t>
      </w:r>
      <w:r w:rsidR="00900A27">
        <w:t>average adjusted productivity index</w:t>
      </w:r>
    </w:p>
    <w:p w14:paraId="72472DD3" w14:textId="77777777" w:rsidR="00900A27" w:rsidRDefault="00900A27" w:rsidP="00900A27">
      <w:commentRangeStart w:id="1"/>
      <w:r>
        <w:t>MLRA = Rental rate per index point averaged across MLRA</w:t>
      </w:r>
      <w:commentRangeEnd w:id="1"/>
      <w:r w:rsidR="00C76DE4">
        <w:rPr>
          <w:rStyle w:val="CommentReference"/>
        </w:rPr>
        <w:commentReference w:id="1"/>
      </w:r>
    </w:p>
    <w:p w14:paraId="740749DC" w14:textId="77777777" w:rsidR="00900A27" w:rsidRPr="00900A27" w:rsidRDefault="00900A27" w:rsidP="008043A2">
      <w:pPr>
        <w:rPr>
          <w:rStyle w:val="SubtleReference"/>
        </w:rPr>
      </w:pPr>
    </w:p>
    <w:p w14:paraId="0B300C94" w14:textId="3EDB5D7C" w:rsidR="008043A2" w:rsidRPr="00FD50FF" w:rsidRDefault="008043A2" w:rsidP="008043A2">
      <w:pPr>
        <w:rPr>
          <w:rStyle w:val="IntenseEmphasis"/>
        </w:rPr>
      </w:pPr>
      <w:r w:rsidRPr="00FD50FF">
        <w:rPr>
          <w:rStyle w:val="IntenseEmphasis"/>
        </w:rPr>
        <w:t xml:space="preserve">Weights: </w:t>
      </w:r>
    </w:p>
    <w:p w14:paraId="4D5F2EC8" w14:textId="77777777" w:rsidR="008043A2" w:rsidRDefault="008043A2" w:rsidP="008043A2">
      <w:pPr>
        <w:pStyle w:val="ListParagraph"/>
        <w:numPr>
          <w:ilvl w:val="0"/>
          <w:numId w:val="2"/>
        </w:numPr>
      </w:pPr>
      <w:r>
        <w:t>State-specific crop productivity indices</w:t>
      </w:r>
    </w:p>
    <w:p w14:paraId="57927E27" w14:textId="77777777" w:rsidR="00FD50FF" w:rsidRDefault="00FD50FF" w:rsidP="00FD50FF">
      <w:pPr>
        <w:pStyle w:val="ListParagraph"/>
        <w:numPr>
          <w:ilvl w:val="1"/>
          <w:numId w:val="2"/>
        </w:numPr>
      </w:pPr>
      <w:r>
        <w:t>Illinois: (currently acquiring)</w:t>
      </w:r>
    </w:p>
    <w:p w14:paraId="29FE93A8" w14:textId="77777777" w:rsidR="00FD50FF" w:rsidRDefault="00FD50FF" w:rsidP="00FD50FF">
      <w:pPr>
        <w:pStyle w:val="ListParagraph"/>
        <w:numPr>
          <w:ilvl w:val="1"/>
          <w:numId w:val="2"/>
        </w:numPr>
      </w:pPr>
      <w:r>
        <w:t>Indiana:</w:t>
      </w:r>
      <w:r w:rsidRPr="00FD50FF">
        <w:t xml:space="preserve"> </w:t>
      </w:r>
      <w:r>
        <w:t>(currently acquiring)</w:t>
      </w:r>
    </w:p>
    <w:p w14:paraId="267366AE" w14:textId="77777777" w:rsidR="00AD429A" w:rsidRDefault="00AD429A" w:rsidP="00AD429A">
      <w:pPr>
        <w:pStyle w:val="ListParagraph"/>
        <w:numPr>
          <w:ilvl w:val="1"/>
          <w:numId w:val="2"/>
        </w:numPr>
      </w:pPr>
      <w:r>
        <w:t>Iowa: CSR2</w:t>
      </w:r>
    </w:p>
    <w:p w14:paraId="3436E21A" w14:textId="77777777" w:rsidR="00AD429A" w:rsidRDefault="00AD429A" w:rsidP="00AD429A">
      <w:pPr>
        <w:pStyle w:val="ListParagraph"/>
        <w:numPr>
          <w:ilvl w:val="1"/>
          <w:numId w:val="2"/>
        </w:numPr>
      </w:pPr>
      <w:r>
        <w:t>Minnesota</w:t>
      </w:r>
      <w:r w:rsidR="00FD50FF">
        <w:t>: (currently acquiring)</w:t>
      </w:r>
    </w:p>
    <w:p w14:paraId="388CBE76" w14:textId="77777777" w:rsidR="00FD50FF" w:rsidRDefault="00FD50FF" w:rsidP="00AD429A">
      <w:pPr>
        <w:pStyle w:val="ListParagraph"/>
        <w:numPr>
          <w:ilvl w:val="1"/>
          <w:numId w:val="2"/>
        </w:numPr>
      </w:pPr>
      <w:r>
        <w:t>Nebraska: (currently acquiring)</w:t>
      </w:r>
    </w:p>
    <w:p w14:paraId="0A73857E" w14:textId="77777777" w:rsidR="00AD429A" w:rsidRDefault="00FD50FF" w:rsidP="00AD429A">
      <w:pPr>
        <w:pStyle w:val="ListParagraph"/>
        <w:numPr>
          <w:ilvl w:val="1"/>
          <w:numId w:val="2"/>
        </w:numPr>
      </w:pPr>
      <w:r>
        <w:t>Ohio:</w:t>
      </w:r>
    </w:p>
    <w:p w14:paraId="0CD4F756" w14:textId="77777777" w:rsidR="00FD50FF" w:rsidRDefault="00FD50FF" w:rsidP="00AD429A">
      <w:pPr>
        <w:pStyle w:val="ListParagraph"/>
        <w:numPr>
          <w:ilvl w:val="1"/>
          <w:numId w:val="2"/>
        </w:numPr>
      </w:pPr>
      <w:r>
        <w:t>Wisconsin:</w:t>
      </w:r>
    </w:p>
    <w:p w14:paraId="6121596F" w14:textId="77777777" w:rsidR="00AD429A" w:rsidRDefault="008043A2" w:rsidP="00FD50FF">
      <w:pPr>
        <w:pStyle w:val="ListParagraph"/>
        <w:numPr>
          <w:ilvl w:val="0"/>
          <w:numId w:val="2"/>
        </w:numPr>
      </w:pPr>
      <w:r>
        <w:t>Major Land Resource Area (MLRA) scale rent data (USDA SCS 1981)</w:t>
      </w:r>
      <w:r w:rsidR="00FD50FF">
        <w:t xml:space="preserve">. </w:t>
      </w:r>
      <w:commentRangeStart w:id="2"/>
      <w:r w:rsidR="00AD429A">
        <w:t>Area-weighted averages for county-data were aggregated at MLRA-levels to calculate an average MLRA-level per acre rent</w:t>
      </w:r>
      <w:commentRangeEnd w:id="2"/>
      <w:r w:rsidR="00AD429A">
        <w:rPr>
          <w:rStyle w:val="CommentReference"/>
        </w:rPr>
        <w:commentReference w:id="2"/>
      </w:r>
      <w:r w:rsidR="00FD50FF">
        <w:t xml:space="preserve">. </w:t>
      </w:r>
    </w:p>
    <w:p w14:paraId="5770E432" w14:textId="301BAED4" w:rsidR="00AD429A" w:rsidRDefault="00AD429A" w:rsidP="00AD429A">
      <w:pPr>
        <w:pStyle w:val="ListParagraph"/>
        <w:numPr>
          <w:ilvl w:val="1"/>
          <w:numId w:val="2"/>
        </w:numPr>
      </w:pPr>
      <w:r>
        <w:t xml:space="preserve">Iowa: </w:t>
      </w:r>
      <w:r w:rsidRPr="00FD50FF">
        <w:rPr>
          <w:u w:val="single"/>
        </w:rPr>
        <w:t>Cash rental rates</w:t>
      </w:r>
      <w:r>
        <w:t xml:space="preserve"> were gathered from Iowa State University Extension and Outreach </w:t>
      </w:r>
      <w:proofErr w:type="spellStart"/>
      <w:r>
        <w:t>AgDecision</w:t>
      </w:r>
      <w:proofErr w:type="spellEnd"/>
      <w:r>
        <w:t xml:space="preserve"> Maker. </w:t>
      </w:r>
      <w:r w:rsidR="00FD50FF">
        <w:t>Typical rental rates for high, medium, and low cropland in all Iowa counties, and for pasture, hay and oat production land are reported annually by ISU Extension &amp; Outreach (</w:t>
      </w:r>
      <w:proofErr w:type="spellStart"/>
      <w:r w:rsidR="00FD50FF">
        <w:t>Plastina</w:t>
      </w:r>
      <w:proofErr w:type="spellEnd"/>
      <w:r w:rsidR="00FD50FF">
        <w:t xml:space="preserve"> et al. 2021).</w:t>
      </w:r>
    </w:p>
    <w:p w14:paraId="310ECE90" w14:textId="68A2C7E8" w:rsidR="00F5588F" w:rsidRDefault="00F5588F" w:rsidP="00F5588F">
      <w:pPr>
        <w:pStyle w:val="ListParagraph"/>
        <w:numPr>
          <w:ilvl w:val="0"/>
          <w:numId w:val="2"/>
        </w:numPr>
      </w:pPr>
      <w:r>
        <w:t xml:space="preserve">In situations </w:t>
      </w:r>
      <w:proofErr w:type="gramStart"/>
      <w:r w:rsidR="00900A27">
        <w:t>where</w:t>
      </w:r>
      <w:proofErr w:type="gramEnd"/>
      <w:r>
        <w:t xml:space="preserve"> permanent pasture is being improved the </w:t>
      </w:r>
      <w:commentRangeStart w:id="3"/>
      <w:r w:rsidR="00900A27">
        <w:t>productivity index was adjusted and</w:t>
      </w:r>
      <w:r>
        <w:t xml:space="preserve"> multiplied by 0.35</w:t>
      </w:r>
      <w:r w:rsidR="00900A27">
        <w:t xml:space="preserve"> (35%)</w:t>
      </w:r>
      <w:r>
        <w:t>.</w:t>
      </w:r>
      <w:commentRangeEnd w:id="3"/>
      <w:r w:rsidR="00900A27">
        <w:rPr>
          <w:rStyle w:val="CommentReference"/>
        </w:rPr>
        <w:commentReference w:id="3"/>
      </w:r>
      <w:r>
        <w:t xml:space="preserve"> The state average</w:t>
      </w:r>
      <w:r w:rsidR="00900A27">
        <w:t xml:space="preserve"> 2021 cash rental rate</w:t>
      </w:r>
      <w:r>
        <w:t xml:space="preserve"> in Iowa for improved permanent pasture</w:t>
      </w:r>
      <w:r w:rsidR="00900A27">
        <w:t xml:space="preserve"> is</w:t>
      </w:r>
      <w:r>
        <w:t xml:space="preserve"> $195</w:t>
      </w:r>
      <w:r w:rsidR="00900A27">
        <w:t xml:space="preserve"> per hectare </w:t>
      </w:r>
      <w:r>
        <w:t>and the state average</w:t>
      </w:r>
      <w:r w:rsidR="00900A27">
        <w:t xml:space="preserve"> 2021 cash rental rate</w:t>
      </w:r>
      <w:r>
        <w:t xml:space="preserve"> for corn and soybeans is </w:t>
      </w:r>
      <w:r w:rsidR="00900A27">
        <w:t xml:space="preserve">$537 per hectare. </w:t>
      </w:r>
      <w:r w:rsidR="0088604E">
        <w:t xml:space="preserve">The tool then calculates the area-weighted average productivity index and the per-productivity index point $ amount to get the per hectare rental rate. </w:t>
      </w:r>
    </w:p>
    <w:p w14:paraId="47DC0B36" w14:textId="5A6688B6" w:rsidR="00B16E22" w:rsidRDefault="00B16E22" w:rsidP="00B16E22">
      <w:pPr>
        <w:pStyle w:val="Heading2"/>
      </w:pPr>
      <w:r>
        <w:t>Nitrogen Reduction Estimate</w:t>
      </w:r>
    </w:p>
    <w:p w14:paraId="2A978EA0" w14:textId="6CDA79CA" w:rsidR="00B16E22" w:rsidRDefault="001F04BD">
      <w:r>
        <w:t xml:space="preserve">Mean percent nitrate reduction efficiencies from the Iowa Nutrient Reduction Strategy allows for N load, N load reduction potential from BMPs, and cost per pound of N reduced per BMP to be estimated. </w:t>
      </w:r>
    </w:p>
    <w:p w14:paraId="147F3831" w14:textId="1AB2D61E" w:rsidR="001F04BD" w:rsidRDefault="001F04BD" w:rsidP="001F04BD">
      <w:pPr>
        <w:pStyle w:val="Heading2"/>
      </w:pPr>
      <w:r>
        <w:t>Developing Conservation Scenarios</w:t>
      </w:r>
    </w:p>
    <w:p w14:paraId="3D133000" w14:textId="6D864352" w:rsidR="001F04BD" w:rsidRDefault="001F04BD" w:rsidP="001F04BD">
      <w:pPr>
        <w:pStyle w:val="ListParagraph"/>
        <w:numPr>
          <w:ilvl w:val="0"/>
          <w:numId w:val="3"/>
        </w:numPr>
      </w:pPr>
      <w:r w:rsidRPr="001F04BD">
        <w:rPr>
          <w:b/>
        </w:rPr>
        <w:t>Estimate field Nitrogen requirements.</w:t>
      </w:r>
      <w:r>
        <w:t xml:space="preserve"> Estimates the potential nitrogen load at the field and watershed level. Field nitrogen requirements and potential nitrogen load are generated. </w:t>
      </w:r>
    </w:p>
    <w:p w14:paraId="52D184BE" w14:textId="34F50D9A" w:rsidR="0074555E" w:rsidRDefault="00B954F5" w:rsidP="00B954F5">
      <w:pPr>
        <w:ind w:left="720"/>
      </w:pPr>
      <w:r w:rsidRPr="00C27BA9">
        <w:rPr>
          <w:u w:val="single"/>
        </w:rPr>
        <w:t>Goal:</w:t>
      </w:r>
      <w:r>
        <w:t xml:space="preserve"> Quantify the potential nitrogen load at the field and watershed level. </w:t>
      </w:r>
    </w:p>
    <w:p w14:paraId="79B7AA0D" w14:textId="7C9A5194" w:rsidR="002E26C9" w:rsidRDefault="00B954F5" w:rsidP="002E26C9">
      <w:pPr>
        <w:ind w:left="720"/>
      </w:pPr>
      <w:r w:rsidRPr="00C27BA9">
        <w:rPr>
          <w:u w:val="single"/>
        </w:rPr>
        <w:t>How:</w:t>
      </w:r>
      <w:r>
        <w:t xml:space="preserve"> Calculates the amount of nitrogen, at the field-level, that may be lost – and thus is an opportunity for BMPs to capture and reduce. </w:t>
      </w:r>
    </w:p>
    <w:p w14:paraId="20D5328F" w14:textId="5DAC38A1" w:rsidR="00993751" w:rsidRDefault="00993751" w:rsidP="002E26C9">
      <w:pPr>
        <w:ind w:left="720"/>
      </w:pPr>
      <w:r>
        <w:t xml:space="preserve">The nitrogen requirements for each field is quantified based on 6-year land use data, and evaluates the proportion of that nitrogen that is likely to be lost from the field via leaching as N load. </w:t>
      </w:r>
      <w:r>
        <w:lastRenderedPageBreak/>
        <w:t>Quantifying the proportion of nitrogen lost due to leaching was done using input data from Maximum Return to Nitrogen (MRTN). MRTN</w:t>
      </w:r>
      <w:r w:rsidR="009269A2">
        <w:rPr>
          <w:rStyle w:val="FootnoteReference"/>
        </w:rPr>
        <w:footnoteReference w:id="1"/>
      </w:r>
      <w:r>
        <w:t xml:space="preserve"> is estimated by calculating the return to nitrogen application and finding the maximum MRTN at selected prices of nitrogen and corn directly </w:t>
      </w:r>
      <w:r w:rsidR="009269A2">
        <w:t>from recent research data (Sawyer 2006).</w:t>
      </w:r>
    </w:p>
    <w:p w14:paraId="33056A9B" w14:textId="51125364" w:rsidR="00C27BA9" w:rsidRDefault="00C27BA9" w:rsidP="002E26C9">
      <w:pPr>
        <w:ind w:left="720"/>
      </w:pPr>
      <w:r>
        <w:t xml:space="preserve">Data is aggregated from the Iowa Nutrient Reduction Strategy (NRS) to estimate nitrate reduction from potential BMP implementation. The average and standard deviations for nitrate reduction efficiencies by BMP. </w:t>
      </w:r>
    </w:p>
    <w:p w14:paraId="1DA7AD41" w14:textId="4715FF0A" w:rsidR="00B954F5" w:rsidRDefault="00B954F5" w:rsidP="00B954F5">
      <w:pPr>
        <w:ind w:left="720"/>
      </w:pPr>
      <w:r w:rsidRPr="00C27BA9">
        <w:rPr>
          <w:u w:val="single"/>
        </w:rPr>
        <w:t>Inputs:</w:t>
      </w:r>
      <w:r>
        <w:t xml:space="preserve"> Field boundaries, land use table, </w:t>
      </w:r>
      <w:r w:rsidR="002E26C9">
        <w:t>fertilizer rates</w:t>
      </w:r>
      <w:r>
        <w:t xml:space="preserve"> in pounds for cropping systems (d</w:t>
      </w:r>
      <w:commentRangeStart w:id="4"/>
      <w:r>
        <w:t>efault</w:t>
      </w:r>
      <w:commentRangeEnd w:id="4"/>
      <w:r w:rsidR="002E26C9">
        <w:rPr>
          <w:rStyle w:val="CommentReference"/>
        </w:rPr>
        <w:commentReference w:id="4"/>
      </w:r>
      <w:r>
        <w:t>)</w:t>
      </w:r>
      <w:r>
        <w:rPr>
          <w:rStyle w:val="FootnoteReference"/>
        </w:rPr>
        <w:footnoteReference w:id="2"/>
      </w:r>
    </w:p>
    <w:p w14:paraId="31E60910" w14:textId="111CD31A" w:rsidR="00C27BA9" w:rsidRDefault="00C27BA9" w:rsidP="00C27BA9">
      <w:pPr>
        <w:pStyle w:val="ListParagraph"/>
        <w:numPr>
          <w:ilvl w:val="1"/>
          <w:numId w:val="5"/>
        </w:numPr>
      </w:pPr>
      <w:r>
        <w:t>Corn after Soybean Fertilizer Rate: 131</w:t>
      </w:r>
    </w:p>
    <w:p w14:paraId="19DB441F" w14:textId="54B354B4" w:rsidR="00C27BA9" w:rsidRDefault="00C27BA9" w:rsidP="00C27BA9">
      <w:pPr>
        <w:pStyle w:val="ListParagraph"/>
        <w:numPr>
          <w:ilvl w:val="1"/>
          <w:numId w:val="5"/>
        </w:numPr>
      </w:pPr>
      <w:r>
        <w:t>Corn after Corn Fertilizer Rate: 165</w:t>
      </w:r>
    </w:p>
    <w:p w14:paraId="7EC56A2F" w14:textId="79F0B37C" w:rsidR="00C27BA9" w:rsidRDefault="00C27BA9" w:rsidP="00C27BA9">
      <w:pPr>
        <w:pStyle w:val="ListParagraph"/>
        <w:numPr>
          <w:ilvl w:val="1"/>
          <w:numId w:val="5"/>
        </w:numPr>
      </w:pPr>
      <w:r>
        <w:t>Soybean Fertilizer Rate: 0</w:t>
      </w:r>
    </w:p>
    <w:p w14:paraId="2222A744" w14:textId="7A0C4BF2" w:rsidR="00C27BA9" w:rsidRDefault="00C27BA9" w:rsidP="00C27BA9">
      <w:pPr>
        <w:pStyle w:val="ListParagraph"/>
        <w:numPr>
          <w:ilvl w:val="1"/>
          <w:numId w:val="5"/>
        </w:numPr>
      </w:pPr>
      <w:proofErr w:type="spellStart"/>
      <w:r>
        <w:t>Sugarbeet</w:t>
      </w:r>
      <w:proofErr w:type="spellEnd"/>
      <w:r>
        <w:t xml:space="preserve"> Fertilizer Rate: 83</w:t>
      </w:r>
    </w:p>
    <w:p w14:paraId="44CA8118" w14:textId="6C650E8B" w:rsidR="00C27BA9" w:rsidRDefault="00C27BA9" w:rsidP="00C27BA9">
      <w:pPr>
        <w:pStyle w:val="ListParagraph"/>
        <w:numPr>
          <w:ilvl w:val="1"/>
          <w:numId w:val="5"/>
        </w:numPr>
      </w:pPr>
      <w:r>
        <w:t>Wheat Fertilizer Rate: 110</w:t>
      </w:r>
    </w:p>
    <w:p w14:paraId="7BEBD351" w14:textId="4CB4C3A9" w:rsidR="00C27BA9" w:rsidRDefault="00C27BA9" w:rsidP="00C27BA9">
      <w:pPr>
        <w:pStyle w:val="ListParagraph"/>
        <w:numPr>
          <w:ilvl w:val="1"/>
          <w:numId w:val="5"/>
        </w:numPr>
      </w:pPr>
      <w:r>
        <w:t>Small Grain Fertilizer Rate: 70</w:t>
      </w:r>
    </w:p>
    <w:p w14:paraId="4DC316F7" w14:textId="7227CFEE" w:rsidR="00C27BA9" w:rsidRDefault="00C27BA9" w:rsidP="00C27BA9">
      <w:pPr>
        <w:pStyle w:val="ListParagraph"/>
        <w:numPr>
          <w:ilvl w:val="1"/>
          <w:numId w:val="5"/>
        </w:numPr>
      </w:pPr>
      <w:r>
        <w:t>Legume Fertilizer Rate: 60</w:t>
      </w:r>
    </w:p>
    <w:p w14:paraId="754A3E7D" w14:textId="197DFF38" w:rsidR="00C27BA9" w:rsidRDefault="00C27BA9" w:rsidP="00C27BA9">
      <w:pPr>
        <w:pStyle w:val="ListParagraph"/>
        <w:numPr>
          <w:ilvl w:val="1"/>
          <w:numId w:val="5"/>
        </w:numPr>
      </w:pPr>
      <w:r>
        <w:t>Pasture Fertilizer Rate: 0</w:t>
      </w:r>
    </w:p>
    <w:p w14:paraId="31859DD2" w14:textId="0A11982E" w:rsidR="002E26C9" w:rsidRPr="00C27BA9" w:rsidRDefault="002E26C9" w:rsidP="00B954F5">
      <w:pPr>
        <w:ind w:left="720"/>
        <w:rPr>
          <w:u w:val="single"/>
        </w:rPr>
      </w:pPr>
      <w:r w:rsidRPr="00C27BA9">
        <w:rPr>
          <w:u w:val="single"/>
        </w:rPr>
        <w:t xml:space="preserve">Output: </w:t>
      </w:r>
    </w:p>
    <w:tbl>
      <w:tblPr>
        <w:tblStyle w:val="TableGrid"/>
        <w:tblW w:w="8582" w:type="dxa"/>
        <w:tblInd w:w="720" w:type="dxa"/>
        <w:tblLook w:val="04A0" w:firstRow="1" w:lastRow="0" w:firstColumn="1" w:lastColumn="0" w:noHBand="0" w:noVBand="1"/>
      </w:tblPr>
      <w:tblGrid>
        <w:gridCol w:w="1634"/>
        <w:gridCol w:w="6948"/>
      </w:tblGrid>
      <w:tr w:rsidR="002E26C9" w14:paraId="16977FC7" w14:textId="77777777" w:rsidTr="00993751">
        <w:tc>
          <w:tcPr>
            <w:tcW w:w="1634" w:type="dxa"/>
          </w:tcPr>
          <w:p w14:paraId="2B5041F5" w14:textId="7519F81C" w:rsidR="002E26C9" w:rsidRPr="00993751" w:rsidRDefault="00993751" w:rsidP="00B954F5">
            <w:pPr>
              <w:rPr>
                <w:b/>
              </w:rPr>
            </w:pPr>
            <w:r w:rsidRPr="00993751">
              <w:rPr>
                <w:b/>
              </w:rPr>
              <w:t>Attributes</w:t>
            </w:r>
          </w:p>
        </w:tc>
        <w:tc>
          <w:tcPr>
            <w:tcW w:w="6948" w:type="dxa"/>
          </w:tcPr>
          <w:p w14:paraId="40FF20BB" w14:textId="2E937AD4" w:rsidR="002E26C9" w:rsidRPr="00993751" w:rsidRDefault="00993751" w:rsidP="00993751">
            <w:pPr>
              <w:tabs>
                <w:tab w:val="left" w:pos="4390"/>
              </w:tabs>
              <w:rPr>
                <w:b/>
              </w:rPr>
            </w:pPr>
            <w:r w:rsidRPr="00993751">
              <w:rPr>
                <w:b/>
              </w:rPr>
              <w:t>Description</w:t>
            </w:r>
          </w:p>
        </w:tc>
      </w:tr>
      <w:tr w:rsidR="00993751" w14:paraId="7AF2B22E" w14:textId="77777777" w:rsidTr="00993751">
        <w:tc>
          <w:tcPr>
            <w:tcW w:w="1634" w:type="dxa"/>
          </w:tcPr>
          <w:p w14:paraId="40AA08D9" w14:textId="030E9B25" w:rsidR="00993751" w:rsidRDefault="00993751" w:rsidP="00B954F5">
            <w:proofErr w:type="spellStart"/>
            <w:r>
              <w:t>FBndID</w:t>
            </w:r>
            <w:proofErr w:type="spellEnd"/>
          </w:p>
        </w:tc>
        <w:tc>
          <w:tcPr>
            <w:tcW w:w="6948" w:type="dxa"/>
          </w:tcPr>
          <w:p w14:paraId="56223FB4" w14:textId="33AD6625" w:rsidR="00993751" w:rsidRDefault="00993751" w:rsidP="00993751">
            <w:pPr>
              <w:tabs>
                <w:tab w:val="left" w:pos="4390"/>
              </w:tabs>
            </w:pPr>
            <w:r>
              <w:t>Unique field boundary polygon identifier</w:t>
            </w:r>
          </w:p>
        </w:tc>
      </w:tr>
      <w:tr w:rsidR="00993751" w14:paraId="4F71CB77" w14:textId="77777777" w:rsidTr="00993751">
        <w:tc>
          <w:tcPr>
            <w:tcW w:w="1634" w:type="dxa"/>
          </w:tcPr>
          <w:p w14:paraId="463F26EE" w14:textId="7E3E8C77" w:rsidR="00993751" w:rsidRDefault="00993751" w:rsidP="00993751">
            <w:r>
              <w:t>Acres</w:t>
            </w:r>
          </w:p>
        </w:tc>
        <w:tc>
          <w:tcPr>
            <w:tcW w:w="6948" w:type="dxa"/>
          </w:tcPr>
          <w:p w14:paraId="7FC54EED" w14:textId="409F9D6D" w:rsidR="00993751" w:rsidRDefault="00993751" w:rsidP="00993751">
            <w:pPr>
              <w:tabs>
                <w:tab w:val="left" w:pos="4390"/>
              </w:tabs>
            </w:pPr>
            <w:r>
              <w:t>Area in acres</w:t>
            </w:r>
          </w:p>
        </w:tc>
      </w:tr>
      <w:tr w:rsidR="00993751" w14:paraId="3B276A78" w14:textId="77777777" w:rsidTr="00993751">
        <w:tc>
          <w:tcPr>
            <w:tcW w:w="1634" w:type="dxa"/>
          </w:tcPr>
          <w:p w14:paraId="4D0DA09A" w14:textId="59936B1C" w:rsidR="00993751" w:rsidRDefault="00993751" w:rsidP="00993751">
            <w:proofErr w:type="spellStart"/>
            <w:r>
              <w:t>isAG</w:t>
            </w:r>
            <w:proofErr w:type="spellEnd"/>
          </w:p>
        </w:tc>
        <w:tc>
          <w:tcPr>
            <w:tcW w:w="6948" w:type="dxa"/>
          </w:tcPr>
          <w:p w14:paraId="1ED70D56" w14:textId="3C438036" w:rsidR="00993751" w:rsidRDefault="00993751" w:rsidP="00993751">
            <w:r>
              <w:t xml:space="preserve">0 = </w:t>
            </w:r>
            <w:proofErr w:type="spellStart"/>
            <w:r>
              <w:t>NonAg</w:t>
            </w:r>
            <w:proofErr w:type="spellEnd"/>
            <w:r>
              <w:t>, 1 = Agricultural, 2 = pasture/grass/alfalfa</w:t>
            </w:r>
          </w:p>
        </w:tc>
      </w:tr>
      <w:tr w:rsidR="00993751" w14:paraId="224D62BC" w14:textId="77777777" w:rsidTr="00993751">
        <w:tc>
          <w:tcPr>
            <w:tcW w:w="1634" w:type="dxa"/>
          </w:tcPr>
          <w:p w14:paraId="722C4958" w14:textId="35F49528" w:rsidR="00993751" w:rsidRDefault="00993751" w:rsidP="00993751">
            <w:proofErr w:type="spellStart"/>
            <w:r>
              <w:t>Shape_Length</w:t>
            </w:r>
            <w:proofErr w:type="spellEnd"/>
          </w:p>
        </w:tc>
        <w:tc>
          <w:tcPr>
            <w:tcW w:w="6948" w:type="dxa"/>
          </w:tcPr>
          <w:p w14:paraId="2806A750" w14:textId="3BA32367" w:rsidR="00993751" w:rsidRDefault="00993751" w:rsidP="00993751">
            <w:r>
              <w:t>Field size (m)</w:t>
            </w:r>
          </w:p>
        </w:tc>
      </w:tr>
      <w:tr w:rsidR="00993751" w14:paraId="188FE8C4" w14:textId="77777777" w:rsidTr="00993751">
        <w:tc>
          <w:tcPr>
            <w:tcW w:w="1634" w:type="dxa"/>
          </w:tcPr>
          <w:p w14:paraId="0DD18265" w14:textId="379AC8B0" w:rsidR="00993751" w:rsidRDefault="00993751" w:rsidP="00993751">
            <w:proofErr w:type="spellStart"/>
            <w:r>
              <w:t>Shape_Area</w:t>
            </w:r>
            <w:proofErr w:type="spellEnd"/>
          </w:p>
        </w:tc>
        <w:tc>
          <w:tcPr>
            <w:tcW w:w="6948" w:type="dxa"/>
          </w:tcPr>
          <w:p w14:paraId="398403BB" w14:textId="00ECE038" w:rsidR="00993751" w:rsidRPr="00F91C4B" w:rsidRDefault="00993751" w:rsidP="00993751">
            <w:r>
              <w:t>Field size (m</w:t>
            </w:r>
            <w:r>
              <w:rPr>
                <w:vertAlign w:val="superscript"/>
              </w:rPr>
              <w:t>2</w:t>
            </w:r>
            <w:r>
              <w:t>)</w:t>
            </w:r>
          </w:p>
        </w:tc>
      </w:tr>
      <w:tr w:rsidR="00993751" w14:paraId="0E3B278E" w14:textId="77777777" w:rsidTr="00993751">
        <w:tc>
          <w:tcPr>
            <w:tcW w:w="1634" w:type="dxa"/>
          </w:tcPr>
          <w:p w14:paraId="63E153C9" w14:textId="7FDBABF3" w:rsidR="00993751" w:rsidRDefault="00993751" w:rsidP="00993751">
            <w:proofErr w:type="spellStart"/>
            <w:r>
              <w:t>GenLU</w:t>
            </w:r>
            <w:proofErr w:type="spellEnd"/>
          </w:p>
        </w:tc>
        <w:tc>
          <w:tcPr>
            <w:tcW w:w="6948" w:type="dxa"/>
          </w:tcPr>
          <w:p w14:paraId="565822C8" w14:textId="2A55F67F" w:rsidR="00993751" w:rsidRDefault="00993751" w:rsidP="00993751">
            <w:r>
              <w:t>Rule-based general land use assignment. Crop rotation for agricultural fields</w:t>
            </w:r>
          </w:p>
        </w:tc>
      </w:tr>
      <w:tr w:rsidR="00993751" w14:paraId="1F18A4B3" w14:textId="77777777" w:rsidTr="00993751">
        <w:tc>
          <w:tcPr>
            <w:tcW w:w="1634" w:type="dxa"/>
          </w:tcPr>
          <w:p w14:paraId="0E691E59" w14:textId="0A85B0C4" w:rsidR="00993751" w:rsidRDefault="00993751" w:rsidP="00993751">
            <w:proofErr w:type="spellStart"/>
            <w:r>
              <w:t>CropRotatn</w:t>
            </w:r>
            <w:proofErr w:type="spellEnd"/>
          </w:p>
        </w:tc>
        <w:tc>
          <w:tcPr>
            <w:tcW w:w="6948" w:type="dxa"/>
          </w:tcPr>
          <w:p w14:paraId="71BDF2CD" w14:textId="3EDE20BB" w:rsidR="00993751" w:rsidRDefault="00993751" w:rsidP="00993751">
            <w:r>
              <w:t>Crop rotation string representing the last 6-yr of the major land use in the field</w:t>
            </w:r>
          </w:p>
        </w:tc>
      </w:tr>
      <w:tr w:rsidR="00993751" w14:paraId="16EFDA3D" w14:textId="77777777" w:rsidTr="00993751">
        <w:tc>
          <w:tcPr>
            <w:tcW w:w="1634" w:type="dxa"/>
          </w:tcPr>
          <w:p w14:paraId="0F73352E" w14:textId="368F5599" w:rsidR="00993751" w:rsidRDefault="00993751" w:rsidP="00993751">
            <w:proofErr w:type="spellStart"/>
            <w:r>
              <w:t>CropSumry</w:t>
            </w:r>
            <w:proofErr w:type="spellEnd"/>
          </w:p>
        </w:tc>
        <w:tc>
          <w:tcPr>
            <w:tcW w:w="6948" w:type="dxa"/>
          </w:tcPr>
          <w:p w14:paraId="51CBEA7F" w14:textId="1F37F1AD" w:rsidR="00993751" w:rsidRDefault="00993751" w:rsidP="00993751">
            <w:r>
              <w:t xml:space="preserve">String showing counts of distinct crop cover in </w:t>
            </w:r>
            <w:proofErr w:type="spellStart"/>
            <w:r>
              <w:t>CropRotatn</w:t>
            </w:r>
            <w:proofErr w:type="spellEnd"/>
          </w:p>
        </w:tc>
      </w:tr>
      <w:tr w:rsidR="00993751" w14:paraId="25454520" w14:textId="77777777" w:rsidTr="00993751">
        <w:tc>
          <w:tcPr>
            <w:tcW w:w="1634" w:type="dxa"/>
          </w:tcPr>
          <w:p w14:paraId="0A94104F" w14:textId="5C2E59F7" w:rsidR="00993751" w:rsidRDefault="00993751" w:rsidP="00993751">
            <w:proofErr w:type="spellStart"/>
            <w:r>
              <w:t>CCCount</w:t>
            </w:r>
            <w:proofErr w:type="spellEnd"/>
          </w:p>
        </w:tc>
        <w:tc>
          <w:tcPr>
            <w:tcW w:w="6948" w:type="dxa"/>
          </w:tcPr>
          <w:p w14:paraId="6D425860" w14:textId="3F9E37B8" w:rsidR="00993751" w:rsidRDefault="00993751" w:rsidP="00993751">
            <w:r>
              <w:t xml:space="preserve">Count of occurrences of continuous corn in the crop rotation string (out of 6 </w:t>
            </w:r>
            <w:proofErr w:type="spellStart"/>
            <w:r>
              <w:t>yr</w:t>
            </w:r>
            <w:proofErr w:type="spellEnd"/>
            <w:r>
              <w:t>)</w:t>
            </w:r>
          </w:p>
        </w:tc>
      </w:tr>
      <w:tr w:rsidR="00993751" w14:paraId="7E9C182B" w14:textId="77777777" w:rsidTr="00993751">
        <w:tc>
          <w:tcPr>
            <w:tcW w:w="1634" w:type="dxa"/>
          </w:tcPr>
          <w:p w14:paraId="611DF5F4" w14:textId="75C62185" w:rsidR="00993751" w:rsidRDefault="00993751" w:rsidP="00993751">
            <w:proofErr w:type="spellStart"/>
            <w:r>
              <w:t>CornYrs</w:t>
            </w:r>
            <w:proofErr w:type="spellEnd"/>
          </w:p>
        </w:tc>
        <w:tc>
          <w:tcPr>
            <w:tcW w:w="6948" w:type="dxa"/>
          </w:tcPr>
          <w:p w14:paraId="5571822F" w14:textId="5FF7D59F" w:rsidR="00993751" w:rsidRDefault="00993751" w:rsidP="00993751">
            <w:r>
              <w:t>Number of years of corn</w:t>
            </w:r>
          </w:p>
        </w:tc>
      </w:tr>
      <w:tr w:rsidR="00993751" w14:paraId="02A28F83" w14:textId="77777777" w:rsidTr="00993751">
        <w:tc>
          <w:tcPr>
            <w:tcW w:w="1634" w:type="dxa"/>
          </w:tcPr>
          <w:p w14:paraId="70C11E1E" w14:textId="19BFBAB5" w:rsidR="00993751" w:rsidRDefault="00993751" w:rsidP="00993751">
            <w:proofErr w:type="spellStart"/>
            <w:r>
              <w:t>CCpairs</w:t>
            </w:r>
            <w:proofErr w:type="spellEnd"/>
          </w:p>
        </w:tc>
        <w:tc>
          <w:tcPr>
            <w:tcW w:w="6948" w:type="dxa"/>
          </w:tcPr>
          <w:p w14:paraId="3BAD4E53" w14:textId="2140AD13" w:rsidR="00993751" w:rsidRDefault="00993751" w:rsidP="00993751">
            <w:r>
              <w:t>Number of paired corn years</w:t>
            </w:r>
          </w:p>
        </w:tc>
      </w:tr>
      <w:tr w:rsidR="00993751" w14:paraId="0255AD21" w14:textId="77777777" w:rsidTr="00993751">
        <w:tc>
          <w:tcPr>
            <w:tcW w:w="1634" w:type="dxa"/>
          </w:tcPr>
          <w:p w14:paraId="138A36F6" w14:textId="2BE3C4B4" w:rsidR="00993751" w:rsidRDefault="00993751" w:rsidP="00993751">
            <w:r>
              <w:t>N_6Yrs</w:t>
            </w:r>
          </w:p>
        </w:tc>
        <w:tc>
          <w:tcPr>
            <w:tcW w:w="6948" w:type="dxa"/>
          </w:tcPr>
          <w:p w14:paraId="386B2ACC" w14:textId="66692905" w:rsidR="00993751" w:rsidRDefault="00993751" w:rsidP="00993751">
            <w:r>
              <w:t xml:space="preserve">Cumulative N requirements in </w:t>
            </w:r>
            <w:proofErr w:type="spellStart"/>
            <w:r>
              <w:t>lbs</w:t>
            </w:r>
            <w:proofErr w:type="spellEnd"/>
            <w:r>
              <w:t xml:space="preserve"> for field, based on 6-year crop rotation</w:t>
            </w:r>
          </w:p>
        </w:tc>
      </w:tr>
      <w:tr w:rsidR="00993751" w14:paraId="44A72A60" w14:textId="77777777" w:rsidTr="00993751">
        <w:tc>
          <w:tcPr>
            <w:tcW w:w="1634" w:type="dxa"/>
          </w:tcPr>
          <w:p w14:paraId="3D846D02" w14:textId="6E7F49CC" w:rsidR="00993751" w:rsidRDefault="00993751" w:rsidP="00993751">
            <w:proofErr w:type="spellStart"/>
            <w:r>
              <w:t>N_Annual</w:t>
            </w:r>
            <w:proofErr w:type="spellEnd"/>
          </w:p>
        </w:tc>
        <w:tc>
          <w:tcPr>
            <w:tcW w:w="6948" w:type="dxa"/>
          </w:tcPr>
          <w:p w14:paraId="1C56AFE8" w14:textId="5A1D43F3" w:rsidR="00993751" w:rsidRDefault="00993751" w:rsidP="00993751">
            <w:r>
              <w:t xml:space="preserve">Average N requirement in </w:t>
            </w:r>
            <w:proofErr w:type="spellStart"/>
            <w:r>
              <w:t>lbs</w:t>
            </w:r>
            <w:proofErr w:type="spellEnd"/>
            <w:r>
              <w:t xml:space="preserve"> per field per year (average of N_6-years)</w:t>
            </w:r>
          </w:p>
        </w:tc>
      </w:tr>
      <w:tr w:rsidR="00993751" w14:paraId="68BE62C8" w14:textId="77777777" w:rsidTr="00993751">
        <w:tc>
          <w:tcPr>
            <w:tcW w:w="1634" w:type="dxa"/>
          </w:tcPr>
          <w:p w14:paraId="0BFF078D" w14:textId="08348DAD" w:rsidR="00993751" w:rsidRDefault="00993751" w:rsidP="00993751">
            <w:proofErr w:type="spellStart"/>
            <w:r>
              <w:t>N_Rate</w:t>
            </w:r>
            <w:proofErr w:type="spellEnd"/>
          </w:p>
        </w:tc>
        <w:tc>
          <w:tcPr>
            <w:tcW w:w="6948" w:type="dxa"/>
          </w:tcPr>
          <w:p w14:paraId="51D1628B" w14:textId="07DB873D" w:rsidR="00993751" w:rsidRDefault="00993751" w:rsidP="00993751">
            <w:r>
              <w:t xml:space="preserve">N rate in </w:t>
            </w:r>
            <w:proofErr w:type="spellStart"/>
            <w:r>
              <w:t>lbs</w:t>
            </w:r>
            <w:proofErr w:type="spellEnd"/>
            <w:r>
              <w:t xml:space="preserve"> for fertilized crops for field</w:t>
            </w:r>
          </w:p>
        </w:tc>
      </w:tr>
      <w:tr w:rsidR="00993751" w14:paraId="25D0A0A9" w14:textId="77777777" w:rsidTr="00993751">
        <w:tc>
          <w:tcPr>
            <w:tcW w:w="1634" w:type="dxa"/>
          </w:tcPr>
          <w:p w14:paraId="5DCD4A3D" w14:textId="5F645A08" w:rsidR="00993751" w:rsidRDefault="00993751" w:rsidP="00993751">
            <w:proofErr w:type="spellStart"/>
            <w:r>
              <w:t>Nconc</w:t>
            </w:r>
            <w:proofErr w:type="spellEnd"/>
          </w:p>
        </w:tc>
        <w:tc>
          <w:tcPr>
            <w:tcW w:w="6948" w:type="dxa"/>
          </w:tcPr>
          <w:p w14:paraId="27A5FC66" w14:textId="7E1C17EE" w:rsidR="00993751" w:rsidRDefault="00993751" w:rsidP="00993751">
            <w:r>
              <w:t>N concentration in mg/L for field</w:t>
            </w:r>
          </w:p>
        </w:tc>
      </w:tr>
      <w:tr w:rsidR="00993751" w14:paraId="3F7BF584" w14:textId="77777777" w:rsidTr="00993751">
        <w:tc>
          <w:tcPr>
            <w:tcW w:w="1634" w:type="dxa"/>
          </w:tcPr>
          <w:p w14:paraId="55232C22" w14:textId="553A7190" w:rsidR="00993751" w:rsidRDefault="00993751" w:rsidP="00993751">
            <w:proofErr w:type="spellStart"/>
            <w:r>
              <w:t>NloadAc</w:t>
            </w:r>
            <w:proofErr w:type="spellEnd"/>
          </w:p>
        </w:tc>
        <w:tc>
          <w:tcPr>
            <w:tcW w:w="6948" w:type="dxa"/>
          </w:tcPr>
          <w:p w14:paraId="4160F3F6" w14:textId="139F07DE" w:rsidR="00993751" w:rsidRDefault="00993751" w:rsidP="00993751">
            <w:r>
              <w:t>Leachable N load per acre in mg/L</w:t>
            </w:r>
          </w:p>
        </w:tc>
      </w:tr>
      <w:tr w:rsidR="00993751" w14:paraId="4521C744" w14:textId="77777777" w:rsidTr="00993751">
        <w:tc>
          <w:tcPr>
            <w:tcW w:w="1634" w:type="dxa"/>
          </w:tcPr>
          <w:p w14:paraId="65FC7DFD" w14:textId="5B6CF7F8" w:rsidR="00993751" w:rsidRDefault="00993751" w:rsidP="00993751">
            <w:proofErr w:type="spellStart"/>
            <w:r>
              <w:t>wsNload</w:t>
            </w:r>
            <w:proofErr w:type="spellEnd"/>
          </w:p>
        </w:tc>
        <w:tc>
          <w:tcPr>
            <w:tcW w:w="6948" w:type="dxa"/>
          </w:tcPr>
          <w:p w14:paraId="227A33CB" w14:textId="7EFCD9D5" w:rsidR="00993751" w:rsidRDefault="00993751" w:rsidP="00993751">
            <w:r>
              <w:t xml:space="preserve">Potential contribution of N load in </w:t>
            </w:r>
            <w:proofErr w:type="spellStart"/>
            <w:r>
              <w:t>lbs</w:t>
            </w:r>
            <w:proofErr w:type="spellEnd"/>
            <w:r>
              <w:t xml:space="preserve"> from field</w:t>
            </w:r>
          </w:p>
        </w:tc>
      </w:tr>
      <w:tr w:rsidR="00993751" w14:paraId="68ED8053" w14:textId="77777777" w:rsidTr="00993751">
        <w:tc>
          <w:tcPr>
            <w:tcW w:w="1634" w:type="dxa"/>
          </w:tcPr>
          <w:p w14:paraId="14C7ACB3" w14:textId="3632C385" w:rsidR="00993751" w:rsidRDefault="00993751" w:rsidP="00993751">
            <w:proofErr w:type="spellStart"/>
            <w:r>
              <w:t>NLoadReduced</w:t>
            </w:r>
            <w:proofErr w:type="spellEnd"/>
          </w:p>
        </w:tc>
        <w:tc>
          <w:tcPr>
            <w:tcW w:w="6948" w:type="dxa"/>
          </w:tcPr>
          <w:p w14:paraId="4B391BD4" w14:textId="410C6EC9" w:rsidR="00993751" w:rsidRDefault="00993751" w:rsidP="00993751">
            <w:r>
              <w:t xml:space="preserve">Potential reduction of N load in </w:t>
            </w:r>
            <w:proofErr w:type="spellStart"/>
            <w:r>
              <w:t>lbs</w:t>
            </w:r>
            <w:proofErr w:type="spellEnd"/>
            <w:r>
              <w:t xml:space="preserve"> from field when BMP is installed</w:t>
            </w:r>
          </w:p>
        </w:tc>
      </w:tr>
    </w:tbl>
    <w:p w14:paraId="6007DF3F" w14:textId="0697D0C2" w:rsidR="00230902" w:rsidRDefault="00230902" w:rsidP="00B954F5">
      <w:pPr>
        <w:ind w:left="720"/>
      </w:pPr>
    </w:p>
    <w:p w14:paraId="093059B4" w14:textId="77777777" w:rsidR="00230902" w:rsidRDefault="00230902">
      <w:r>
        <w:br w:type="page"/>
      </w:r>
    </w:p>
    <w:p w14:paraId="30910E69" w14:textId="7A10A0C3" w:rsidR="00C27BA9" w:rsidRDefault="001F04BD" w:rsidP="00C27BA9">
      <w:pPr>
        <w:pStyle w:val="ListParagraph"/>
        <w:numPr>
          <w:ilvl w:val="0"/>
          <w:numId w:val="3"/>
        </w:numPr>
      </w:pPr>
      <w:r w:rsidRPr="00AE032D">
        <w:rPr>
          <w:b/>
        </w:rPr>
        <w:lastRenderedPageBreak/>
        <w:t>Analyze Conservation Scenario N load.</w:t>
      </w:r>
      <w:r>
        <w:t xml:space="preserve"> </w:t>
      </w:r>
      <w:r w:rsidR="00AE032D">
        <w:t xml:space="preserve">Quantifies the expected nitrogen load reduction and financial costs associated with the </w:t>
      </w:r>
      <w:r>
        <w:t xml:space="preserve">user-selected </w:t>
      </w:r>
      <w:proofErr w:type="spellStart"/>
      <w:r>
        <w:t>sitings</w:t>
      </w:r>
      <w:proofErr w:type="spellEnd"/>
      <w:r>
        <w:t xml:space="preserve"> </w:t>
      </w:r>
      <w:r w:rsidR="00AE032D">
        <w:t>generated while using the ACPF GIS toolset.</w:t>
      </w:r>
    </w:p>
    <w:p w14:paraId="5F138914" w14:textId="2459A830" w:rsidR="00C27BA9" w:rsidRPr="00BB626A" w:rsidRDefault="00C27BA9" w:rsidP="00C27BA9">
      <w:pPr>
        <w:pStyle w:val="ListParagraph"/>
      </w:pPr>
      <w:r w:rsidRPr="00BB626A">
        <w:rPr>
          <w:u w:val="single"/>
        </w:rPr>
        <w:t xml:space="preserve">Goal: </w:t>
      </w:r>
      <w:r w:rsidR="00BB626A">
        <w:t xml:space="preserve">Generate scenarios based on user-selected BMP </w:t>
      </w:r>
      <w:proofErr w:type="spellStart"/>
      <w:r w:rsidR="00BB626A">
        <w:t>sitings</w:t>
      </w:r>
      <w:proofErr w:type="spellEnd"/>
      <w:r w:rsidR="00BB626A">
        <w:t xml:space="preserve">. </w:t>
      </w:r>
    </w:p>
    <w:p w14:paraId="309C40B2" w14:textId="77777777" w:rsidR="00BB626A" w:rsidRDefault="00BB626A" w:rsidP="00C27BA9">
      <w:pPr>
        <w:pStyle w:val="ListParagraph"/>
      </w:pPr>
    </w:p>
    <w:p w14:paraId="615F8AA2" w14:textId="52FA69C1" w:rsidR="00BB626A" w:rsidRDefault="001B30BD" w:rsidP="00BB626A">
      <w:pPr>
        <w:pStyle w:val="ListParagraph"/>
      </w:pPr>
      <w:r w:rsidRPr="00BB626A">
        <w:rPr>
          <w:u w:val="single"/>
        </w:rPr>
        <w:t>How:</w:t>
      </w:r>
      <w:r>
        <w:t xml:space="preserve"> </w:t>
      </w:r>
      <w:r w:rsidR="00BE444F">
        <w:t>Each BMP layer generated from the ACPF has its own designated field. All BMP layers are optional; only BMP layers being considered for a certain scenario should be included in the tool.</w:t>
      </w:r>
    </w:p>
    <w:p w14:paraId="6BB7E7E1" w14:textId="6AF44974" w:rsidR="00BB626A" w:rsidRDefault="00BB626A" w:rsidP="00BB626A">
      <w:pPr>
        <w:pStyle w:val="ListParagraph"/>
      </w:pPr>
    </w:p>
    <w:p w14:paraId="38B2E7A5" w14:textId="1EEDFCD9" w:rsidR="00BE0680" w:rsidRDefault="00BE0680" w:rsidP="00BB626A">
      <w:pPr>
        <w:pStyle w:val="ListParagraph"/>
      </w:pPr>
      <w:r>
        <w:t xml:space="preserve">Calculate N load and Reduction: Each BMP has a watershed associated with it, from which </w:t>
      </w:r>
      <w:r w:rsidR="00A07418">
        <w:t xml:space="preserve">the water that is treating flows and is intercepted by the BMP. </w:t>
      </w:r>
      <w:r w:rsidR="004E519D">
        <w:t>Once the BMP areas are identified it creates a feature class named &lt;BMP&gt;_</w:t>
      </w:r>
      <w:proofErr w:type="spellStart"/>
      <w:r w:rsidR="004E519D">
        <w:t>WSSumrybyField</w:t>
      </w:r>
      <w:proofErr w:type="spellEnd"/>
      <w:r w:rsidR="004E519D">
        <w:t xml:space="preserve">. </w:t>
      </w:r>
    </w:p>
    <w:p w14:paraId="2B09DBFD" w14:textId="34493381" w:rsidR="00230902" w:rsidRDefault="00230902" w:rsidP="00BB626A">
      <w:pPr>
        <w:pStyle w:val="ListParagraph"/>
      </w:pPr>
    </w:p>
    <w:p w14:paraId="777CF655" w14:textId="77777777" w:rsidR="007E23B7" w:rsidRDefault="00230902" w:rsidP="00BB626A">
      <w:pPr>
        <w:pStyle w:val="ListParagraph"/>
      </w:pPr>
      <w:r>
        <w:t xml:space="preserve">Fields in the individual practice watersheds are examined to extract N load characteristics as calculated above by the Field N Requirements tool. </w:t>
      </w:r>
    </w:p>
    <w:p w14:paraId="3C7DDB43" w14:textId="77777777" w:rsidR="007E23B7" w:rsidRDefault="00230902" w:rsidP="007E23B7">
      <w:pPr>
        <w:pStyle w:val="ListParagraph"/>
        <w:numPr>
          <w:ilvl w:val="0"/>
          <w:numId w:val="6"/>
        </w:numPr>
      </w:pPr>
      <w:r>
        <w:t>The N-load-per-acre value is applied to row-crop acres, in the portion of the field in the practice watershed</w:t>
      </w:r>
      <w:r w:rsidR="007E23B7">
        <w:t xml:space="preserve"> in order</w:t>
      </w:r>
      <w:r>
        <w:t xml:space="preserve"> to estimate by-field N load for the affected acres. </w:t>
      </w:r>
    </w:p>
    <w:p w14:paraId="7749B759" w14:textId="70C479B4" w:rsidR="00230902" w:rsidRDefault="00230902" w:rsidP="007E23B7">
      <w:pPr>
        <w:pStyle w:val="ListParagraph"/>
        <w:numPr>
          <w:ilvl w:val="0"/>
          <w:numId w:val="6"/>
        </w:numPr>
      </w:pPr>
      <w:r>
        <w:t>The aggregate of these N load parameters across the individual practice watersheds is created to generate the &lt;BMP&gt;_</w:t>
      </w:r>
      <w:proofErr w:type="spellStart"/>
      <w:r>
        <w:t>WSnutrientSummary</w:t>
      </w:r>
      <w:proofErr w:type="spellEnd"/>
      <w:r>
        <w:t xml:space="preserve"> feature class. </w:t>
      </w:r>
    </w:p>
    <w:p w14:paraId="25EC3322" w14:textId="1BFA78AF" w:rsidR="00230902" w:rsidRDefault="00230902" w:rsidP="00BB626A">
      <w:pPr>
        <w:pStyle w:val="ListParagraph"/>
      </w:pPr>
    </w:p>
    <w:p w14:paraId="72F48EDD" w14:textId="27F48B89" w:rsidR="00230902" w:rsidRDefault="007E23B7" w:rsidP="00BB626A">
      <w:pPr>
        <w:pStyle w:val="ListParagraph"/>
      </w:pPr>
      <w:r>
        <w:t xml:space="preserve">Calculate the costs associated with BMPs, estimated direct costs, as annualized direct establishment and management costs, are used for each BMP feature in the BMP feature class. Opportunity costs for area of land removed from production for relevant practices in the BMP feature class are estimated using state-specific, soils-based crop productivity indices. </w:t>
      </w:r>
      <w:bookmarkStart w:id="5" w:name="_GoBack"/>
      <w:bookmarkEnd w:id="5"/>
    </w:p>
    <w:p w14:paraId="4CD17ECE" w14:textId="77777777" w:rsidR="00230902" w:rsidRDefault="00230902" w:rsidP="00BB626A">
      <w:pPr>
        <w:pStyle w:val="ListParagraph"/>
      </w:pPr>
    </w:p>
    <w:p w14:paraId="6767DF9E" w14:textId="699C0FDE" w:rsidR="00C27BA9" w:rsidRDefault="00C27BA9" w:rsidP="00BB626A">
      <w:pPr>
        <w:pStyle w:val="ListParagraph"/>
      </w:pPr>
      <w:r w:rsidRPr="00BB626A">
        <w:rPr>
          <w:u w:val="single"/>
        </w:rPr>
        <w:t>Input:</w:t>
      </w:r>
      <w:r>
        <w:t xml:space="preserve"> Field boundary class, land use, nutrient table, </w:t>
      </w:r>
      <w:proofErr w:type="spellStart"/>
      <w:r>
        <w:t>gSSURGO</w:t>
      </w:r>
      <w:proofErr w:type="spellEnd"/>
      <w:r>
        <w:t xml:space="preserve"> soils raster, flow direction aster, flow accumulation raster, optional BMP input layers</w:t>
      </w:r>
    </w:p>
    <w:p w14:paraId="23199B4E" w14:textId="77777777" w:rsidR="00BB626A" w:rsidRDefault="00BB626A" w:rsidP="00BB626A">
      <w:pPr>
        <w:pStyle w:val="ListParagraph"/>
      </w:pPr>
    </w:p>
    <w:p w14:paraId="2352BFCD" w14:textId="4429A008" w:rsidR="00B556C1" w:rsidRDefault="00C27BA9" w:rsidP="00B556C1">
      <w:pPr>
        <w:pStyle w:val="ListParagraph"/>
      </w:pPr>
      <w:r w:rsidRPr="00BB626A">
        <w:rPr>
          <w:u w:val="single"/>
        </w:rPr>
        <w:t>Output:</w:t>
      </w:r>
      <w:r>
        <w:t xml:space="preserve"> Practice summary layer</w:t>
      </w:r>
      <w:r w:rsidR="001B30BD">
        <w:t xml:space="preserve"> (&lt;BMP&gt; </w:t>
      </w:r>
      <w:proofErr w:type="spellStart"/>
      <w:r w:rsidR="001B30BD">
        <w:t>practiceSummary</w:t>
      </w:r>
      <w:proofErr w:type="spellEnd"/>
      <w:r w:rsidR="001B30BD">
        <w:t>)</w:t>
      </w:r>
      <w:r>
        <w:t>, watershed nutrient summary layer</w:t>
      </w:r>
      <w:r w:rsidR="001B30BD">
        <w:t xml:space="preserve"> (&lt;BMP&gt; </w:t>
      </w:r>
      <w:proofErr w:type="spellStart"/>
      <w:r w:rsidR="001B30BD">
        <w:t>WSnutrientSummary</w:t>
      </w:r>
      <w:proofErr w:type="spellEnd"/>
      <w:r w:rsidR="001B30BD">
        <w:t>)</w:t>
      </w:r>
      <w:r>
        <w:t>, summary by field layer</w:t>
      </w:r>
      <w:r w:rsidR="001B30BD">
        <w:t xml:space="preserve"> (&lt;BMP&gt; </w:t>
      </w:r>
      <w:proofErr w:type="spellStart"/>
      <w:r w:rsidR="001B30BD">
        <w:t>WSSumrybyField</w:t>
      </w:r>
      <w:proofErr w:type="spellEnd"/>
      <w:r w:rsidR="001B30BD">
        <w:t>)</w:t>
      </w:r>
      <w:r>
        <w:t>, scenario summary table</w:t>
      </w:r>
      <w:r w:rsidR="001B30BD">
        <w:t xml:space="preserve"> (</w:t>
      </w:r>
      <w:proofErr w:type="spellStart"/>
      <w:r w:rsidR="001B30BD">
        <w:t>scenarioSummary</w:t>
      </w:r>
      <w:proofErr w:type="spellEnd"/>
      <w:r w:rsidR="001B30BD">
        <w:t>)</w:t>
      </w:r>
      <w:r>
        <w:t xml:space="preserve">. </w:t>
      </w:r>
    </w:p>
    <w:p w14:paraId="0BED1A77" w14:textId="221D0C9E" w:rsidR="00B556C1" w:rsidRDefault="00B556C1" w:rsidP="00B556C1">
      <w:pPr>
        <w:pStyle w:val="ListParagraph"/>
      </w:pPr>
    </w:p>
    <w:p w14:paraId="4F79C484" w14:textId="77777777" w:rsidR="00B556C1" w:rsidRDefault="00B556C1" w:rsidP="00B556C1">
      <w:pPr>
        <w:pStyle w:val="ListParagraph"/>
      </w:pPr>
    </w:p>
    <w:p w14:paraId="77C91D67" w14:textId="77777777" w:rsidR="001B30BD" w:rsidRDefault="001B30BD" w:rsidP="00C27BA9">
      <w:pPr>
        <w:pStyle w:val="ListParagraph"/>
      </w:pPr>
    </w:p>
    <w:p w14:paraId="0D915B4F" w14:textId="77777777" w:rsidR="00C27BA9" w:rsidRPr="00C27BA9" w:rsidRDefault="00C27BA9" w:rsidP="00C27BA9">
      <w:pPr>
        <w:pStyle w:val="ListParagraph"/>
      </w:pPr>
    </w:p>
    <w:p w14:paraId="7049D353" w14:textId="41301F64" w:rsidR="001F04BD" w:rsidRDefault="001F04BD">
      <w:r>
        <w:br w:type="page"/>
      </w:r>
    </w:p>
    <w:p w14:paraId="20EF2915" w14:textId="77777777" w:rsidR="006D1CB0" w:rsidRDefault="006503D9" w:rsidP="006D1CB0">
      <w:pPr>
        <w:pStyle w:val="Heading1"/>
      </w:pPr>
      <w:r>
        <w:lastRenderedPageBreak/>
        <w:t>Appendix A: Definitions</w:t>
      </w:r>
    </w:p>
    <w:p w14:paraId="1207D915" w14:textId="77777777" w:rsidR="006503D9" w:rsidRDefault="006503D9" w:rsidP="006D1CB0">
      <w:r>
        <w:t>Annualized</w:t>
      </w:r>
    </w:p>
    <w:p w14:paraId="521FB4EC" w14:textId="77777777" w:rsidR="008043A2" w:rsidRDefault="008043A2" w:rsidP="006D1CB0">
      <w:r>
        <w:t>Corn Suitability Rating (CSR2) – an index of the inherent soil productivity of each soil series relative to corn production in Iowa and is scale from 5 to 100 for the least to most productive soils (</w:t>
      </w:r>
      <w:proofErr w:type="spellStart"/>
      <w:r>
        <w:t>Burras</w:t>
      </w:r>
      <w:proofErr w:type="spellEnd"/>
      <w:r>
        <w:t xml:space="preserve"> &amp; Miller 2015). The data is used to measure soils’ capacity to grow corn and estimate relative average yields </w:t>
      </w:r>
    </w:p>
    <w:p w14:paraId="256CA7B7" w14:textId="77777777" w:rsidR="006503D9" w:rsidRDefault="006503D9" w:rsidP="006D1CB0">
      <w:r>
        <w:t>Direct Costs</w:t>
      </w:r>
    </w:p>
    <w:p w14:paraId="546AD31F" w14:textId="77A878BF" w:rsidR="006503D9" w:rsidRDefault="006503D9" w:rsidP="006D1CB0">
      <w:r>
        <w:t>Discounted Cash Flow</w:t>
      </w:r>
    </w:p>
    <w:p w14:paraId="152D1E1E" w14:textId="5A38F39F" w:rsidR="00C76DE4" w:rsidRDefault="00C76DE4" w:rsidP="006D1CB0">
      <w:r>
        <w:t>Discount Rate</w:t>
      </w:r>
    </w:p>
    <w:p w14:paraId="21323C95" w14:textId="77777777" w:rsidR="006D1CB0" w:rsidRDefault="006D1CB0" w:rsidP="006D1CB0">
      <w:r>
        <w:t xml:space="preserve">Enterprise </w:t>
      </w:r>
      <w:r w:rsidR="006503D9">
        <w:t>B</w:t>
      </w:r>
      <w:r>
        <w:t>udgets</w:t>
      </w:r>
    </w:p>
    <w:p w14:paraId="1F4ADE52" w14:textId="77777777" w:rsidR="00FD50FF" w:rsidRDefault="00FD50FF" w:rsidP="006D1CB0">
      <w:r>
        <w:t>National Commodity Crop Productivity Index (NCCPI)</w:t>
      </w:r>
    </w:p>
    <w:p w14:paraId="163FC07D" w14:textId="77777777" w:rsidR="006503D9" w:rsidRDefault="006503D9" w:rsidP="006D1CB0">
      <w:r>
        <w:t>Opportunity Costs</w:t>
      </w:r>
    </w:p>
    <w:p w14:paraId="26C846F1" w14:textId="77777777" w:rsidR="006503D9" w:rsidRDefault="006503D9" w:rsidP="006D1CB0">
      <w:r>
        <w:t>Partial Budget</w:t>
      </w:r>
    </w:p>
    <w:p w14:paraId="6C56429F" w14:textId="77777777" w:rsidR="006503D9" w:rsidRDefault="006503D9" w:rsidP="006D1CB0">
      <w:r>
        <w:t>Total Cost</w:t>
      </w:r>
    </w:p>
    <w:p w14:paraId="4446BB02" w14:textId="77777777" w:rsidR="006D1CB0" w:rsidRDefault="006503D9" w:rsidP="006D1CB0">
      <w:pPr>
        <w:pStyle w:val="Heading1"/>
      </w:pPr>
      <w:r>
        <w:t xml:space="preserve">Appendix B: </w:t>
      </w:r>
      <w:r w:rsidR="006D1CB0">
        <w:t>Read List</w:t>
      </w:r>
    </w:p>
    <w:p w14:paraId="68810F45" w14:textId="77777777" w:rsidR="006D1CB0" w:rsidRDefault="006D1CB0" w:rsidP="006503D9">
      <w:pPr>
        <w:pStyle w:val="ListParagraph"/>
        <w:numPr>
          <w:ilvl w:val="0"/>
          <w:numId w:val="1"/>
        </w:numPr>
      </w:pPr>
      <w:r>
        <w:t>Iowa Nutrient Reduction Strategy</w:t>
      </w:r>
    </w:p>
    <w:p w14:paraId="3A33B836" w14:textId="77777777" w:rsidR="006D1CB0" w:rsidRDefault="006D1CB0" w:rsidP="006503D9">
      <w:pPr>
        <w:pStyle w:val="ListParagraph"/>
        <w:numPr>
          <w:ilvl w:val="0"/>
          <w:numId w:val="1"/>
        </w:numPr>
      </w:pPr>
      <w:r>
        <w:t>Ellen Audia</w:t>
      </w:r>
    </w:p>
    <w:p w14:paraId="6D2EC9E7" w14:textId="77777777" w:rsidR="006D1CB0" w:rsidRDefault="006D1CB0" w:rsidP="006503D9">
      <w:pPr>
        <w:pStyle w:val="ListParagraph"/>
        <w:numPr>
          <w:ilvl w:val="0"/>
          <w:numId w:val="1"/>
        </w:numPr>
      </w:pPr>
      <w:r>
        <w:t>Emma Bravard</w:t>
      </w:r>
    </w:p>
    <w:p w14:paraId="37049E67" w14:textId="77777777" w:rsidR="006D1CB0" w:rsidRDefault="006503D9" w:rsidP="006503D9">
      <w:pPr>
        <w:pStyle w:val="ListParagraph"/>
        <w:numPr>
          <w:ilvl w:val="0"/>
          <w:numId w:val="1"/>
        </w:numPr>
      </w:pPr>
      <w:r>
        <w:t>Tyndall &amp; Bowman 2016</w:t>
      </w:r>
    </w:p>
    <w:p w14:paraId="473D9615" w14:textId="77777777" w:rsidR="006503D9" w:rsidRDefault="006503D9" w:rsidP="006503D9">
      <w:pPr>
        <w:pStyle w:val="ListParagraph"/>
        <w:numPr>
          <w:ilvl w:val="0"/>
          <w:numId w:val="1"/>
        </w:numPr>
      </w:pPr>
      <w:r>
        <w:t xml:space="preserve">Tyndall &amp; </w:t>
      </w:r>
      <w:proofErr w:type="spellStart"/>
      <w:r>
        <w:t>Roesch</w:t>
      </w:r>
      <w:proofErr w:type="spellEnd"/>
      <w:r>
        <w:t xml:space="preserve"> 2014</w:t>
      </w:r>
    </w:p>
    <w:p w14:paraId="20B3741B" w14:textId="77777777" w:rsidR="006503D9" w:rsidRDefault="006503D9" w:rsidP="006503D9">
      <w:pPr>
        <w:pStyle w:val="ListParagraph"/>
        <w:numPr>
          <w:ilvl w:val="0"/>
          <w:numId w:val="1"/>
        </w:numPr>
      </w:pPr>
      <w:r>
        <w:t>Christianson et al. 2013</w:t>
      </w:r>
    </w:p>
    <w:p w14:paraId="1F79E66F" w14:textId="77777777" w:rsidR="008043A2" w:rsidRDefault="008043A2" w:rsidP="006503D9">
      <w:pPr>
        <w:pStyle w:val="ListParagraph"/>
        <w:numPr>
          <w:ilvl w:val="0"/>
          <w:numId w:val="1"/>
        </w:numPr>
      </w:pPr>
      <w:r>
        <w:t>Zimmerman et al. 2019</w:t>
      </w:r>
    </w:p>
    <w:p w14:paraId="2289F3C3" w14:textId="1505EB0A" w:rsidR="00AD429A" w:rsidRDefault="00AD429A" w:rsidP="006503D9">
      <w:pPr>
        <w:pStyle w:val="ListParagraph"/>
        <w:numPr>
          <w:ilvl w:val="0"/>
          <w:numId w:val="1"/>
        </w:numPr>
      </w:pPr>
      <w:r>
        <w:t xml:space="preserve">Iowa State University Extension and Outreach </w:t>
      </w:r>
      <w:proofErr w:type="spellStart"/>
      <w:r>
        <w:t>AgDecision</w:t>
      </w:r>
      <w:proofErr w:type="spellEnd"/>
      <w:r>
        <w:t xml:space="preserve"> Maker</w:t>
      </w:r>
    </w:p>
    <w:p w14:paraId="1F169F39" w14:textId="0269BBF3" w:rsidR="009269A2" w:rsidRPr="006D1CB0" w:rsidRDefault="009269A2" w:rsidP="006503D9">
      <w:pPr>
        <w:pStyle w:val="ListParagraph"/>
        <w:numPr>
          <w:ilvl w:val="0"/>
          <w:numId w:val="1"/>
        </w:numPr>
      </w:pPr>
      <w:r>
        <w:t>Sawyer 2006</w:t>
      </w:r>
    </w:p>
    <w:p w14:paraId="2159459A" w14:textId="7E19D68F" w:rsidR="001169DD" w:rsidRDefault="00D3606B" w:rsidP="00D3606B">
      <w:pPr>
        <w:pStyle w:val="Heading1"/>
      </w:pPr>
      <w:r>
        <w:t>Appendix C: Enterprise Budgets</w:t>
      </w:r>
    </w:p>
    <w:p w14:paraId="40491D51" w14:textId="16F17B44" w:rsidR="00D3606B" w:rsidRPr="00D3606B" w:rsidRDefault="00747404" w:rsidP="00D3606B">
      <w:commentRangeStart w:id="6"/>
      <w:r>
        <w:t>2% discount rate</w:t>
      </w:r>
      <w:commentRangeEnd w:id="6"/>
      <w:r w:rsidR="00B16E22">
        <w:rPr>
          <w:rStyle w:val="CommentReference"/>
        </w:rPr>
        <w:commentReference w:id="6"/>
      </w:r>
    </w:p>
    <w:sectPr w:rsidR="00D3606B" w:rsidRPr="00D360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lson, Jessica A [AGRON]" w:date="2022-12-19T12:59:00Z" w:initials="NJA[">
    <w:p w14:paraId="506201E3" w14:textId="77777777" w:rsidR="006503D9" w:rsidRDefault="006503D9">
      <w:pPr>
        <w:pStyle w:val="CommentText"/>
      </w:pPr>
      <w:r>
        <w:rPr>
          <w:rStyle w:val="CommentReference"/>
        </w:rPr>
        <w:annotationRef/>
      </w:r>
      <w:r>
        <w:t>Who is updating on an annual basis?</w:t>
      </w:r>
      <w:r w:rsidR="00FD50FF">
        <w:t xml:space="preserve"> See Appendix C in </w:t>
      </w:r>
      <w:proofErr w:type="spellStart"/>
      <w:r w:rsidR="00FD50FF">
        <w:t>FiNRT</w:t>
      </w:r>
      <w:proofErr w:type="spellEnd"/>
      <w:r w:rsidR="00FD50FF">
        <w:t xml:space="preserve"> User Guide, table C1 for IA data.</w:t>
      </w:r>
    </w:p>
  </w:comment>
  <w:comment w:id="1" w:author="Nelson, Jessica A [AGRON]" w:date="2022-12-20T11:30:00Z" w:initials="NJA[">
    <w:p w14:paraId="6A04C1BC" w14:textId="740ED258" w:rsidR="00C76DE4" w:rsidRDefault="00C76DE4">
      <w:pPr>
        <w:pStyle w:val="CommentText"/>
      </w:pPr>
      <w:r>
        <w:rPr>
          <w:rStyle w:val="CommentReference"/>
        </w:rPr>
        <w:annotationRef/>
      </w:r>
      <w:r>
        <w:t>I don’t understand this calculation. “The tool then calculates the area-weighted average productivity index and the per-productivity index point $ amount to get the per hectare rental rate. This would reflect the average relationship between rental rates for improved permanent pasture versus corn and soybeans described above.” Pg. 5</w:t>
      </w:r>
    </w:p>
  </w:comment>
  <w:comment w:id="2" w:author="Nelson, Jessica A [AGRON]" w:date="2022-12-19T13:24:00Z" w:initials="NJA[">
    <w:p w14:paraId="2666F526" w14:textId="77777777" w:rsidR="00AD429A" w:rsidRDefault="00AD429A">
      <w:pPr>
        <w:pStyle w:val="CommentText"/>
      </w:pPr>
      <w:r>
        <w:rPr>
          <w:rStyle w:val="CommentReference"/>
        </w:rPr>
        <w:annotationRef/>
      </w:r>
      <w:r>
        <w:t xml:space="preserve">Pg. 5 type ‘MRLA’ </w:t>
      </w:r>
      <w:r>
        <w:sym w:font="Wingdings" w:char="F0E0"/>
      </w:r>
      <w:r>
        <w:t xml:space="preserve"> ‘MLRA’</w:t>
      </w:r>
    </w:p>
  </w:comment>
  <w:comment w:id="3" w:author="Nelson, Jessica A [AGRON]" w:date="2022-12-20T11:14:00Z" w:initials="NJA[">
    <w:p w14:paraId="4D3A7236" w14:textId="3B2B0DBE" w:rsidR="00900A27" w:rsidRDefault="00900A27">
      <w:pPr>
        <w:pStyle w:val="CommentText"/>
      </w:pPr>
      <w:r>
        <w:rPr>
          <w:rStyle w:val="CommentReference"/>
        </w:rPr>
        <w:annotationRef/>
      </w:r>
      <w:r>
        <w:t xml:space="preserve">Why are we multiplying the productivity index and not the </w:t>
      </w:r>
      <w:r w:rsidR="0088604E">
        <w:t xml:space="preserve">cash </w:t>
      </w:r>
      <w:r>
        <w:t>rental rates?</w:t>
      </w:r>
    </w:p>
  </w:comment>
  <w:comment w:id="4" w:author="Nelson, Jessica A [AGRON]" w:date="2022-12-22T12:03:00Z" w:initials="NJA[">
    <w:p w14:paraId="6E27B922" w14:textId="4A7DCE7F" w:rsidR="002E26C9" w:rsidRDefault="002E26C9">
      <w:pPr>
        <w:pStyle w:val="CommentText"/>
      </w:pPr>
      <w:r>
        <w:rPr>
          <w:rStyle w:val="CommentReference"/>
        </w:rPr>
        <w:annotationRef/>
      </w:r>
      <w:r>
        <w:t>Are there ways to change this or discretize it better.</w:t>
      </w:r>
    </w:p>
  </w:comment>
  <w:comment w:id="6" w:author="Nelson, Jessica A [AGRON]" w:date="2022-12-20T11:54:00Z" w:initials="NJA[">
    <w:p w14:paraId="5A1142CE" w14:textId="675951C4" w:rsidR="00B16E22" w:rsidRDefault="00B16E22">
      <w:pPr>
        <w:pStyle w:val="CommentText"/>
      </w:pPr>
      <w:r>
        <w:rPr>
          <w:rStyle w:val="CommentReference"/>
        </w:rPr>
        <w:annotationRef/>
      </w:r>
      <w:r>
        <w:t>Reference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201E3" w15:done="0"/>
  <w15:commentEx w15:paraId="6A04C1BC" w15:done="0"/>
  <w15:commentEx w15:paraId="2666F526" w15:done="0"/>
  <w15:commentEx w15:paraId="4D3A7236" w15:done="0"/>
  <w15:commentEx w15:paraId="6E27B922" w15:done="0"/>
  <w15:commentEx w15:paraId="5A1142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6201E3" w16cid:durableId="274ADEAB"/>
  <w16cid:commentId w16cid:paraId="6A04C1BC" w16cid:durableId="274C1B4C"/>
  <w16cid:commentId w16cid:paraId="2666F526" w16cid:durableId="274AE4A4"/>
  <w16cid:commentId w16cid:paraId="4D3A7236" w16cid:durableId="274C1789"/>
  <w16cid:commentId w16cid:paraId="6E27B922" w16cid:durableId="274EC62E"/>
  <w16cid:commentId w16cid:paraId="5A1142CE" w16cid:durableId="274C2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06E22" w14:textId="77777777" w:rsidR="003F44CF" w:rsidRDefault="003F44CF" w:rsidP="00B954F5">
      <w:pPr>
        <w:spacing w:after="0" w:line="240" w:lineRule="auto"/>
      </w:pPr>
      <w:r>
        <w:separator/>
      </w:r>
    </w:p>
  </w:endnote>
  <w:endnote w:type="continuationSeparator" w:id="0">
    <w:p w14:paraId="4AA33DA1" w14:textId="77777777" w:rsidR="003F44CF" w:rsidRDefault="003F44CF" w:rsidP="00B9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BACB6" w14:textId="77777777" w:rsidR="003F44CF" w:rsidRDefault="003F44CF" w:rsidP="00B954F5">
      <w:pPr>
        <w:spacing w:after="0" w:line="240" w:lineRule="auto"/>
      </w:pPr>
      <w:r>
        <w:separator/>
      </w:r>
    </w:p>
  </w:footnote>
  <w:footnote w:type="continuationSeparator" w:id="0">
    <w:p w14:paraId="5C73055E" w14:textId="77777777" w:rsidR="003F44CF" w:rsidRDefault="003F44CF" w:rsidP="00B954F5">
      <w:pPr>
        <w:spacing w:after="0" w:line="240" w:lineRule="auto"/>
      </w:pPr>
      <w:r>
        <w:continuationSeparator/>
      </w:r>
    </w:p>
  </w:footnote>
  <w:footnote w:id="1">
    <w:p w14:paraId="3EFA9E72" w14:textId="0D3C0D4B" w:rsidR="009269A2" w:rsidRDefault="009269A2">
      <w:pPr>
        <w:pStyle w:val="FootnoteText"/>
      </w:pPr>
      <w:r>
        <w:rPr>
          <w:rStyle w:val="FootnoteReference"/>
        </w:rPr>
        <w:footnoteRef/>
      </w:r>
      <w:r>
        <w:t xml:space="preserve"> Maximum Return to Nitrogen (MRTN) was developed to assist producers in identifying the nitrogen application rate where the economic net return to nitrogen application is greatest. </w:t>
      </w:r>
      <w:hyperlink r:id="rId1" w:history="1">
        <w:r w:rsidRPr="005D5D16">
          <w:rPr>
            <w:rStyle w:val="Hyperlink"/>
          </w:rPr>
          <w:t>http://cnrc.agron.iastate.edu/</w:t>
        </w:r>
      </w:hyperlink>
      <w:r>
        <w:t xml:space="preserve"> </w:t>
      </w:r>
    </w:p>
  </w:footnote>
  <w:footnote w:id="2">
    <w:p w14:paraId="784A5BAC" w14:textId="7A1C70E3" w:rsidR="00B954F5" w:rsidRDefault="00B954F5">
      <w:pPr>
        <w:pStyle w:val="FootnoteText"/>
      </w:pPr>
      <w:r>
        <w:rPr>
          <w:rStyle w:val="FootnoteReference"/>
        </w:rPr>
        <w:footnoteRef/>
      </w:r>
      <w:r w:rsidR="009269A2">
        <w:t xml:space="preserve"> </w:t>
      </w:r>
      <w:r w:rsidR="002E26C9">
        <w:t>Default data come from the MRTN but may be changed by the user to align with field- or watershed-specific nutrient management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5EC5"/>
    <w:multiLevelType w:val="hybridMultilevel"/>
    <w:tmpl w:val="DE1EA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143B7"/>
    <w:multiLevelType w:val="hybridMultilevel"/>
    <w:tmpl w:val="31CA5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E0A92"/>
    <w:multiLevelType w:val="hybridMultilevel"/>
    <w:tmpl w:val="7CBA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30AB3"/>
    <w:multiLevelType w:val="hybridMultilevel"/>
    <w:tmpl w:val="35AC68F8"/>
    <w:lvl w:ilvl="0" w:tplc="E9561BB0">
      <w:start w:val="1"/>
      <w:numFmt w:val="bullet"/>
      <w:lvlText w:val=""/>
      <w:lvlJc w:val="left"/>
      <w:pPr>
        <w:ind w:left="1440" w:hanging="360"/>
      </w:pPr>
      <w:rPr>
        <w:rFonts w:ascii="Symbol" w:hAnsi="Symbol" w:hint="default"/>
      </w:rPr>
    </w:lvl>
    <w:lvl w:ilvl="1" w:tplc="E9561BB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F625E"/>
    <w:multiLevelType w:val="hybridMultilevel"/>
    <w:tmpl w:val="0E2E4396"/>
    <w:lvl w:ilvl="0" w:tplc="E9561BB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B84E94"/>
    <w:multiLevelType w:val="hybridMultilevel"/>
    <w:tmpl w:val="E0CA3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Jessica A [AGRON]">
    <w15:presenceInfo w15:providerId="AD" w15:userId="S-1-5-21-1659004503-1450960922-1606980848-989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DD"/>
    <w:rsid w:val="000E4341"/>
    <w:rsid w:val="001169DD"/>
    <w:rsid w:val="001A04C0"/>
    <w:rsid w:val="001B30BD"/>
    <w:rsid w:val="001F04BD"/>
    <w:rsid w:val="00205D8D"/>
    <w:rsid w:val="00230902"/>
    <w:rsid w:val="0024590F"/>
    <w:rsid w:val="002E26C9"/>
    <w:rsid w:val="003F44CF"/>
    <w:rsid w:val="003F4E66"/>
    <w:rsid w:val="004E519D"/>
    <w:rsid w:val="006503D9"/>
    <w:rsid w:val="006529FE"/>
    <w:rsid w:val="006947C5"/>
    <w:rsid w:val="006D1CB0"/>
    <w:rsid w:val="0074555E"/>
    <w:rsid w:val="00747404"/>
    <w:rsid w:val="007A2777"/>
    <w:rsid w:val="007E23B7"/>
    <w:rsid w:val="008043A2"/>
    <w:rsid w:val="00852829"/>
    <w:rsid w:val="0088604E"/>
    <w:rsid w:val="00900A27"/>
    <w:rsid w:val="009269A2"/>
    <w:rsid w:val="00993751"/>
    <w:rsid w:val="00A07418"/>
    <w:rsid w:val="00A17CEE"/>
    <w:rsid w:val="00A757EA"/>
    <w:rsid w:val="00AD429A"/>
    <w:rsid w:val="00AE032D"/>
    <w:rsid w:val="00B16E22"/>
    <w:rsid w:val="00B556C1"/>
    <w:rsid w:val="00B954F5"/>
    <w:rsid w:val="00BB626A"/>
    <w:rsid w:val="00BE0680"/>
    <w:rsid w:val="00BE444F"/>
    <w:rsid w:val="00C27BA9"/>
    <w:rsid w:val="00C76DE4"/>
    <w:rsid w:val="00D3606B"/>
    <w:rsid w:val="00F5588F"/>
    <w:rsid w:val="00F91C4B"/>
    <w:rsid w:val="00FD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218E"/>
  <w15:chartTrackingRefBased/>
  <w15:docId w15:val="{84BE55A2-B5B9-4587-BBDF-7869B5DC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9DD"/>
  </w:style>
  <w:style w:type="paragraph" w:styleId="Heading1">
    <w:name w:val="heading 1"/>
    <w:basedOn w:val="Normal"/>
    <w:next w:val="Normal"/>
    <w:link w:val="Heading1Char"/>
    <w:uiPriority w:val="9"/>
    <w:qFormat/>
    <w:rsid w:val="001169DD"/>
    <w:pPr>
      <w:keepNext/>
      <w:keepLines/>
      <w:spacing w:before="320" w:after="80" w:line="240" w:lineRule="auto"/>
      <w:jc w:val="center"/>
      <w:outlineLvl w:val="0"/>
    </w:pPr>
    <w:rPr>
      <w:rFonts w:asciiTheme="majorHAnsi" w:eastAsiaTheme="majorEastAsia" w:hAnsiTheme="majorHAnsi" w:cstheme="majorBidi"/>
      <w:color w:val="107DC5" w:themeColor="accent1" w:themeShade="BF"/>
      <w:sz w:val="40"/>
      <w:szCs w:val="40"/>
    </w:rPr>
  </w:style>
  <w:style w:type="paragraph" w:styleId="Heading2">
    <w:name w:val="heading 2"/>
    <w:basedOn w:val="Normal"/>
    <w:next w:val="Normal"/>
    <w:link w:val="Heading2Char"/>
    <w:uiPriority w:val="9"/>
    <w:unhideWhenUsed/>
    <w:qFormat/>
    <w:rsid w:val="001169D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169D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169D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169D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169D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169D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169D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169D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9DD"/>
    <w:rPr>
      <w:rFonts w:asciiTheme="majorHAnsi" w:eastAsiaTheme="majorEastAsia" w:hAnsiTheme="majorHAnsi" w:cstheme="majorBidi"/>
      <w:color w:val="107DC5" w:themeColor="accent1" w:themeShade="BF"/>
      <w:sz w:val="40"/>
      <w:szCs w:val="40"/>
    </w:rPr>
  </w:style>
  <w:style w:type="character" w:customStyle="1" w:styleId="Heading2Char">
    <w:name w:val="Heading 2 Char"/>
    <w:basedOn w:val="DefaultParagraphFont"/>
    <w:link w:val="Heading2"/>
    <w:uiPriority w:val="9"/>
    <w:rsid w:val="001169D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169D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169D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169D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169D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169D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169D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169DD"/>
    <w:rPr>
      <w:b/>
      <w:bCs/>
      <w:i/>
      <w:iCs/>
    </w:rPr>
  </w:style>
  <w:style w:type="paragraph" w:styleId="Caption">
    <w:name w:val="caption"/>
    <w:basedOn w:val="Normal"/>
    <w:next w:val="Normal"/>
    <w:uiPriority w:val="35"/>
    <w:semiHidden/>
    <w:unhideWhenUsed/>
    <w:qFormat/>
    <w:rsid w:val="001169D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169DD"/>
    <w:pPr>
      <w:pBdr>
        <w:top w:val="single" w:sz="6" w:space="8" w:color="86C157" w:themeColor="accent3"/>
        <w:bottom w:val="single" w:sz="6" w:space="8" w:color="86C157" w:themeColor="accent3"/>
      </w:pBdr>
      <w:spacing w:after="400" w:line="240" w:lineRule="auto"/>
      <w:contextualSpacing/>
      <w:jc w:val="center"/>
    </w:pPr>
    <w:rPr>
      <w:rFonts w:asciiTheme="majorHAnsi" w:eastAsiaTheme="majorEastAsia" w:hAnsiTheme="majorHAnsi" w:cstheme="majorBidi"/>
      <w:caps/>
      <w:color w:val="355071" w:themeColor="text2"/>
      <w:spacing w:val="30"/>
      <w:sz w:val="72"/>
      <w:szCs w:val="72"/>
    </w:rPr>
  </w:style>
  <w:style w:type="character" w:customStyle="1" w:styleId="TitleChar">
    <w:name w:val="Title Char"/>
    <w:basedOn w:val="DefaultParagraphFont"/>
    <w:link w:val="Title"/>
    <w:uiPriority w:val="10"/>
    <w:rsid w:val="001169DD"/>
    <w:rPr>
      <w:rFonts w:asciiTheme="majorHAnsi" w:eastAsiaTheme="majorEastAsia" w:hAnsiTheme="majorHAnsi" w:cstheme="majorBidi"/>
      <w:caps/>
      <w:color w:val="355071" w:themeColor="text2"/>
      <w:spacing w:val="30"/>
      <w:sz w:val="72"/>
      <w:szCs w:val="72"/>
    </w:rPr>
  </w:style>
  <w:style w:type="paragraph" w:styleId="Subtitle">
    <w:name w:val="Subtitle"/>
    <w:basedOn w:val="Normal"/>
    <w:next w:val="Normal"/>
    <w:link w:val="SubtitleChar"/>
    <w:uiPriority w:val="11"/>
    <w:qFormat/>
    <w:rsid w:val="001169DD"/>
    <w:pPr>
      <w:numPr>
        <w:ilvl w:val="1"/>
      </w:numPr>
      <w:jc w:val="center"/>
    </w:pPr>
    <w:rPr>
      <w:color w:val="355071" w:themeColor="text2"/>
      <w:sz w:val="28"/>
      <w:szCs w:val="28"/>
    </w:rPr>
  </w:style>
  <w:style w:type="character" w:customStyle="1" w:styleId="SubtitleChar">
    <w:name w:val="Subtitle Char"/>
    <w:basedOn w:val="DefaultParagraphFont"/>
    <w:link w:val="Subtitle"/>
    <w:uiPriority w:val="11"/>
    <w:rsid w:val="001169DD"/>
    <w:rPr>
      <w:color w:val="355071" w:themeColor="text2"/>
      <w:sz w:val="28"/>
      <w:szCs w:val="28"/>
    </w:rPr>
  </w:style>
  <w:style w:type="character" w:styleId="Strong">
    <w:name w:val="Strong"/>
    <w:basedOn w:val="DefaultParagraphFont"/>
    <w:uiPriority w:val="22"/>
    <w:qFormat/>
    <w:rsid w:val="001169DD"/>
    <w:rPr>
      <w:b/>
      <w:bCs/>
    </w:rPr>
  </w:style>
  <w:style w:type="character" w:styleId="Emphasis">
    <w:name w:val="Emphasis"/>
    <w:basedOn w:val="DefaultParagraphFont"/>
    <w:uiPriority w:val="20"/>
    <w:qFormat/>
    <w:rsid w:val="001169DD"/>
    <w:rPr>
      <w:i/>
      <w:iCs/>
      <w:color w:val="000000" w:themeColor="text1"/>
    </w:rPr>
  </w:style>
  <w:style w:type="paragraph" w:styleId="NoSpacing">
    <w:name w:val="No Spacing"/>
    <w:uiPriority w:val="1"/>
    <w:qFormat/>
    <w:rsid w:val="001169DD"/>
    <w:pPr>
      <w:spacing w:after="0" w:line="240" w:lineRule="auto"/>
    </w:pPr>
  </w:style>
  <w:style w:type="paragraph" w:styleId="Quote">
    <w:name w:val="Quote"/>
    <w:basedOn w:val="Normal"/>
    <w:next w:val="Normal"/>
    <w:link w:val="QuoteChar"/>
    <w:uiPriority w:val="29"/>
    <w:qFormat/>
    <w:rsid w:val="001169DD"/>
    <w:pPr>
      <w:spacing w:before="160"/>
      <w:ind w:left="720" w:right="720"/>
      <w:jc w:val="center"/>
    </w:pPr>
    <w:rPr>
      <w:i/>
      <w:iCs/>
      <w:color w:val="639938" w:themeColor="accent3" w:themeShade="BF"/>
      <w:sz w:val="24"/>
      <w:szCs w:val="24"/>
    </w:rPr>
  </w:style>
  <w:style w:type="character" w:customStyle="1" w:styleId="QuoteChar">
    <w:name w:val="Quote Char"/>
    <w:basedOn w:val="DefaultParagraphFont"/>
    <w:link w:val="Quote"/>
    <w:uiPriority w:val="29"/>
    <w:rsid w:val="001169DD"/>
    <w:rPr>
      <w:i/>
      <w:iCs/>
      <w:color w:val="639938" w:themeColor="accent3" w:themeShade="BF"/>
      <w:sz w:val="24"/>
      <w:szCs w:val="24"/>
    </w:rPr>
  </w:style>
  <w:style w:type="paragraph" w:styleId="IntenseQuote">
    <w:name w:val="Intense Quote"/>
    <w:basedOn w:val="Normal"/>
    <w:next w:val="Normal"/>
    <w:link w:val="IntenseQuoteChar"/>
    <w:uiPriority w:val="30"/>
    <w:qFormat/>
    <w:rsid w:val="001169DD"/>
    <w:pPr>
      <w:spacing w:before="160" w:line="276" w:lineRule="auto"/>
      <w:ind w:left="936" w:right="936"/>
      <w:jc w:val="center"/>
    </w:pPr>
    <w:rPr>
      <w:rFonts w:asciiTheme="majorHAnsi" w:eastAsiaTheme="majorEastAsia" w:hAnsiTheme="majorHAnsi" w:cstheme="majorBidi"/>
      <w:caps/>
      <w:color w:val="107DC5" w:themeColor="accent1" w:themeShade="BF"/>
      <w:sz w:val="28"/>
      <w:szCs w:val="28"/>
    </w:rPr>
  </w:style>
  <w:style w:type="character" w:customStyle="1" w:styleId="IntenseQuoteChar">
    <w:name w:val="Intense Quote Char"/>
    <w:basedOn w:val="DefaultParagraphFont"/>
    <w:link w:val="IntenseQuote"/>
    <w:uiPriority w:val="30"/>
    <w:rsid w:val="001169DD"/>
    <w:rPr>
      <w:rFonts w:asciiTheme="majorHAnsi" w:eastAsiaTheme="majorEastAsia" w:hAnsiTheme="majorHAnsi" w:cstheme="majorBidi"/>
      <w:caps/>
      <w:color w:val="107DC5" w:themeColor="accent1" w:themeShade="BF"/>
      <w:sz w:val="28"/>
      <w:szCs w:val="28"/>
    </w:rPr>
  </w:style>
  <w:style w:type="character" w:styleId="SubtleEmphasis">
    <w:name w:val="Subtle Emphasis"/>
    <w:basedOn w:val="DefaultParagraphFont"/>
    <w:uiPriority w:val="19"/>
    <w:qFormat/>
    <w:rsid w:val="001169DD"/>
    <w:rPr>
      <w:i/>
      <w:iCs/>
      <w:color w:val="595959" w:themeColor="text1" w:themeTint="A6"/>
    </w:rPr>
  </w:style>
  <w:style w:type="character" w:styleId="IntenseEmphasis">
    <w:name w:val="Intense Emphasis"/>
    <w:basedOn w:val="DefaultParagraphFont"/>
    <w:uiPriority w:val="21"/>
    <w:qFormat/>
    <w:rsid w:val="001169DD"/>
    <w:rPr>
      <w:b/>
      <w:bCs/>
      <w:i/>
      <w:iCs/>
      <w:color w:val="auto"/>
    </w:rPr>
  </w:style>
  <w:style w:type="character" w:styleId="SubtleReference">
    <w:name w:val="Subtle Reference"/>
    <w:basedOn w:val="DefaultParagraphFont"/>
    <w:uiPriority w:val="31"/>
    <w:qFormat/>
    <w:rsid w:val="001169D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169DD"/>
    <w:rPr>
      <w:b/>
      <w:bCs/>
      <w:caps w:val="0"/>
      <w:smallCaps/>
      <w:color w:val="auto"/>
      <w:spacing w:val="0"/>
      <w:u w:val="single"/>
    </w:rPr>
  </w:style>
  <w:style w:type="character" w:styleId="BookTitle">
    <w:name w:val="Book Title"/>
    <w:basedOn w:val="DefaultParagraphFont"/>
    <w:uiPriority w:val="33"/>
    <w:qFormat/>
    <w:rsid w:val="001169DD"/>
    <w:rPr>
      <w:b/>
      <w:bCs/>
      <w:caps w:val="0"/>
      <w:smallCaps/>
      <w:spacing w:val="0"/>
    </w:rPr>
  </w:style>
  <w:style w:type="paragraph" w:styleId="TOCHeading">
    <w:name w:val="TOC Heading"/>
    <w:basedOn w:val="Heading1"/>
    <w:next w:val="Normal"/>
    <w:uiPriority w:val="39"/>
    <w:semiHidden/>
    <w:unhideWhenUsed/>
    <w:qFormat/>
    <w:rsid w:val="001169DD"/>
    <w:pPr>
      <w:outlineLvl w:val="9"/>
    </w:pPr>
  </w:style>
  <w:style w:type="paragraph" w:styleId="ListParagraph">
    <w:name w:val="List Paragraph"/>
    <w:basedOn w:val="Normal"/>
    <w:uiPriority w:val="34"/>
    <w:qFormat/>
    <w:rsid w:val="006503D9"/>
    <w:pPr>
      <w:ind w:left="720"/>
      <w:contextualSpacing/>
    </w:pPr>
  </w:style>
  <w:style w:type="character" w:styleId="CommentReference">
    <w:name w:val="annotation reference"/>
    <w:basedOn w:val="DefaultParagraphFont"/>
    <w:uiPriority w:val="99"/>
    <w:semiHidden/>
    <w:unhideWhenUsed/>
    <w:rsid w:val="006503D9"/>
    <w:rPr>
      <w:sz w:val="16"/>
      <w:szCs w:val="16"/>
    </w:rPr>
  </w:style>
  <w:style w:type="paragraph" w:styleId="CommentText">
    <w:name w:val="annotation text"/>
    <w:basedOn w:val="Normal"/>
    <w:link w:val="CommentTextChar"/>
    <w:uiPriority w:val="99"/>
    <w:semiHidden/>
    <w:unhideWhenUsed/>
    <w:rsid w:val="006503D9"/>
    <w:pPr>
      <w:spacing w:line="240" w:lineRule="auto"/>
    </w:pPr>
    <w:rPr>
      <w:sz w:val="20"/>
      <w:szCs w:val="20"/>
    </w:rPr>
  </w:style>
  <w:style w:type="character" w:customStyle="1" w:styleId="CommentTextChar">
    <w:name w:val="Comment Text Char"/>
    <w:basedOn w:val="DefaultParagraphFont"/>
    <w:link w:val="CommentText"/>
    <w:uiPriority w:val="99"/>
    <w:semiHidden/>
    <w:rsid w:val="006503D9"/>
    <w:rPr>
      <w:sz w:val="20"/>
      <w:szCs w:val="20"/>
    </w:rPr>
  </w:style>
  <w:style w:type="paragraph" w:styleId="CommentSubject">
    <w:name w:val="annotation subject"/>
    <w:basedOn w:val="CommentText"/>
    <w:next w:val="CommentText"/>
    <w:link w:val="CommentSubjectChar"/>
    <w:uiPriority w:val="99"/>
    <w:semiHidden/>
    <w:unhideWhenUsed/>
    <w:rsid w:val="006503D9"/>
    <w:rPr>
      <w:b/>
      <w:bCs/>
    </w:rPr>
  </w:style>
  <w:style w:type="character" w:customStyle="1" w:styleId="CommentSubjectChar">
    <w:name w:val="Comment Subject Char"/>
    <w:basedOn w:val="CommentTextChar"/>
    <w:link w:val="CommentSubject"/>
    <w:uiPriority w:val="99"/>
    <w:semiHidden/>
    <w:rsid w:val="006503D9"/>
    <w:rPr>
      <w:b/>
      <w:bCs/>
      <w:sz w:val="20"/>
      <w:szCs w:val="20"/>
    </w:rPr>
  </w:style>
  <w:style w:type="paragraph" w:styleId="BalloonText">
    <w:name w:val="Balloon Text"/>
    <w:basedOn w:val="Normal"/>
    <w:link w:val="BalloonTextChar"/>
    <w:uiPriority w:val="99"/>
    <w:semiHidden/>
    <w:unhideWhenUsed/>
    <w:rsid w:val="00650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3D9"/>
    <w:rPr>
      <w:rFonts w:ascii="Segoe UI" w:hAnsi="Segoe UI" w:cs="Segoe UI"/>
      <w:sz w:val="18"/>
      <w:szCs w:val="18"/>
    </w:rPr>
  </w:style>
  <w:style w:type="character" w:styleId="PlaceholderText">
    <w:name w:val="Placeholder Text"/>
    <w:basedOn w:val="DefaultParagraphFont"/>
    <w:uiPriority w:val="99"/>
    <w:semiHidden/>
    <w:rsid w:val="008043A2"/>
    <w:rPr>
      <w:color w:val="808080"/>
    </w:rPr>
  </w:style>
  <w:style w:type="paragraph" w:styleId="FootnoteText">
    <w:name w:val="footnote text"/>
    <w:basedOn w:val="Normal"/>
    <w:link w:val="FootnoteTextChar"/>
    <w:uiPriority w:val="99"/>
    <w:semiHidden/>
    <w:unhideWhenUsed/>
    <w:rsid w:val="00B954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4F5"/>
    <w:rPr>
      <w:sz w:val="20"/>
      <w:szCs w:val="20"/>
    </w:rPr>
  </w:style>
  <w:style w:type="character" w:styleId="FootnoteReference">
    <w:name w:val="footnote reference"/>
    <w:basedOn w:val="DefaultParagraphFont"/>
    <w:uiPriority w:val="99"/>
    <w:semiHidden/>
    <w:unhideWhenUsed/>
    <w:rsid w:val="00B954F5"/>
    <w:rPr>
      <w:vertAlign w:val="superscript"/>
    </w:rPr>
  </w:style>
  <w:style w:type="table" w:styleId="TableGrid">
    <w:name w:val="Table Grid"/>
    <w:basedOn w:val="Table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69A2"/>
    <w:rPr>
      <w:color w:val="56BCFE" w:themeColor="hyperlink"/>
      <w:u w:val="single"/>
    </w:rPr>
  </w:style>
  <w:style w:type="character" w:styleId="UnresolvedMention">
    <w:name w:val="Unresolved Mention"/>
    <w:basedOn w:val="DefaultParagraphFont"/>
    <w:uiPriority w:val="99"/>
    <w:semiHidden/>
    <w:unhideWhenUsed/>
    <w:rsid w:val="00926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cnrc.agron.iastate.edu/"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FCA2A-1A27-47D1-AFC4-9A0AD0C2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5</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Jessica A [AGRON]</dc:creator>
  <cp:keywords/>
  <dc:description/>
  <cp:lastModifiedBy>Nelson, Jessica A [AGRON]</cp:lastModifiedBy>
  <cp:revision>9</cp:revision>
  <dcterms:created xsi:type="dcterms:W3CDTF">2022-12-19T16:53:00Z</dcterms:created>
  <dcterms:modified xsi:type="dcterms:W3CDTF">2022-12-23T02:50:00Z</dcterms:modified>
</cp:coreProperties>
</file>