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3800" w:rsidRDefault="004C3800">
      <w:r>
        <w:t>Core Scientific Contribution</w:t>
      </w:r>
    </w:p>
    <w:p w:rsidR="004C3800" w:rsidRDefault="004C3800">
      <w:r>
        <w:t xml:space="preserve">A spatial bioeconomic planning framework for identifying where multifunctional biomass systems are most impactful, efficient, and feasible within an RNG </w:t>
      </w:r>
      <w:proofErr w:type="spellStart"/>
      <w:r>
        <w:t>supplyshed</w:t>
      </w:r>
      <w:proofErr w:type="spellEnd"/>
      <w:r>
        <w:t xml:space="preserve">. </w:t>
      </w:r>
    </w:p>
    <w:p w:rsidR="00172DE7" w:rsidRDefault="00172DE7">
      <w:r>
        <w:t>How can spatially targeted biomass systems support multifunctional agricultural landscape transformation?”</w:t>
      </w:r>
    </w:p>
    <w:p w:rsidR="004C3800" w:rsidRDefault="004C3800">
      <w:r>
        <w:t xml:space="preserve">Needs to read like: We developed a spatial framework for targeting multifunctional biomass systems and identifying watershed archetypes for implementation. </w:t>
      </w:r>
    </w:p>
    <w:p w:rsidR="004C3800" w:rsidRDefault="004C3800">
      <w:r>
        <w:t>What is working:</w:t>
      </w:r>
    </w:p>
    <w:p w:rsidR="004C3800" w:rsidRDefault="004C3800" w:rsidP="00172DE7">
      <w:pPr>
        <w:pStyle w:val="ListParagraph"/>
        <w:numPr>
          <w:ilvl w:val="0"/>
          <w:numId w:val="2"/>
        </w:numPr>
      </w:pPr>
      <w:r>
        <w:t xml:space="preserve">Practice scale-multifunctionality (different practices do different things. No single practice dominates. The landscape becomes multifunctional through complementarity. </w:t>
      </w:r>
    </w:p>
    <w:p w:rsidR="004C3800" w:rsidRDefault="004C3800" w:rsidP="00172DE7">
      <w:pPr>
        <w:pStyle w:val="ListParagraph"/>
        <w:numPr>
          <w:ilvl w:val="0"/>
          <w:numId w:val="2"/>
        </w:numPr>
      </w:pPr>
      <w:r>
        <w:t>Transformation vs. efficiency clustering. Watershed archetype framework is now the strongest part of the paper. Supposedly the paper’s conceptual backbone.</w:t>
      </w:r>
    </w:p>
    <w:p w:rsidR="004C3800" w:rsidRDefault="004C3800" w:rsidP="00172DE7">
      <w:pPr>
        <w:pStyle w:val="ListParagraph"/>
        <w:numPr>
          <w:ilvl w:val="0"/>
          <w:numId w:val="2"/>
        </w:numPr>
      </w:pPr>
      <w:r>
        <w:t xml:space="preserve">Structural feasibility variables. Unprofitable, unstable, OC. Where is implementation </w:t>
      </w:r>
      <w:proofErr w:type="spellStart"/>
      <w:r>
        <w:t>plausaible</w:t>
      </w:r>
      <w:proofErr w:type="spellEnd"/>
      <w:r>
        <w:t xml:space="preserve">? </w:t>
      </w:r>
    </w:p>
    <w:p w:rsidR="004C3800" w:rsidRDefault="004C3800" w:rsidP="00172DE7">
      <w:pPr>
        <w:pStyle w:val="ListParagraph"/>
        <w:numPr>
          <w:ilvl w:val="0"/>
          <w:numId w:val="2"/>
        </w:numPr>
      </w:pPr>
      <w:r>
        <w:t xml:space="preserve">Field </w:t>
      </w:r>
      <w:r>
        <w:sym w:font="Wingdings" w:char="F0E0"/>
      </w:r>
      <w:r>
        <w:t xml:space="preserve"> watershed </w:t>
      </w:r>
      <w:r>
        <w:sym w:font="Wingdings" w:char="F0E0"/>
      </w:r>
      <w:r>
        <w:t xml:space="preserve"> </w:t>
      </w:r>
      <w:proofErr w:type="spellStart"/>
      <w:r>
        <w:t>supplyshed</w:t>
      </w:r>
      <w:proofErr w:type="spellEnd"/>
      <w:r>
        <w:t xml:space="preserve"> scaling.</w:t>
      </w:r>
    </w:p>
    <w:p w:rsidR="004C3800" w:rsidRDefault="004C3800">
      <w:r>
        <w:t xml:space="preserve">Where to trim: </w:t>
      </w:r>
    </w:p>
    <w:p w:rsidR="004C3800" w:rsidRDefault="004C3800" w:rsidP="00D45021">
      <w:pPr>
        <w:pStyle w:val="ListParagraph"/>
        <w:numPr>
          <w:ilvl w:val="0"/>
          <w:numId w:val="1"/>
        </w:numPr>
      </w:pPr>
      <w:r>
        <w:t xml:space="preserve">Repeated framing paragraphs. The manuscript repeatedly explains SCP, </w:t>
      </w:r>
      <w:proofErr w:type="spellStart"/>
      <w:r>
        <w:t>bioecnomy</w:t>
      </w:r>
      <w:proofErr w:type="spellEnd"/>
      <w:r>
        <w:t>, shared vision, stacking incentives, statewide plans. FIX: ONE concise framing paragraph.</w:t>
      </w:r>
      <w:r w:rsidR="00D45021">
        <w:t xml:space="preserve"> Cut out repeated reporting of biomass totals, nitrate totals, sediment totals. State once. Interpret afterward.</w:t>
      </w:r>
    </w:p>
    <w:p w:rsidR="004C3800" w:rsidRDefault="004C3800" w:rsidP="00D45021">
      <w:pPr>
        <w:pStyle w:val="ListParagraph"/>
        <w:numPr>
          <w:ilvl w:val="0"/>
          <w:numId w:val="1"/>
        </w:numPr>
      </w:pPr>
      <w:r>
        <w:t>Wildlife discussion is too long. FIX: Treat wildlife as a planning proxy, not a biodiversity outcomes paper.</w:t>
      </w:r>
    </w:p>
    <w:p w:rsidR="004C3800" w:rsidRDefault="004C3800" w:rsidP="00D45021">
      <w:pPr>
        <w:pStyle w:val="ListParagraph"/>
        <w:numPr>
          <w:ilvl w:val="0"/>
          <w:numId w:val="1"/>
        </w:numPr>
      </w:pPr>
      <w:r>
        <w:t>Transportation section is too detailed. FIX: cut back.</w:t>
      </w:r>
    </w:p>
    <w:p w:rsidR="004C3800" w:rsidRDefault="004C3800" w:rsidP="00D45021">
      <w:pPr>
        <w:pStyle w:val="ListParagraph"/>
        <w:numPr>
          <w:ilvl w:val="0"/>
          <w:numId w:val="1"/>
        </w:numPr>
      </w:pPr>
      <w:r>
        <w:t xml:space="preserve">Too much “mobilization/shared vision” language. </w:t>
      </w:r>
      <w:r w:rsidR="00D45021">
        <w:t xml:space="preserve">Fix: change working from extension/outreach language to manuscript. Replace with: “The framework enables coordination among </w:t>
      </w:r>
      <w:proofErr w:type="spellStart"/>
      <w:r w:rsidR="00D45021">
        <w:t>stakeholdes</w:t>
      </w:r>
      <w:proofErr w:type="spellEnd"/>
      <w:r w:rsidR="00D45021">
        <w:t xml:space="preserve"> operating within overlapping environmental and bioeconomic planning contexts.”</w:t>
      </w:r>
    </w:p>
    <w:p w:rsidR="00D45021" w:rsidRDefault="00D45021" w:rsidP="00D45021">
      <w:pPr>
        <w:pStyle w:val="ListParagraph"/>
        <w:numPr>
          <w:ilvl w:val="0"/>
          <w:numId w:val="1"/>
        </w:numPr>
      </w:pPr>
      <w:r>
        <w:t xml:space="preserve">The results/discussion currently </w:t>
      </w:r>
      <w:proofErr w:type="gramStart"/>
      <w:r>
        <w:t>lacks</w:t>
      </w:r>
      <w:proofErr w:type="gramEnd"/>
      <w:r>
        <w:t xml:space="preserve"> hierarchy. Everything occurring at one time and loses thread. FIX:</w:t>
      </w:r>
    </w:p>
    <w:p w:rsidR="00D45021" w:rsidRDefault="00D45021" w:rsidP="00D45021">
      <w:pPr>
        <w:pStyle w:val="ListParagraph"/>
        <w:numPr>
          <w:ilvl w:val="1"/>
          <w:numId w:val="1"/>
        </w:numPr>
      </w:pPr>
      <w:r>
        <w:t xml:space="preserve">Spatial Targeting and Practice Deployment. Purpose: Where are practices placed and why? Use Figure 1 and Table 1. Suggested opening paragraph: “Spatial targeting concentrated perennial biomass systems within hydrologically sensitive and economically marginal portions of the landscape, while cereal rye systems were distributed more broadly across row-crop production areas vulnerable to nutrient and sediment loss.” Explains why prairie concentrated in MLRA 105/104. Rye broadly distributed. Targeted via ACPF + Profitability + Instability. </w:t>
      </w:r>
    </w:p>
    <w:p w:rsidR="00D45021" w:rsidRDefault="00D45021" w:rsidP="00D45021">
      <w:pPr>
        <w:pStyle w:val="ListParagraph"/>
        <w:numPr>
          <w:ilvl w:val="1"/>
          <w:numId w:val="1"/>
        </w:numPr>
      </w:pPr>
      <w:r>
        <w:t xml:space="preserve">Practice-scale Multifunctionality. Key synthesis sentence: “No single practice optimized all ecosystem services simultaneously; instead, multifunctionality emerged through complementary deployment of annual and perennial biomass systems.” (sentence is very important!!). Prairie: strongest habitat, sediment, GHG, and highest OC. Rye: lower habitat, nitrate efficiency, biomass energy cost, preserves annual crop rotation. NRW/STB: strongest nitrate treatment and expensive structures. </w:t>
      </w:r>
    </w:p>
    <w:p w:rsidR="00D45021" w:rsidRDefault="00D45021" w:rsidP="00D45021">
      <w:pPr>
        <w:pStyle w:val="ListParagraph"/>
        <w:numPr>
          <w:ilvl w:val="1"/>
          <w:numId w:val="1"/>
        </w:numPr>
      </w:pPr>
      <w:r>
        <w:lastRenderedPageBreak/>
        <w:t xml:space="preserve">Landscape Transformation Outcomes. What happened at scale? Use </w:t>
      </w:r>
      <w:proofErr w:type="spellStart"/>
      <w:r>
        <w:t>supplyshed</w:t>
      </w:r>
      <w:proofErr w:type="spellEnd"/>
      <w:r>
        <w:t xml:space="preserve"> outcomes, statewide context, total biomass, habitat metrics. “Strategic perennialization of approximately 2% of Iowa cropland generated measurable nutrient reduction, climate mitigation, habitat expansion, and biomass production outcomes simultaneously.” “The modeled scenario exceeded IWAP permanent cover targets while contributing approximately 3% of statewide nitrate reduction goals identified by the INRS.</w:t>
      </w:r>
    </w:p>
    <w:p w:rsidR="001A14A9" w:rsidRDefault="001A14A9" w:rsidP="00D45021">
      <w:pPr>
        <w:pStyle w:val="ListParagraph"/>
        <w:numPr>
          <w:ilvl w:val="1"/>
          <w:numId w:val="1"/>
        </w:numPr>
      </w:pPr>
      <w:r>
        <w:t>Watershed Archetypes. Transformation Intensity (table B-style results) vs Return on intervention/efficiency (Table A-style results). Suggested opening sentence: “Separate clustering analyses were conducted to distinguish watersheds characterized by extensive landscape transformation from those generating the greatest environmental return per intervention.”</w:t>
      </w:r>
    </w:p>
    <w:p w:rsidR="001A14A9" w:rsidRDefault="001A14A9" w:rsidP="001A14A9">
      <w:pPr>
        <w:pStyle w:val="ListParagraph"/>
        <w:numPr>
          <w:ilvl w:val="2"/>
          <w:numId w:val="1"/>
        </w:numPr>
      </w:pPr>
      <w:r>
        <w:t xml:space="preserve">Transformation interpretation: high transformation: highest perennialization, highest biomass, highest environmental outcomes, highest implementation intensity. </w:t>
      </w:r>
    </w:p>
    <w:p w:rsidR="001A14A9" w:rsidRDefault="001A14A9" w:rsidP="001A14A9">
      <w:pPr>
        <w:pStyle w:val="ListParagraph"/>
        <w:numPr>
          <w:ilvl w:val="2"/>
          <w:numId w:val="1"/>
        </w:numPr>
      </w:pPr>
      <w:r>
        <w:t xml:space="preserve">Intermediate: balanced outcomes, moderate costs, broadest multifunctionality. </w:t>
      </w:r>
    </w:p>
    <w:p w:rsidR="001A14A9" w:rsidRDefault="001A14A9" w:rsidP="001A14A9">
      <w:pPr>
        <w:pStyle w:val="ListParagraph"/>
        <w:numPr>
          <w:ilvl w:val="2"/>
          <w:numId w:val="1"/>
        </w:numPr>
      </w:pPr>
      <w:r>
        <w:t>Low: least intervention and lowest outcomes.</w:t>
      </w:r>
    </w:p>
    <w:p w:rsidR="001A14A9" w:rsidRDefault="001A14A9" w:rsidP="001A14A9">
      <w:pPr>
        <w:pStyle w:val="ListParagraph"/>
        <w:numPr>
          <w:ilvl w:val="2"/>
          <w:numId w:val="1"/>
        </w:numPr>
      </w:pPr>
      <w:r>
        <w:t>High efficiency: st</w:t>
      </w:r>
      <w:r w:rsidR="004837F8">
        <w:t>r</w:t>
      </w:r>
      <w:bookmarkStart w:id="0" w:name="_GoBack"/>
      <w:bookmarkEnd w:id="0"/>
      <w:r>
        <w:t>ong outcomes relative to cost, lower OC, more strategic placement, less extensive intervention. This is a VERY important distinction.</w:t>
      </w:r>
    </w:p>
    <w:p w:rsidR="001A14A9" w:rsidRDefault="001A14A9" w:rsidP="001A14A9">
      <w:pPr>
        <w:pStyle w:val="ListParagraph"/>
        <w:numPr>
          <w:ilvl w:val="2"/>
          <w:numId w:val="1"/>
        </w:numPr>
      </w:pPr>
      <w:r>
        <w:t>“Watersheds characterized by extensive transformation were not necessarily those with the highest environmental efficiency.”</w:t>
      </w:r>
    </w:p>
    <w:p w:rsidR="00815868" w:rsidRDefault="00815868" w:rsidP="00172DE7">
      <w:pPr>
        <w:pStyle w:val="ListParagraph"/>
        <w:numPr>
          <w:ilvl w:val="1"/>
          <w:numId w:val="1"/>
        </w:numPr>
      </w:pPr>
      <w:r>
        <w:t xml:space="preserve">Structural Feasibility. Explanatory landscape constraints. “Structural feasibility variables revealed that highly transformed watershed frequently coincided with historically unstable or economically marginal cropland.” Importance sentence to include: “landscape suitability for transformation was </w:t>
      </w:r>
      <w:proofErr w:type="spellStart"/>
      <w:r>
        <w:t>disctinct</w:t>
      </w:r>
      <w:proofErr w:type="spellEnd"/>
      <w:r>
        <w:t xml:space="preserve"> from environmental return on intervention.” This is publishable systems-planning insight. Method clarification needed: “OC were assigned to perennial conversion systems because cereal rye retained annual crop production within rotation. </w:t>
      </w:r>
    </w:p>
    <w:p w:rsidR="00172DE7" w:rsidRDefault="00172DE7" w:rsidP="00172DE7">
      <w:pPr>
        <w:pStyle w:val="ListParagraph"/>
        <w:numPr>
          <w:ilvl w:val="1"/>
          <w:numId w:val="1"/>
        </w:numPr>
      </w:pPr>
      <w:r>
        <w:t xml:space="preserve">Biomass logistics and financial feasibility. One transport figure, one DCF/BE figure. Main finding: </w:t>
      </w:r>
      <w:proofErr w:type="spellStart"/>
      <w:r>
        <w:t>Tansport</w:t>
      </w:r>
      <w:proofErr w:type="spellEnd"/>
      <w:r>
        <w:t xml:space="preserve"> matters, but establishment, management, and opportunity costs matter more. Suggested synthesis: “Transportation costs increased predictably across radial distances; however, establishment, management and OC remained the dominant economic drivers of multifunctional biomass systems.” Important interpretation: “Biomass productivity exerted greater influence on financial feasibility than transport distance alone.”</w:t>
      </w:r>
    </w:p>
    <w:p w:rsidR="00172DE7" w:rsidRDefault="00172DE7" w:rsidP="00172DE7">
      <w:r>
        <w:t xml:space="preserve">What should get moved to supplement: </w:t>
      </w:r>
    </w:p>
    <w:p w:rsidR="00172DE7" w:rsidRDefault="00172DE7" w:rsidP="00172DE7">
      <w:r>
        <w:t xml:space="preserve">Detailed HUC12 rankings, full transport tables, MLRA breakdowns, all quartiles, individual practice distributes, all DCF sensitivity tables. </w:t>
      </w:r>
    </w:p>
    <w:p w:rsidR="00172DE7" w:rsidRDefault="00172DE7" w:rsidP="00172DE7">
      <w:r>
        <w:t xml:space="preserve">Biggest holes: </w:t>
      </w:r>
    </w:p>
    <w:p w:rsidR="00172DE7" w:rsidRDefault="00172DE7" w:rsidP="00172DE7">
      <w:pPr>
        <w:pStyle w:val="ListParagraph"/>
        <w:numPr>
          <w:ilvl w:val="0"/>
          <w:numId w:val="3"/>
        </w:numPr>
      </w:pPr>
      <w:r>
        <w:t>Need one explicit novelty paragraph. Currently scattered everywhere. Suggested narrative: “</w:t>
      </w:r>
      <w:proofErr w:type="spellStart"/>
      <w:r>
        <w:t>Unlinke</w:t>
      </w:r>
      <w:proofErr w:type="spellEnd"/>
      <w:r>
        <w:t xml:space="preserve"> previous watershed planning approaches focused primarily on water quality, this </w:t>
      </w:r>
      <w:r>
        <w:lastRenderedPageBreak/>
        <w:t xml:space="preserve">framework integrates biomass logistics, greenhouse gas mitigation, habitat structure, and implementation feasibility within a single spatial planning system. </w:t>
      </w:r>
    </w:p>
    <w:p w:rsidR="00172DE7" w:rsidRDefault="00172DE7" w:rsidP="00172DE7">
      <w:pPr>
        <w:pStyle w:val="ListParagraph"/>
        <w:numPr>
          <w:ilvl w:val="0"/>
          <w:numId w:val="3"/>
        </w:numPr>
      </w:pPr>
      <w:r>
        <w:t xml:space="preserve">Wildlife metric limitations. Tighten this up in the paper to talk about habitat proxies, spatial structure indicators, not species outcomes. </w:t>
      </w:r>
    </w:p>
    <w:p w:rsidR="00172DE7" w:rsidRDefault="00172DE7" w:rsidP="00172DE7">
      <w:pPr>
        <w:pStyle w:val="ListParagraph"/>
        <w:numPr>
          <w:ilvl w:val="0"/>
          <w:numId w:val="3"/>
        </w:numPr>
      </w:pPr>
      <w:r>
        <w:t xml:space="preserve">Needs strong explanation of transformation vs efficiency. </w:t>
      </w:r>
    </w:p>
    <w:p w:rsidR="00172DE7" w:rsidRDefault="00172DE7" w:rsidP="00172DE7">
      <w:pPr>
        <w:pStyle w:val="ListParagraph"/>
        <w:numPr>
          <w:ilvl w:val="0"/>
          <w:numId w:val="3"/>
        </w:numPr>
      </w:pPr>
      <w:r>
        <w:t>Need one sentence explaining why structural costs are included. “Structural costs were retained in TCE  calculations because the engineered components were necessary to achieve the modeled environmental outcomes.”</w:t>
      </w:r>
    </w:p>
    <w:p w:rsidR="00172DE7" w:rsidRDefault="00172DE7" w:rsidP="00172DE7"/>
    <w:sectPr w:rsidR="00172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811F8"/>
    <w:multiLevelType w:val="hybridMultilevel"/>
    <w:tmpl w:val="BB2C3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33859"/>
    <w:multiLevelType w:val="hybridMultilevel"/>
    <w:tmpl w:val="DD28E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768CD"/>
    <w:multiLevelType w:val="hybridMultilevel"/>
    <w:tmpl w:val="9D16D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00"/>
    <w:rsid w:val="000E4341"/>
    <w:rsid w:val="00172DE7"/>
    <w:rsid w:val="001A04C0"/>
    <w:rsid w:val="001A14A9"/>
    <w:rsid w:val="003F4E66"/>
    <w:rsid w:val="004837F8"/>
    <w:rsid w:val="004C3800"/>
    <w:rsid w:val="005D34B8"/>
    <w:rsid w:val="007A2777"/>
    <w:rsid w:val="00815868"/>
    <w:rsid w:val="00D4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BA5CE"/>
  <w15:chartTrackingRefBased/>
  <w15:docId w15:val="{54CECC51-4E88-4628-AB52-BB355EAC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50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3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Stephenson, Jessica A</dc:creator>
  <cp:keywords/>
  <dc:description/>
  <cp:lastModifiedBy>Stephenson, Jessica A</cp:lastModifiedBy>
  <cp:revision>1</cp:revision>
  <dcterms:created xsi:type="dcterms:W3CDTF">2026-05-12T01:49:00Z</dcterms:created>
  <dcterms:modified xsi:type="dcterms:W3CDTF">2026-05-12T17:09:00Z</dcterms:modified>
</cp:coreProperties>
</file>