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2F2" w:rsidRDefault="005A52F2" w:rsidP="005A52F2">
      <w:pPr>
        <w:rPr>
          <w:rFonts w:asciiTheme="minorHAnsi" w:hAnsiTheme="minorHAnsi" w:cstheme="minorBidi"/>
        </w:rPr>
      </w:pPr>
      <w:r>
        <w:rPr>
          <w:rFonts w:asciiTheme="minorHAnsi" w:hAnsiTheme="minorHAnsi" w:cstheme="minorBidi"/>
        </w:rPr>
        <w:t>Organic Matter Depletion</w:t>
      </w:r>
    </w:p>
    <w:p w:rsidR="005A52F2" w:rsidRDefault="005A52F2" w:rsidP="005A52F2">
      <w:pPr>
        <w:pStyle w:val="ListParagraph"/>
        <w:numPr>
          <w:ilvl w:val="0"/>
          <w:numId w:val="1"/>
        </w:numPr>
        <w:rPr>
          <w:rFonts w:asciiTheme="minorHAnsi" w:hAnsiTheme="minorHAnsi" w:cstheme="minorBidi"/>
        </w:rPr>
      </w:pPr>
      <w:r>
        <w:rPr>
          <w:rFonts w:asciiTheme="minorHAnsi" w:hAnsiTheme="minorHAnsi" w:cstheme="minorBidi"/>
        </w:rPr>
        <w:t>Soil data derived threshold is variable (range of susceptibility)</w:t>
      </w:r>
    </w:p>
    <w:p w:rsidR="005A52F2" w:rsidRDefault="005A52F2" w:rsidP="005A52F2">
      <w:pPr>
        <w:pStyle w:val="ListParagraph"/>
        <w:numPr>
          <w:ilvl w:val="0"/>
          <w:numId w:val="1"/>
        </w:numPr>
        <w:rPr>
          <w:rFonts w:asciiTheme="minorHAnsi" w:hAnsiTheme="minorHAnsi" w:cstheme="minorBidi"/>
        </w:rPr>
      </w:pPr>
      <w:r>
        <w:rPr>
          <w:rFonts w:asciiTheme="minorHAnsi" w:hAnsiTheme="minorHAnsi" w:cstheme="minorBidi"/>
        </w:rPr>
        <w:t>Soil rating adjusted upward, if irrigated</w:t>
      </w:r>
    </w:p>
    <w:p w:rsidR="005A52F2" w:rsidRDefault="005A52F2" w:rsidP="005A52F2">
      <w:pPr>
        <w:pStyle w:val="ListParagraph"/>
        <w:numPr>
          <w:ilvl w:val="0"/>
          <w:numId w:val="1"/>
        </w:numPr>
        <w:rPr>
          <w:rFonts w:asciiTheme="minorHAnsi" w:hAnsiTheme="minorHAnsi" w:cstheme="minorBidi"/>
        </w:rPr>
      </w:pPr>
      <w:r>
        <w:rPr>
          <w:rFonts w:asciiTheme="minorHAnsi" w:hAnsiTheme="minorHAnsi" w:cstheme="minorBidi"/>
        </w:rPr>
        <w:t>Existing condition based on planner observation of managements, plant litter, RHA and PCS elements</w:t>
      </w:r>
    </w:p>
    <w:p w:rsidR="005A52F2" w:rsidRDefault="005A52F2" w:rsidP="005A52F2">
      <w:pPr>
        <w:rPr>
          <w:rFonts w:asciiTheme="minorHAnsi" w:hAnsiTheme="minorHAnsi" w:cstheme="minorBidi"/>
        </w:rPr>
      </w:pPr>
    </w:p>
    <w:p w:rsidR="005A52F2" w:rsidRDefault="005A52F2" w:rsidP="005A52F2">
      <w:pPr>
        <w:rPr>
          <w:rFonts w:asciiTheme="minorHAnsi" w:hAnsiTheme="minorHAnsi" w:cstheme="minorBidi"/>
        </w:rPr>
      </w:pPr>
      <w:r>
        <w:rPr>
          <w:rFonts w:asciiTheme="minorHAnsi" w:hAnsiTheme="minorHAnsi" w:cstheme="minorBidi"/>
        </w:rPr>
        <w:t>For each resource concern listed, an overview of the CART streamlined assessment method is described.  Key concepts for each of these are:</w:t>
      </w:r>
    </w:p>
    <w:p w:rsidR="005A52F2" w:rsidRDefault="005A52F2" w:rsidP="005A52F2">
      <w:pPr>
        <w:pStyle w:val="ListParagraph"/>
        <w:numPr>
          <w:ilvl w:val="0"/>
          <w:numId w:val="2"/>
        </w:numPr>
        <w:rPr>
          <w:rFonts w:asciiTheme="minorHAnsi" w:hAnsiTheme="minorHAnsi" w:cstheme="minorBidi"/>
        </w:rPr>
      </w:pPr>
      <w:r>
        <w:rPr>
          <w:rFonts w:asciiTheme="minorHAnsi" w:hAnsiTheme="minorHAnsi" w:cstheme="minorBidi"/>
        </w:rPr>
        <w:t>“thresholds” (treatment/attainment goals used in lieu of planning criteria by CART)</w:t>
      </w:r>
    </w:p>
    <w:p w:rsidR="005A52F2" w:rsidRDefault="005A52F2" w:rsidP="005A52F2">
      <w:pPr>
        <w:pStyle w:val="ListParagraph"/>
        <w:numPr>
          <w:ilvl w:val="0"/>
          <w:numId w:val="2"/>
        </w:numPr>
        <w:rPr>
          <w:rFonts w:asciiTheme="minorHAnsi" w:hAnsiTheme="minorHAnsi" w:cstheme="minorBidi"/>
        </w:rPr>
      </w:pPr>
      <w:r>
        <w:rPr>
          <w:rFonts w:asciiTheme="minorHAnsi" w:hAnsiTheme="minorHAnsi" w:cstheme="minorBidi"/>
        </w:rPr>
        <w:t>Thresholds are either fixed @ 50 points, or are vary between 40 and 60 points depending on the site’s soil characteristics</w:t>
      </w:r>
    </w:p>
    <w:p w:rsidR="005A52F2" w:rsidRDefault="005A52F2" w:rsidP="005A52F2">
      <w:pPr>
        <w:pStyle w:val="ListParagraph"/>
        <w:numPr>
          <w:ilvl w:val="0"/>
          <w:numId w:val="2"/>
        </w:numPr>
        <w:rPr>
          <w:rFonts w:asciiTheme="minorHAnsi" w:hAnsiTheme="minorHAnsi" w:cstheme="minorBidi"/>
        </w:rPr>
      </w:pPr>
      <w:r>
        <w:rPr>
          <w:rFonts w:asciiTheme="minorHAnsi" w:hAnsiTheme="minorHAnsi" w:cstheme="minorBidi"/>
        </w:rPr>
        <w:t>Existing conditions (a.k.a. benchmark condition) are indicated by planner answered questions</w:t>
      </w:r>
    </w:p>
    <w:p w:rsidR="005A52F2" w:rsidRDefault="005A52F2" w:rsidP="005A52F2">
      <w:pPr>
        <w:pStyle w:val="ListParagraph"/>
        <w:numPr>
          <w:ilvl w:val="0"/>
          <w:numId w:val="2"/>
        </w:numPr>
        <w:rPr>
          <w:rFonts w:asciiTheme="minorHAnsi" w:hAnsiTheme="minorHAnsi" w:cstheme="minorBidi"/>
        </w:rPr>
      </w:pPr>
      <w:r>
        <w:rPr>
          <w:rFonts w:asciiTheme="minorHAnsi" w:hAnsiTheme="minorHAnsi" w:cstheme="minorBidi"/>
        </w:rPr>
        <w:t>Practice points (for existing and planned practices) are applied in the assessment to indicate the levels of conservation relative to the applicable threshold for the land.</w:t>
      </w:r>
    </w:p>
    <w:p w:rsidR="005A52F2" w:rsidRDefault="005A52F2" w:rsidP="005A52F2">
      <w:pPr>
        <w:rPr>
          <w:rFonts w:asciiTheme="minorHAnsi" w:hAnsiTheme="minorHAnsi" w:cstheme="minorBidi"/>
        </w:rPr>
      </w:pPr>
    </w:p>
    <w:p w:rsidR="005A52F2" w:rsidRDefault="005A52F2" w:rsidP="005A52F2">
      <w:pPr>
        <w:rPr>
          <w:rFonts w:asciiTheme="minorHAnsi" w:hAnsiTheme="minorHAnsi" w:cstheme="minorBidi"/>
        </w:rPr>
      </w:pPr>
    </w:p>
    <w:p w:rsidR="005A52F2" w:rsidRDefault="005A52F2" w:rsidP="005A52F2">
      <w:pPr>
        <w:rPr>
          <w:rFonts w:asciiTheme="minorHAnsi" w:hAnsiTheme="minorHAnsi" w:cstheme="minorBidi"/>
          <w:b/>
          <w:bCs/>
          <w:u w:val="single"/>
        </w:rPr>
      </w:pPr>
      <w:r>
        <w:rPr>
          <w:rFonts w:asciiTheme="minorHAnsi" w:hAnsiTheme="minorHAnsi" w:cstheme="minorBidi"/>
          <w:b/>
          <w:bCs/>
          <w:u w:val="single"/>
        </w:rPr>
        <w:t xml:space="preserve">Step 1 </w:t>
      </w:r>
      <w:r>
        <w:rPr>
          <w:rFonts w:asciiTheme="minorHAnsi" w:hAnsiTheme="minorHAnsi" w:cstheme="minorBidi"/>
          <w:b/>
          <w:bCs/>
        </w:rPr>
        <w:t>Threshold</w:t>
      </w:r>
    </w:p>
    <w:p w:rsidR="005A52F2" w:rsidRDefault="005A52F2" w:rsidP="005A52F2">
      <w:pPr>
        <w:rPr>
          <w:rFonts w:asciiTheme="minorHAnsi" w:hAnsiTheme="minorHAnsi" w:cstheme="minorBidi"/>
        </w:rPr>
      </w:pPr>
    </w:p>
    <w:p w:rsidR="005A52F2" w:rsidRDefault="005A52F2" w:rsidP="005A52F2">
      <w:pPr>
        <w:rPr>
          <w:rFonts w:asciiTheme="minorHAnsi" w:hAnsiTheme="minorHAnsi" w:cstheme="minorBidi"/>
        </w:rPr>
      </w:pPr>
      <w:r>
        <w:rPr>
          <w:noProof/>
        </w:rPr>
        <w:drawing>
          <wp:inline distT="0" distB="0" distL="0" distR="0">
            <wp:extent cx="5943600" cy="183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31975"/>
                    </a:xfrm>
                    <a:prstGeom prst="rect">
                      <a:avLst/>
                    </a:prstGeom>
                    <a:noFill/>
                    <a:ln>
                      <a:noFill/>
                    </a:ln>
                  </pic:spPr>
                </pic:pic>
              </a:graphicData>
            </a:graphic>
          </wp:inline>
        </w:drawing>
      </w:r>
    </w:p>
    <w:p w:rsidR="005A52F2" w:rsidRDefault="005A52F2" w:rsidP="005A52F2">
      <w:pPr>
        <w:rPr>
          <w:rFonts w:asciiTheme="minorHAnsi" w:hAnsiTheme="minorHAnsi" w:cstheme="minorBidi"/>
        </w:rPr>
      </w:pPr>
    </w:p>
    <w:p w:rsidR="005A52F2" w:rsidRDefault="005A52F2" w:rsidP="005A52F2">
      <w:pPr>
        <w:rPr>
          <w:rFonts w:asciiTheme="minorHAnsi" w:hAnsiTheme="minorHAnsi" w:cstheme="minorBidi"/>
        </w:rPr>
      </w:pPr>
    </w:p>
    <w:p w:rsidR="005A52F2" w:rsidRDefault="005A52F2" w:rsidP="005A52F2">
      <w:pPr>
        <w:rPr>
          <w:rFonts w:asciiTheme="minorHAnsi" w:hAnsiTheme="minorHAnsi" w:cstheme="minorBidi"/>
          <w:b/>
          <w:bCs/>
          <w:u w:val="single"/>
        </w:rPr>
      </w:pPr>
      <w:r>
        <w:rPr>
          <w:rFonts w:asciiTheme="minorHAnsi" w:hAnsiTheme="minorHAnsi" w:cstheme="minorBidi"/>
          <w:b/>
          <w:bCs/>
          <w:u w:val="single"/>
        </w:rPr>
        <w:t xml:space="preserve">Step </w:t>
      </w:r>
      <w:r w:rsidR="004B06C3">
        <w:rPr>
          <w:rFonts w:asciiTheme="minorHAnsi" w:hAnsiTheme="minorHAnsi" w:cstheme="minorBidi"/>
          <w:b/>
          <w:bCs/>
          <w:u w:val="single"/>
        </w:rPr>
        <w:t>2 Example</w:t>
      </w:r>
      <w:bookmarkStart w:id="0" w:name="_GoBack"/>
      <w:bookmarkEnd w:id="0"/>
      <w:r>
        <w:rPr>
          <w:rFonts w:asciiTheme="minorHAnsi" w:hAnsiTheme="minorHAnsi" w:cstheme="minorBidi"/>
          <w:b/>
          <w:bCs/>
        </w:rPr>
        <w:t>: sliding thresholds based on soil interp. and existing points matrix crossing soil interp. and management questions</w:t>
      </w:r>
    </w:p>
    <w:p w:rsidR="005A52F2" w:rsidRDefault="005A52F2" w:rsidP="005A52F2">
      <w:pPr>
        <w:pStyle w:val="BodyText"/>
        <w:spacing w:before="180" w:line="254" w:lineRule="auto"/>
        <w:ind w:left="120" w:right="741"/>
      </w:pPr>
      <w:r>
        <w:t>Existing condition points are based on the combination of the soil’s inherent capability to maintain or accumulate SOM with the cropping management system benefits for cover/residue/biomass of all crops and cover crops in the rotation combined with the effects of harvesting, grazing and tillage. Individual points for associated practices like crop rotation, cover crop and residue management are added to this system level credit.</w:t>
      </w:r>
    </w:p>
    <w:p w:rsidR="005A52F2" w:rsidRDefault="005A52F2" w:rsidP="005A52F2">
      <w:pPr>
        <w:rPr>
          <w:rFonts w:asciiTheme="minorHAnsi" w:hAnsiTheme="minorHAnsi" w:cstheme="minorBidi"/>
          <w:b/>
          <w:bCs/>
          <w:u w:val="single"/>
        </w:rPr>
      </w:pPr>
    </w:p>
    <w:tbl>
      <w:tblPr>
        <w:tblW w:w="10500" w:type="dxa"/>
        <w:tblInd w:w="2" w:type="dxa"/>
        <w:tblLook w:val="04A0" w:firstRow="1" w:lastRow="0" w:firstColumn="1" w:lastColumn="0" w:noHBand="0" w:noVBand="1"/>
      </w:tblPr>
      <w:tblGrid>
        <w:gridCol w:w="4478"/>
        <w:gridCol w:w="1216"/>
        <w:gridCol w:w="1291"/>
        <w:gridCol w:w="1176"/>
        <w:gridCol w:w="1323"/>
        <w:gridCol w:w="1016"/>
      </w:tblGrid>
      <w:tr w:rsidR="005A52F2" w:rsidTr="005A52F2">
        <w:trPr>
          <w:trHeight w:val="300"/>
        </w:trPr>
        <w:tc>
          <w:tcPr>
            <w:tcW w:w="4620" w:type="dxa"/>
            <w:vMerge w:val="restart"/>
            <w:tcBorders>
              <w:top w:val="single" w:sz="8" w:space="0" w:color="000000"/>
              <w:left w:val="single" w:sz="8" w:space="0" w:color="000000"/>
              <w:bottom w:val="single" w:sz="8" w:space="0" w:color="000000"/>
              <w:right w:val="single" w:sz="8" w:space="0" w:color="000000"/>
            </w:tcBorders>
            <w:shd w:val="clear" w:color="auto" w:fill="AEAAAA"/>
            <w:vAlign w:val="center"/>
            <w:hideMark/>
          </w:tcPr>
          <w:p w:rsidR="005A52F2" w:rsidRDefault="005A52F2">
            <w:pPr>
              <w:rPr>
                <w:rFonts w:eastAsia="Times New Roman"/>
                <w:b/>
                <w:bCs/>
              </w:rPr>
            </w:pPr>
            <w:r>
              <w:rPr>
                <w:rFonts w:eastAsia="Times New Roman"/>
                <w:b/>
                <w:bCs/>
              </w:rPr>
              <w:t>Soil Interpretation</w:t>
            </w:r>
          </w:p>
        </w:tc>
        <w:tc>
          <w:tcPr>
            <w:tcW w:w="1200" w:type="dxa"/>
            <w:tcBorders>
              <w:top w:val="single" w:sz="8" w:space="0" w:color="000000"/>
              <w:left w:val="nil"/>
              <w:bottom w:val="nil"/>
              <w:right w:val="single" w:sz="8" w:space="0" w:color="000000"/>
            </w:tcBorders>
            <w:shd w:val="clear" w:color="auto" w:fill="D9D9D9"/>
            <w:vAlign w:val="center"/>
            <w:hideMark/>
          </w:tcPr>
          <w:p w:rsidR="005A52F2" w:rsidRDefault="005A52F2">
            <w:pPr>
              <w:jc w:val="center"/>
              <w:rPr>
                <w:rFonts w:eastAsia="Times New Roman"/>
                <w:b/>
                <w:bCs/>
                <w:color w:val="000000"/>
              </w:rPr>
            </w:pPr>
            <w:r>
              <w:rPr>
                <w:rFonts w:eastAsia="Times New Roman"/>
                <w:b/>
                <w:bCs/>
                <w:color w:val="000000"/>
              </w:rPr>
              <w:t>Variable</w:t>
            </w:r>
          </w:p>
        </w:tc>
        <w:tc>
          <w:tcPr>
            <w:tcW w:w="1300" w:type="dxa"/>
            <w:vMerge w:val="restart"/>
            <w:tcBorders>
              <w:top w:val="single" w:sz="8" w:space="0" w:color="000000"/>
              <w:left w:val="single" w:sz="8" w:space="0" w:color="000000"/>
              <w:bottom w:val="single" w:sz="8" w:space="0" w:color="000000"/>
              <w:right w:val="single" w:sz="8" w:space="0" w:color="000000"/>
            </w:tcBorders>
            <w:shd w:val="clear" w:color="auto" w:fill="CFD5EA"/>
            <w:vAlign w:val="center"/>
            <w:hideMark/>
          </w:tcPr>
          <w:p w:rsidR="005A52F2" w:rsidRDefault="005A52F2">
            <w:pPr>
              <w:jc w:val="center"/>
              <w:rPr>
                <w:rFonts w:eastAsia="Times New Roman"/>
                <w:b/>
                <w:bCs/>
                <w:color w:val="000000"/>
              </w:rPr>
            </w:pPr>
            <w:r>
              <w:rPr>
                <w:rFonts w:eastAsia="Times New Roman"/>
                <w:b/>
                <w:bCs/>
                <w:color w:val="000000"/>
              </w:rPr>
              <w:t>Rapidly Depleting SOM</w:t>
            </w:r>
          </w:p>
        </w:tc>
        <w:tc>
          <w:tcPr>
            <w:tcW w:w="1180" w:type="dxa"/>
            <w:vMerge w:val="restart"/>
            <w:tcBorders>
              <w:top w:val="single" w:sz="8" w:space="0" w:color="000000"/>
              <w:left w:val="single" w:sz="8" w:space="0" w:color="000000"/>
              <w:bottom w:val="single" w:sz="8" w:space="0" w:color="000000"/>
              <w:right w:val="single" w:sz="8" w:space="0" w:color="000000"/>
            </w:tcBorders>
            <w:shd w:val="clear" w:color="auto" w:fill="CFD5EA"/>
            <w:vAlign w:val="center"/>
            <w:hideMark/>
          </w:tcPr>
          <w:p w:rsidR="005A52F2" w:rsidRDefault="005A52F2">
            <w:pPr>
              <w:jc w:val="center"/>
              <w:rPr>
                <w:rFonts w:eastAsia="Times New Roman"/>
                <w:b/>
                <w:bCs/>
                <w:color w:val="000000"/>
              </w:rPr>
            </w:pPr>
            <w:r>
              <w:rPr>
                <w:rFonts w:eastAsia="Times New Roman"/>
                <w:b/>
                <w:bCs/>
                <w:color w:val="000000"/>
              </w:rPr>
              <w:t>Depleting SOM</w:t>
            </w:r>
          </w:p>
        </w:tc>
        <w:tc>
          <w:tcPr>
            <w:tcW w:w="1240" w:type="dxa"/>
            <w:vMerge w:val="restart"/>
            <w:tcBorders>
              <w:top w:val="single" w:sz="8" w:space="0" w:color="000000"/>
              <w:left w:val="single" w:sz="8" w:space="0" w:color="000000"/>
              <w:bottom w:val="single" w:sz="8" w:space="0" w:color="000000"/>
              <w:right w:val="single" w:sz="8" w:space="0" w:color="000000"/>
            </w:tcBorders>
            <w:shd w:val="clear" w:color="auto" w:fill="CFD5EA"/>
            <w:vAlign w:val="center"/>
            <w:hideMark/>
          </w:tcPr>
          <w:p w:rsidR="005A52F2" w:rsidRDefault="005A52F2">
            <w:pPr>
              <w:jc w:val="center"/>
              <w:rPr>
                <w:rFonts w:eastAsia="Times New Roman"/>
                <w:b/>
                <w:bCs/>
                <w:color w:val="000000"/>
              </w:rPr>
            </w:pPr>
            <w:r>
              <w:rPr>
                <w:rFonts w:eastAsia="Times New Roman"/>
                <w:b/>
                <w:bCs/>
                <w:color w:val="000000"/>
              </w:rPr>
              <w:t>Maintaining SOM</w:t>
            </w:r>
          </w:p>
        </w:tc>
        <w:tc>
          <w:tcPr>
            <w:tcW w:w="960" w:type="dxa"/>
            <w:vMerge w:val="restart"/>
            <w:tcBorders>
              <w:top w:val="single" w:sz="8" w:space="0" w:color="000000"/>
              <w:left w:val="single" w:sz="8" w:space="0" w:color="000000"/>
              <w:bottom w:val="single" w:sz="8" w:space="0" w:color="000000"/>
              <w:right w:val="single" w:sz="8" w:space="0" w:color="000000"/>
            </w:tcBorders>
            <w:shd w:val="clear" w:color="auto" w:fill="CFD5EA"/>
            <w:vAlign w:val="center"/>
            <w:hideMark/>
          </w:tcPr>
          <w:p w:rsidR="005A52F2" w:rsidRDefault="005A52F2">
            <w:pPr>
              <w:jc w:val="center"/>
              <w:rPr>
                <w:rFonts w:eastAsia="Times New Roman"/>
                <w:b/>
                <w:bCs/>
                <w:color w:val="000000"/>
              </w:rPr>
            </w:pPr>
            <w:r>
              <w:rPr>
                <w:rFonts w:eastAsia="Times New Roman"/>
                <w:b/>
                <w:bCs/>
                <w:color w:val="000000"/>
              </w:rPr>
              <w:t>Not assessed</w:t>
            </w:r>
          </w:p>
        </w:tc>
      </w:tr>
      <w:tr w:rsidR="005A52F2" w:rsidTr="005A52F2">
        <w:trPr>
          <w:trHeight w:val="61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A52F2" w:rsidRDefault="005A52F2">
            <w:pPr>
              <w:rPr>
                <w:rFonts w:eastAsia="Times New Roman"/>
                <w:b/>
                <w:bCs/>
              </w:rPr>
            </w:pPr>
          </w:p>
        </w:tc>
        <w:tc>
          <w:tcPr>
            <w:tcW w:w="1200" w:type="dxa"/>
            <w:tcBorders>
              <w:top w:val="nil"/>
              <w:left w:val="nil"/>
              <w:bottom w:val="single" w:sz="8" w:space="0" w:color="000000"/>
              <w:right w:val="single" w:sz="8" w:space="0" w:color="000000"/>
            </w:tcBorders>
            <w:shd w:val="clear" w:color="auto" w:fill="D9D9D9"/>
            <w:vAlign w:val="center"/>
            <w:hideMark/>
          </w:tcPr>
          <w:p w:rsidR="005A52F2" w:rsidRDefault="005A52F2">
            <w:pPr>
              <w:jc w:val="center"/>
              <w:rPr>
                <w:rFonts w:eastAsia="Times New Roman"/>
                <w:b/>
                <w:bCs/>
                <w:color w:val="000000"/>
              </w:rPr>
            </w:pPr>
            <w:r>
              <w:rPr>
                <w:rFonts w:eastAsia="Times New Roman"/>
                <w:b/>
                <w:bCs/>
                <w:color w:val="000000"/>
              </w:rPr>
              <w:t>Thresholds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A52F2" w:rsidRDefault="005A52F2">
            <w:pPr>
              <w:rPr>
                <w:rFonts w:eastAsia="Times New Roman"/>
                <w:b/>
                <w:bCs/>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A52F2" w:rsidRDefault="005A52F2">
            <w:pPr>
              <w:rPr>
                <w:rFonts w:eastAsia="Times New Roman"/>
                <w:b/>
                <w:bCs/>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A52F2" w:rsidRDefault="005A52F2">
            <w:pPr>
              <w:rPr>
                <w:rFonts w:eastAsia="Times New Roman"/>
                <w:b/>
                <w:bCs/>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A52F2" w:rsidRDefault="005A52F2">
            <w:pPr>
              <w:rPr>
                <w:rFonts w:eastAsia="Times New Roman"/>
                <w:b/>
                <w:bCs/>
                <w:color w:val="000000"/>
              </w:rPr>
            </w:pPr>
          </w:p>
        </w:tc>
      </w:tr>
      <w:tr w:rsidR="005A52F2" w:rsidTr="005A52F2">
        <w:trPr>
          <w:trHeight w:val="300"/>
        </w:trPr>
        <w:tc>
          <w:tcPr>
            <w:tcW w:w="4620" w:type="dxa"/>
            <w:tcBorders>
              <w:top w:val="nil"/>
              <w:left w:val="single" w:sz="8" w:space="0" w:color="000000"/>
              <w:bottom w:val="nil"/>
              <w:right w:val="single" w:sz="8" w:space="0" w:color="000000"/>
            </w:tcBorders>
            <w:shd w:val="clear" w:color="auto" w:fill="8EA9DB"/>
            <w:vAlign w:val="center"/>
            <w:hideMark/>
          </w:tcPr>
          <w:p w:rsidR="005A52F2" w:rsidRDefault="005A52F2">
            <w:pPr>
              <w:rPr>
                <w:rFonts w:eastAsia="Times New Roman"/>
                <w:b/>
                <w:bCs/>
                <w:color w:val="FFFFFF"/>
              </w:rPr>
            </w:pPr>
            <w:r>
              <w:rPr>
                <w:rFonts w:eastAsia="Times New Roman"/>
                <w:b/>
                <w:bCs/>
                <w:color w:val="FFFFFF"/>
              </w:rPr>
              <w:t>Soil highly capable of accumulating OM</w:t>
            </w:r>
          </w:p>
        </w:tc>
        <w:tc>
          <w:tcPr>
            <w:tcW w:w="1200" w:type="dxa"/>
            <w:vMerge w:val="restart"/>
            <w:tcBorders>
              <w:top w:val="nil"/>
              <w:left w:val="single" w:sz="8" w:space="0" w:color="000000"/>
              <w:bottom w:val="single" w:sz="8" w:space="0" w:color="000000"/>
              <w:right w:val="single" w:sz="8" w:space="0" w:color="000000"/>
            </w:tcBorders>
            <w:shd w:val="clear" w:color="auto" w:fill="D9D9D9"/>
            <w:vAlign w:val="center"/>
            <w:hideMark/>
          </w:tcPr>
          <w:p w:rsidR="005A52F2" w:rsidRDefault="005A52F2">
            <w:pPr>
              <w:jc w:val="center"/>
              <w:rPr>
                <w:rFonts w:eastAsia="Times New Roman"/>
                <w:color w:val="000000"/>
              </w:rPr>
            </w:pPr>
            <w:r>
              <w:rPr>
                <w:rFonts w:eastAsia="Times New Roman"/>
                <w:color w:val="000000"/>
              </w:rPr>
              <w:t>40</w:t>
            </w:r>
          </w:p>
        </w:tc>
        <w:tc>
          <w:tcPr>
            <w:tcW w:w="1300" w:type="dxa"/>
            <w:vMerge w:val="restart"/>
            <w:tcBorders>
              <w:top w:val="nil"/>
              <w:left w:val="single" w:sz="8" w:space="0" w:color="000000"/>
              <w:bottom w:val="single" w:sz="8" w:space="0" w:color="000000"/>
              <w:right w:val="single" w:sz="8" w:space="0" w:color="000000"/>
            </w:tcBorders>
            <w:shd w:val="clear" w:color="auto" w:fill="E9EBF5"/>
            <w:vAlign w:val="center"/>
            <w:hideMark/>
          </w:tcPr>
          <w:p w:rsidR="005A52F2" w:rsidRDefault="005A52F2">
            <w:pPr>
              <w:jc w:val="center"/>
              <w:rPr>
                <w:rFonts w:eastAsia="Times New Roman"/>
                <w:color w:val="000000"/>
              </w:rPr>
            </w:pPr>
            <w:r>
              <w:rPr>
                <w:rFonts w:eastAsia="Times New Roman"/>
                <w:color w:val="000000"/>
              </w:rPr>
              <w:t>0</w:t>
            </w:r>
          </w:p>
        </w:tc>
        <w:tc>
          <w:tcPr>
            <w:tcW w:w="1180" w:type="dxa"/>
            <w:vMerge w:val="restart"/>
            <w:tcBorders>
              <w:top w:val="nil"/>
              <w:left w:val="single" w:sz="8" w:space="0" w:color="000000"/>
              <w:bottom w:val="single" w:sz="8" w:space="0" w:color="000000"/>
              <w:right w:val="single" w:sz="8" w:space="0" w:color="000000"/>
            </w:tcBorders>
            <w:shd w:val="clear" w:color="auto" w:fill="E9EBF5"/>
            <w:vAlign w:val="center"/>
            <w:hideMark/>
          </w:tcPr>
          <w:p w:rsidR="005A52F2" w:rsidRDefault="005A52F2">
            <w:pPr>
              <w:jc w:val="center"/>
              <w:rPr>
                <w:rFonts w:eastAsia="Times New Roman"/>
                <w:color w:val="000000"/>
              </w:rPr>
            </w:pPr>
            <w:r>
              <w:rPr>
                <w:rFonts w:eastAsia="Times New Roman"/>
                <w:color w:val="000000"/>
              </w:rPr>
              <w:t>10</w:t>
            </w:r>
          </w:p>
        </w:tc>
        <w:tc>
          <w:tcPr>
            <w:tcW w:w="1240" w:type="dxa"/>
            <w:vMerge w:val="restart"/>
            <w:tcBorders>
              <w:top w:val="nil"/>
              <w:left w:val="single" w:sz="8" w:space="0" w:color="000000"/>
              <w:bottom w:val="single" w:sz="8" w:space="0" w:color="000000"/>
              <w:right w:val="single" w:sz="8" w:space="0" w:color="000000"/>
            </w:tcBorders>
            <w:shd w:val="clear" w:color="auto" w:fill="E9EBF5"/>
            <w:vAlign w:val="center"/>
            <w:hideMark/>
          </w:tcPr>
          <w:p w:rsidR="005A52F2" w:rsidRDefault="005A52F2">
            <w:pPr>
              <w:jc w:val="center"/>
              <w:rPr>
                <w:rFonts w:eastAsia="Times New Roman"/>
                <w:color w:val="000000"/>
              </w:rPr>
            </w:pPr>
            <w:r>
              <w:rPr>
                <w:rFonts w:eastAsia="Times New Roman"/>
                <w:color w:val="000000"/>
              </w:rPr>
              <w:t>40</w:t>
            </w:r>
          </w:p>
        </w:tc>
        <w:tc>
          <w:tcPr>
            <w:tcW w:w="960" w:type="dxa"/>
            <w:vMerge w:val="restart"/>
            <w:tcBorders>
              <w:top w:val="nil"/>
              <w:left w:val="single" w:sz="8" w:space="0" w:color="000000"/>
              <w:bottom w:val="single" w:sz="8" w:space="0" w:color="000000"/>
              <w:right w:val="single" w:sz="8" w:space="0" w:color="000000"/>
            </w:tcBorders>
            <w:shd w:val="clear" w:color="auto" w:fill="E9EBF5"/>
            <w:vAlign w:val="center"/>
            <w:hideMark/>
          </w:tcPr>
          <w:p w:rsidR="005A52F2" w:rsidRDefault="005A52F2">
            <w:pPr>
              <w:jc w:val="center"/>
              <w:rPr>
                <w:rFonts w:eastAsia="Times New Roman"/>
                <w:color w:val="000000"/>
              </w:rPr>
            </w:pPr>
            <w:r>
              <w:rPr>
                <w:rFonts w:eastAsia="Times New Roman"/>
                <w:color w:val="000000"/>
              </w:rPr>
              <w:t>-1</w:t>
            </w:r>
          </w:p>
        </w:tc>
      </w:tr>
      <w:tr w:rsidR="005A52F2" w:rsidTr="005A52F2">
        <w:trPr>
          <w:trHeight w:val="315"/>
        </w:trPr>
        <w:tc>
          <w:tcPr>
            <w:tcW w:w="4620" w:type="dxa"/>
            <w:tcBorders>
              <w:top w:val="nil"/>
              <w:left w:val="single" w:sz="8" w:space="0" w:color="000000"/>
              <w:bottom w:val="single" w:sz="8" w:space="0" w:color="000000"/>
              <w:right w:val="single" w:sz="8" w:space="0" w:color="000000"/>
            </w:tcBorders>
            <w:shd w:val="clear" w:color="auto" w:fill="8EA9DB"/>
            <w:vAlign w:val="center"/>
            <w:hideMark/>
          </w:tcPr>
          <w:p w:rsidR="005A52F2" w:rsidRDefault="005A52F2">
            <w:pPr>
              <w:rPr>
                <w:rFonts w:eastAsia="Times New Roman"/>
                <w:b/>
                <w:bCs/>
                <w:color w:val="FFFFFF"/>
              </w:rPr>
            </w:pPr>
            <w:r>
              <w:rPr>
                <w:rFonts w:eastAsia="Times New Roman"/>
                <w:b/>
                <w:bCs/>
                <w:color w:val="FFFFFF"/>
              </w:rPr>
              <w:t>(Low vulnerability to depletion)</w:t>
            </w:r>
          </w:p>
        </w:tc>
        <w:tc>
          <w:tcPr>
            <w:tcW w:w="0" w:type="auto"/>
            <w:vMerge/>
            <w:tcBorders>
              <w:top w:val="nil"/>
              <w:left w:val="single" w:sz="8" w:space="0" w:color="000000"/>
              <w:bottom w:val="single" w:sz="8" w:space="0" w:color="000000"/>
              <w:right w:val="single" w:sz="8" w:space="0" w:color="000000"/>
            </w:tcBorders>
            <w:vAlign w:val="center"/>
            <w:hideMark/>
          </w:tcPr>
          <w:p w:rsidR="005A52F2" w:rsidRDefault="005A52F2">
            <w:pPr>
              <w:rPr>
                <w:rFonts w:eastAsia="Times New Roman"/>
                <w:color w:val="000000"/>
              </w:rPr>
            </w:pPr>
          </w:p>
        </w:tc>
        <w:tc>
          <w:tcPr>
            <w:tcW w:w="0" w:type="auto"/>
            <w:vMerge/>
            <w:tcBorders>
              <w:top w:val="nil"/>
              <w:left w:val="single" w:sz="8" w:space="0" w:color="000000"/>
              <w:bottom w:val="single" w:sz="8" w:space="0" w:color="000000"/>
              <w:right w:val="single" w:sz="8" w:space="0" w:color="000000"/>
            </w:tcBorders>
            <w:vAlign w:val="center"/>
            <w:hideMark/>
          </w:tcPr>
          <w:p w:rsidR="005A52F2" w:rsidRDefault="005A52F2">
            <w:pPr>
              <w:rPr>
                <w:rFonts w:eastAsia="Times New Roman"/>
                <w:color w:val="000000"/>
              </w:rPr>
            </w:pPr>
          </w:p>
        </w:tc>
        <w:tc>
          <w:tcPr>
            <w:tcW w:w="0" w:type="auto"/>
            <w:vMerge/>
            <w:tcBorders>
              <w:top w:val="nil"/>
              <w:left w:val="single" w:sz="8" w:space="0" w:color="000000"/>
              <w:bottom w:val="single" w:sz="8" w:space="0" w:color="000000"/>
              <w:right w:val="single" w:sz="8" w:space="0" w:color="000000"/>
            </w:tcBorders>
            <w:vAlign w:val="center"/>
            <w:hideMark/>
          </w:tcPr>
          <w:p w:rsidR="005A52F2" w:rsidRDefault="005A52F2">
            <w:pPr>
              <w:rPr>
                <w:rFonts w:eastAsia="Times New Roman"/>
                <w:color w:val="000000"/>
              </w:rPr>
            </w:pPr>
          </w:p>
        </w:tc>
        <w:tc>
          <w:tcPr>
            <w:tcW w:w="0" w:type="auto"/>
            <w:vMerge/>
            <w:tcBorders>
              <w:top w:val="nil"/>
              <w:left w:val="single" w:sz="8" w:space="0" w:color="000000"/>
              <w:bottom w:val="single" w:sz="8" w:space="0" w:color="000000"/>
              <w:right w:val="single" w:sz="8" w:space="0" w:color="000000"/>
            </w:tcBorders>
            <w:vAlign w:val="center"/>
            <w:hideMark/>
          </w:tcPr>
          <w:p w:rsidR="005A52F2" w:rsidRDefault="005A52F2">
            <w:pPr>
              <w:rPr>
                <w:rFonts w:eastAsia="Times New Roman"/>
                <w:color w:val="000000"/>
              </w:rPr>
            </w:pPr>
          </w:p>
        </w:tc>
        <w:tc>
          <w:tcPr>
            <w:tcW w:w="0" w:type="auto"/>
            <w:vMerge/>
            <w:tcBorders>
              <w:top w:val="nil"/>
              <w:left w:val="single" w:sz="8" w:space="0" w:color="000000"/>
              <w:bottom w:val="single" w:sz="8" w:space="0" w:color="000000"/>
              <w:right w:val="single" w:sz="8" w:space="0" w:color="000000"/>
            </w:tcBorders>
            <w:vAlign w:val="center"/>
            <w:hideMark/>
          </w:tcPr>
          <w:p w:rsidR="005A52F2" w:rsidRDefault="005A52F2">
            <w:pPr>
              <w:rPr>
                <w:rFonts w:eastAsia="Times New Roman"/>
                <w:color w:val="000000"/>
              </w:rPr>
            </w:pPr>
          </w:p>
        </w:tc>
      </w:tr>
      <w:tr w:rsidR="005A52F2" w:rsidTr="005A52F2">
        <w:trPr>
          <w:trHeight w:val="300"/>
        </w:trPr>
        <w:tc>
          <w:tcPr>
            <w:tcW w:w="4620" w:type="dxa"/>
            <w:tcBorders>
              <w:top w:val="nil"/>
              <w:left w:val="single" w:sz="8" w:space="0" w:color="000000"/>
              <w:bottom w:val="nil"/>
              <w:right w:val="single" w:sz="8" w:space="0" w:color="000000"/>
            </w:tcBorders>
            <w:shd w:val="clear" w:color="auto" w:fill="8EA9DB"/>
            <w:vAlign w:val="center"/>
            <w:hideMark/>
          </w:tcPr>
          <w:p w:rsidR="005A52F2" w:rsidRDefault="005A52F2">
            <w:pPr>
              <w:rPr>
                <w:rFonts w:eastAsia="Times New Roman"/>
                <w:b/>
                <w:bCs/>
                <w:color w:val="FFFFFF"/>
              </w:rPr>
            </w:pPr>
            <w:r>
              <w:rPr>
                <w:rFonts w:eastAsia="Times New Roman"/>
                <w:b/>
                <w:bCs/>
                <w:color w:val="FFFFFF"/>
              </w:rPr>
              <w:t>Soil moderately capable of accumulating OM</w:t>
            </w:r>
          </w:p>
        </w:tc>
        <w:tc>
          <w:tcPr>
            <w:tcW w:w="1200" w:type="dxa"/>
            <w:vMerge w:val="restart"/>
            <w:tcBorders>
              <w:top w:val="nil"/>
              <w:left w:val="single" w:sz="8" w:space="0" w:color="000000"/>
              <w:bottom w:val="single" w:sz="8" w:space="0" w:color="000000"/>
              <w:right w:val="single" w:sz="8" w:space="0" w:color="000000"/>
            </w:tcBorders>
            <w:shd w:val="clear" w:color="auto" w:fill="D9D9D9"/>
            <w:vAlign w:val="center"/>
            <w:hideMark/>
          </w:tcPr>
          <w:p w:rsidR="005A52F2" w:rsidRDefault="005A52F2">
            <w:pPr>
              <w:jc w:val="center"/>
              <w:rPr>
                <w:rFonts w:eastAsia="Times New Roman"/>
                <w:color w:val="000000"/>
              </w:rPr>
            </w:pPr>
            <w:r>
              <w:rPr>
                <w:rFonts w:eastAsia="Times New Roman"/>
                <w:color w:val="000000"/>
              </w:rPr>
              <w:t>50</w:t>
            </w:r>
          </w:p>
        </w:tc>
        <w:tc>
          <w:tcPr>
            <w:tcW w:w="1300" w:type="dxa"/>
            <w:vMerge w:val="restart"/>
            <w:tcBorders>
              <w:top w:val="nil"/>
              <w:left w:val="single" w:sz="8" w:space="0" w:color="000000"/>
              <w:bottom w:val="single" w:sz="8" w:space="0" w:color="000000"/>
              <w:right w:val="single" w:sz="8" w:space="0" w:color="000000"/>
            </w:tcBorders>
            <w:shd w:val="clear" w:color="auto" w:fill="CFD5EA"/>
            <w:vAlign w:val="center"/>
            <w:hideMark/>
          </w:tcPr>
          <w:p w:rsidR="005A52F2" w:rsidRDefault="005A52F2">
            <w:pPr>
              <w:jc w:val="center"/>
              <w:rPr>
                <w:rFonts w:eastAsia="Times New Roman"/>
                <w:color w:val="000000"/>
              </w:rPr>
            </w:pPr>
            <w:r>
              <w:rPr>
                <w:rFonts w:eastAsia="Times New Roman"/>
                <w:color w:val="000000"/>
              </w:rPr>
              <w:t>0</w:t>
            </w:r>
          </w:p>
        </w:tc>
        <w:tc>
          <w:tcPr>
            <w:tcW w:w="1180" w:type="dxa"/>
            <w:vMerge w:val="restart"/>
            <w:tcBorders>
              <w:top w:val="nil"/>
              <w:left w:val="single" w:sz="8" w:space="0" w:color="000000"/>
              <w:bottom w:val="single" w:sz="8" w:space="0" w:color="000000"/>
              <w:right w:val="single" w:sz="8" w:space="0" w:color="000000"/>
            </w:tcBorders>
            <w:shd w:val="clear" w:color="auto" w:fill="CFD5EA"/>
            <w:vAlign w:val="center"/>
            <w:hideMark/>
          </w:tcPr>
          <w:p w:rsidR="005A52F2" w:rsidRDefault="005A52F2">
            <w:pPr>
              <w:jc w:val="center"/>
              <w:rPr>
                <w:rFonts w:eastAsia="Times New Roman"/>
                <w:color w:val="000000"/>
              </w:rPr>
            </w:pPr>
            <w:r>
              <w:rPr>
                <w:rFonts w:eastAsia="Times New Roman"/>
                <w:color w:val="000000"/>
              </w:rPr>
              <w:t>10</w:t>
            </w:r>
          </w:p>
        </w:tc>
        <w:tc>
          <w:tcPr>
            <w:tcW w:w="1240" w:type="dxa"/>
            <w:vMerge w:val="restart"/>
            <w:tcBorders>
              <w:top w:val="nil"/>
              <w:left w:val="single" w:sz="8" w:space="0" w:color="000000"/>
              <w:bottom w:val="single" w:sz="8" w:space="0" w:color="000000"/>
              <w:right w:val="single" w:sz="8" w:space="0" w:color="000000"/>
            </w:tcBorders>
            <w:shd w:val="clear" w:color="auto" w:fill="CFD5EA"/>
            <w:vAlign w:val="center"/>
            <w:hideMark/>
          </w:tcPr>
          <w:p w:rsidR="005A52F2" w:rsidRDefault="005A52F2">
            <w:pPr>
              <w:jc w:val="center"/>
              <w:rPr>
                <w:rFonts w:eastAsia="Times New Roman"/>
                <w:color w:val="000000"/>
              </w:rPr>
            </w:pPr>
            <w:r>
              <w:rPr>
                <w:rFonts w:eastAsia="Times New Roman"/>
                <w:color w:val="000000"/>
              </w:rPr>
              <w:t>50</w:t>
            </w:r>
          </w:p>
        </w:tc>
        <w:tc>
          <w:tcPr>
            <w:tcW w:w="960" w:type="dxa"/>
            <w:vMerge w:val="restart"/>
            <w:tcBorders>
              <w:top w:val="nil"/>
              <w:left w:val="single" w:sz="8" w:space="0" w:color="000000"/>
              <w:bottom w:val="single" w:sz="8" w:space="0" w:color="000000"/>
              <w:right w:val="single" w:sz="8" w:space="0" w:color="000000"/>
            </w:tcBorders>
            <w:shd w:val="clear" w:color="auto" w:fill="CFD5EA"/>
            <w:vAlign w:val="center"/>
            <w:hideMark/>
          </w:tcPr>
          <w:p w:rsidR="005A52F2" w:rsidRDefault="005A52F2">
            <w:pPr>
              <w:jc w:val="center"/>
              <w:rPr>
                <w:rFonts w:eastAsia="Times New Roman"/>
                <w:color w:val="000000"/>
              </w:rPr>
            </w:pPr>
            <w:r>
              <w:rPr>
                <w:rFonts w:eastAsia="Times New Roman"/>
                <w:color w:val="000000"/>
              </w:rPr>
              <w:t>-1</w:t>
            </w:r>
          </w:p>
        </w:tc>
      </w:tr>
      <w:tr w:rsidR="005A52F2" w:rsidTr="005A52F2">
        <w:trPr>
          <w:trHeight w:val="315"/>
        </w:trPr>
        <w:tc>
          <w:tcPr>
            <w:tcW w:w="4620" w:type="dxa"/>
            <w:tcBorders>
              <w:top w:val="nil"/>
              <w:left w:val="single" w:sz="8" w:space="0" w:color="000000"/>
              <w:bottom w:val="single" w:sz="8" w:space="0" w:color="000000"/>
              <w:right w:val="single" w:sz="8" w:space="0" w:color="000000"/>
            </w:tcBorders>
            <w:shd w:val="clear" w:color="auto" w:fill="8EA9DB"/>
            <w:vAlign w:val="center"/>
            <w:hideMark/>
          </w:tcPr>
          <w:p w:rsidR="005A52F2" w:rsidRDefault="005A52F2">
            <w:pPr>
              <w:rPr>
                <w:rFonts w:eastAsia="Times New Roman"/>
                <w:b/>
                <w:bCs/>
                <w:color w:val="FFFFFF"/>
              </w:rPr>
            </w:pPr>
            <w:r>
              <w:rPr>
                <w:rFonts w:eastAsia="Times New Roman"/>
                <w:b/>
                <w:bCs/>
                <w:color w:val="FFFFFF"/>
              </w:rPr>
              <w:lastRenderedPageBreak/>
              <w:t xml:space="preserve"> (Moderate vulnerability to depletion)</w:t>
            </w:r>
          </w:p>
        </w:tc>
        <w:tc>
          <w:tcPr>
            <w:tcW w:w="0" w:type="auto"/>
            <w:vMerge/>
            <w:tcBorders>
              <w:top w:val="nil"/>
              <w:left w:val="single" w:sz="8" w:space="0" w:color="000000"/>
              <w:bottom w:val="single" w:sz="8" w:space="0" w:color="000000"/>
              <w:right w:val="single" w:sz="8" w:space="0" w:color="000000"/>
            </w:tcBorders>
            <w:vAlign w:val="center"/>
            <w:hideMark/>
          </w:tcPr>
          <w:p w:rsidR="005A52F2" w:rsidRDefault="005A52F2">
            <w:pPr>
              <w:rPr>
                <w:rFonts w:eastAsia="Times New Roman"/>
                <w:color w:val="000000"/>
              </w:rPr>
            </w:pPr>
          </w:p>
        </w:tc>
        <w:tc>
          <w:tcPr>
            <w:tcW w:w="0" w:type="auto"/>
            <w:vMerge/>
            <w:tcBorders>
              <w:top w:val="nil"/>
              <w:left w:val="single" w:sz="8" w:space="0" w:color="000000"/>
              <w:bottom w:val="single" w:sz="8" w:space="0" w:color="000000"/>
              <w:right w:val="single" w:sz="8" w:space="0" w:color="000000"/>
            </w:tcBorders>
            <w:vAlign w:val="center"/>
            <w:hideMark/>
          </w:tcPr>
          <w:p w:rsidR="005A52F2" w:rsidRDefault="005A52F2">
            <w:pPr>
              <w:rPr>
                <w:rFonts w:eastAsia="Times New Roman"/>
                <w:color w:val="000000"/>
              </w:rPr>
            </w:pPr>
          </w:p>
        </w:tc>
        <w:tc>
          <w:tcPr>
            <w:tcW w:w="0" w:type="auto"/>
            <w:vMerge/>
            <w:tcBorders>
              <w:top w:val="nil"/>
              <w:left w:val="single" w:sz="8" w:space="0" w:color="000000"/>
              <w:bottom w:val="single" w:sz="8" w:space="0" w:color="000000"/>
              <w:right w:val="single" w:sz="8" w:space="0" w:color="000000"/>
            </w:tcBorders>
            <w:vAlign w:val="center"/>
            <w:hideMark/>
          </w:tcPr>
          <w:p w:rsidR="005A52F2" w:rsidRDefault="005A52F2">
            <w:pPr>
              <w:rPr>
                <w:rFonts w:eastAsia="Times New Roman"/>
                <w:color w:val="000000"/>
              </w:rPr>
            </w:pPr>
          </w:p>
        </w:tc>
        <w:tc>
          <w:tcPr>
            <w:tcW w:w="0" w:type="auto"/>
            <w:vMerge/>
            <w:tcBorders>
              <w:top w:val="nil"/>
              <w:left w:val="single" w:sz="8" w:space="0" w:color="000000"/>
              <w:bottom w:val="single" w:sz="8" w:space="0" w:color="000000"/>
              <w:right w:val="single" w:sz="8" w:space="0" w:color="000000"/>
            </w:tcBorders>
            <w:vAlign w:val="center"/>
            <w:hideMark/>
          </w:tcPr>
          <w:p w:rsidR="005A52F2" w:rsidRDefault="005A52F2">
            <w:pPr>
              <w:rPr>
                <w:rFonts w:eastAsia="Times New Roman"/>
                <w:color w:val="000000"/>
              </w:rPr>
            </w:pPr>
          </w:p>
        </w:tc>
        <w:tc>
          <w:tcPr>
            <w:tcW w:w="0" w:type="auto"/>
            <w:vMerge/>
            <w:tcBorders>
              <w:top w:val="nil"/>
              <w:left w:val="single" w:sz="8" w:space="0" w:color="000000"/>
              <w:bottom w:val="single" w:sz="8" w:space="0" w:color="000000"/>
              <w:right w:val="single" w:sz="8" w:space="0" w:color="000000"/>
            </w:tcBorders>
            <w:vAlign w:val="center"/>
            <w:hideMark/>
          </w:tcPr>
          <w:p w:rsidR="005A52F2" w:rsidRDefault="005A52F2">
            <w:pPr>
              <w:rPr>
                <w:rFonts w:eastAsia="Times New Roman"/>
                <w:color w:val="000000"/>
              </w:rPr>
            </w:pPr>
          </w:p>
        </w:tc>
      </w:tr>
      <w:tr w:rsidR="005A52F2" w:rsidTr="005A52F2">
        <w:trPr>
          <w:trHeight w:val="300"/>
        </w:trPr>
        <w:tc>
          <w:tcPr>
            <w:tcW w:w="4620" w:type="dxa"/>
            <w:tcBorders>
              <w:top w:val="nil"/>
              <w:left w:val="single" w:sz="8" w:space="0" w:color="000000"/>
              <w:bottom w:val="nil"/>
              <w:right w:val="single" w:sz="8" w:space="0" w:color="000000"/>
            </w:tcBorders>
            <w:shd w:val="clear" w:color="auto" w:fill="8EA9DB"/>
            <w:vAlign w:val="center"/>
            <w:hideMark/>
          </w:tcPr>
          <w:p w:rsidR="005A52F2" w:rsidRDefault="005A52F2">
            <w:pPr>
              <w:rPr>
                <w:rFonts w:eastAsia="Times New Roman"/>
                <w:b/>
                <w:bCs/>
                <w:color w:val="FFFFFF"/>
              </w:rPr>
            </w:pPr>
            <w:r>
              <w:rPr>
                <w:rFonts w:eastAsia="Times New Roman"/>
                <w:b/>
                <w:bCs/>
                <w:color w:val="FFFFFF"/>
              </w:rPr>
              <w:t xml:space="preserve">Soil barely capable of accumulating OM </w:t>
            </w:r>
          </w:p>
        </w:tc>
        <w:tc>
          <w:tcPr>
            <w:tcW w:w="1200" w:type="dxa"/>
            <w:vMerge w:val="restart"/>
            <w:tcBorders>
              <w:top w:val="nil"/>
              <w:left w:val="single" w:sz="8" w:space="0" w:color="000000"/>
              <w:bottom w:val="single" w:sz="8" w:space="0" w:color="000000"/>
              <w:right w:val="single" w:sz="8" w:space="0" w:color="000000"/>
            </w:tcBorders>
            <w:shd w:val="clear" w:color="auto" w:fill="D9D9D9"/>
            <w:vAlign w:val="center"/>
            <w:hideMark/>
          </w:tcPr>
          <w:p w:rsidR="005A52F2" w:rsidRDefault="005A52F2">
            <w:pPr>
              <w:jc w:val="center"/>
              <w:rPr>
                <w:rFonts w:eastAsia="Times New Roman"/>
                <w:color w:val="000000"/>
              </w:rPr>
            </w:pPr>
            <w:r>
              <w:rPr>
                <w:rFonts w:eastAsia="Times New Roman"/>
                <w:color w:val="000000"/>
              </w:rPr>
              <w:t>60</w:t>
            </w:r>
          </w:p>
        </w:tc>
        <w:tc>
          <w:tcPr>
            <w:tcW w:w="1300" w:type="dxa"/>
            <w:vMerge w:val="restart"/>
            <w:tcBorders>
              <w:top w:val="nil"/>
              <w:left w:val="single" w:sz="8" w:space="0" w:color="000000"/>
              <w:bottom w:val="single" w:sz="8" w:space="0" w:color="000000"/>
              <w:right w:val="single" w:sz="8" w:space="0" w:color="000000"/>
            </w:tcBorders>
            <w:shd w:val="clear" w:color="auto" w:fill="E9EBF5"/>
            <w:vAlign w:val="center"/>
            <w:hideMark/>
          </w:tcPr>
          <w:p w:rsidR="005A52F2" w:rsidRDefault="005A52F2">
            <w:pPr>
              <w:jc w:val="center"/>
              <w:rPr>
                <w:rFonts w:eastAsia="Times New Roman"/>
                <w:color w:val="000000"/>
              </w:rPr>
            </w:pPr>
            <w:r>
              <w:rPr>
                <w:rFonts w:eastAsia="Times New Roman"/>
                <w:color w:val="000000"/>
              </w:rPr>
              <w:t>0</w:t>
            </w:r>
          </w:p>
        </w:tc>
        <w:tc>
          <w:tcPr>
            <w:tcW w:w="1180" w:type="dxa"/>
            <w:vMerge w:val="restart"/>
            <w:tcBorders>
              <w:top w:val="nil"/>
              <w:left w:val="single" w:sz="8" w:space="0" w:color="000000"/>
              <w:bottom w:val="single" w:sz="8" w:space="0" w:color="000000"/>
              <w:right w:val="single" w:sz="8" w:space="0" w:color="000000"/>
            </w:tcBorders>
            <w:shd w:val="clear" w:color="auto" w:fill="E9EBF5"/>
            <w:vAlign w:val="center"/>
            <w:hideMark/>
          </w:tcPr>
          <w:p w:rsidR="005A52F2" w:rsidRDefault="005A52F2">
            <w:pPr>
              <w:jc w:val="center"/>
              <w:rPr>
                <w:rFonts w:eastAsia="Times New Roman"/>
                <w:color w:val="000000"/>
              </w:rPr>
            </w:pPr>
            <w:r>
              <w:rPr>
                <w:rFonts w:eastAsia="Times New Roman"/>
                <w:color w:val="000000"/>
              </w:rPr>
              <w:t>10</w:t>
            </w:r>
          </w:p>
        </w:tc>
        <w:tc>
          <w:tcPr>
            <w:tcW w:w="1240" w:type="dxa"/>
            <w:vMerge w:val="restart"/>
            <w:tcBorders>
              <w:top w:val="nil"/>
              <w:left w:val="single" w:sz="8" w:space="0" w:color="000000"/>
              <w:bottom w:val="single" w:sz="8" w:space="0" w:color="000000"/>
              <w:right w:val="single" w:sz="8" w:space="0" w:color="000000"/>
            </w:tcBorders>
            <w:shd w:val="clear" w:color="auto" w:fill="E9EBF5"/>
            <w:vAlign w:val="center"/>
            <w:hideMark/>
          </w:tcPr>
          <w:p w:rsidR="005A52F2" w:rsidRDefault="005A52F2">
            <w:pPr>
              <w:jc w:val="center"/>
              <w:rPr>
                <w:rFonts w:eastAsia="Times New Roman"/>
                <w:color w:val="000000"/>
              </w:rPr>
            </w:pPr>
            <w:r>
              <w:rPr>
                <w:rFonts w:eastAsia="Times New Roman"/>
                <w:color w:val="000000"/>
              </w:rPr>
              <w:t>60</w:t>
            </w:r>
          </w:p>
        </w:tc>
        <w:tc>
          <w:tcPr>
            <w:tcW w:w="960" w:type="dxa"/>
            <w:vMerge w:val="restart"/>
            <w:tcBorders>
              <w:top w:val="nil"/>
              <w:left w:val="single" w:sz="8" w:space="0" w:color="000000"/>
              <w:bottom w:val="single" w:sz="8" w:space="0" w:color="000000"/>
              <w:right w:val="single" w:sz="8" w:space="0" w:color="000000"/>
            </w:tcBorders>
            <w:shd w:val="clear" w:color="auto" w:fill="E9EBF5"/>
            <w:vAlign w:val="center"/>
            <w:hideMark/>
          </w:tcPr>
          <w:p w:rsidR="005A52F2" w:rsidRDefault="005A52F2">
            <w:pPr>
              <w:jc w:val="center"/>
              <w:rPr>
                <w:rFonts w:eastAsia="Times New Roman"/>
                <w:color w:val="000000"/>
              </w:rPr>
            </w:pPr>
            <w:r>
              <w:rPr>
                <w:rFonts w:eastAsia="Times New Roman"/>
                <w:color w:val="000000"/>
              </w:rPr>
              <w:t>-1</w:t>
            </w:r>
          </w:p>
        </w:tc>
      </w:tr>
      <w:tr w:rsidR="005A52F2" w:rsidTr="005A52F2">
        <w:trPr>
          <w:trHeight w:val="315"/>
        </w:trPr>
        <w:tc>
          <w:tcPr>
            <w:tcW w:w="4620" w:type="dxa"/>
            <w:tcBorders>
              <w:top w:val="nil"/>
              <w:left w:val="single" w:sz="8" w:space="0" w:color="000000"/>
              <w:bottom w:val="single" w:sz="8" w:space="0" w:color="000000"/>
              <w:right w:val="single" w:sz="8" w:space="0" w:color="000000"/>
            </w:tcBorders>
            <w:shd w:val="clear" w:color="auto" w:fill="8EA9DB"/>
            <w:vAlign w:val="center"/>
            <w:hideMark/>
          </w:tcPr>
          <w:p w:rsidR="005A52F2" w:rsidRDefault="005A52F2">
            <w:pPr>
              <w:rPr>
                <w:rFonts w:eastAsia="Times New Roman"/>
                <w:b/>
                <w:bCs/>
                <w:color w:val="FFFFFF"/>
              </w:rPr>
            </w:pPr>
            <w:r>
              <w:rPr>
                <w:rFonts w:eastAsia="Times New Roman"/>
                <w:b/>
                <w:bCs/>
                <w:color w:val="FFFFFF"/>
              </w:rPr>
              <w:t>(High vulnerability to depletion)</w:t>
            </w:r>
          </w:p>
        </w:tc>
        <w:tc>
          <w:tcPr>
            <w:tcW w:w="0" w:type="auto"/>
            <w:vMerge/>
            <w:tcBorders>
              <w:top w:val="nil"/>
              <w:left w:val="single" w:sz="8" w:space="0" w:color="000000"/>
              <w:bottom w:val="single" w:sz="8" w:space="0" w:color="000000"/>
              <w:right w:val="single" w:sz="8" w:space="0" w:color="000000"/>
            </w:tcBorders>
            <w:vAlign w:val="center"/>
            <w:hideMark/>
          </w:tcPr>
          <w:p w:rsidR="005A52F2" w:rsidRDefault="005A52F2">
            <w:pPr>
              <w:rPr>
                <w:rFonts w:eastAsia="Times New Roman"/>
                <w:color w:val="000000"/>
              </w:rPr>
            </w:pPr>
          </w:p>
        </w:tc>
        <w:tc>
          <w:tcPr>
            <w:tcW w:w="0" w:type="auto"/>
            <w:vMerge/>
            <w:tcBorders>
              <w:top w:val="nil"/>
              <w:left w:val="single" w:sz="8" w:space="0" w:color="000000"/>
              <w:bottom w:val="single" w:sz="8" w:space="0" w:color="000000"/>
              <w:right w:val="single" w:sz="8" w:space="0" w:color="000000"/>
            </w:tcBorders>
            <w:vAlign w:val="center"/>
            <w:hideMark/>
          </w:tcPr>
          <w:p w:rsidR="005A52F2" w:rsidRDefault="005A52F2">
            <w:pPr>
              <w:rPr>
                <w:rFonts w:eastAsia="Times New Roman"/>
                <w:color w:val="000000"/>
              </w:rPr>
            </w:pPr>
          </w:p>
        </w:tc>
        <w:tc>
          <w:tcPr>
            <w:tcW w:w="0" w:type="auto"/>
            <w:vMerge/>
            <w:tcBorders>
              <w:top w:val="nil"/>
              <w:left w:val="single" w:sz="8" w:space="0" w:color="000000"/>
              <w:bottom w:val="single" w:sz="8" w:space="0" w:color="000000"/>
              <w:right w:val="single" w:sz="8" w:space="0" w:color="000000"/>
            </w:tcBorders>
            <w:vAlign w:val="center"/>
            <w:hideMark/>
          </w:tcPr>
          <w:p w:rsidR="005A52F2" w:rsidRDefault="005A52F2">
            <w:pPr>
              <w:rPr>
                <w:rFonts w:eastAsia="Times New Roman"/>
                <w:color w:val="000000"/>
              </w:rPr>
            </w:pPr>
          </w:p>
        </w:tc>
        <w:tc>
          <w:tcPr>
            <w:tcW w:w="0" w:type="auto"/>
            <w:vMerge/>
            <w:tcBorders>
              <w:top w:val="nil"/>
              <w:left w:val="single" w:sz="8" w:space="0" w:color="000000"/>
              <w:bottom w:val="single" w:sz="8" w:space="0" w:color="000000"/>
              <w:right w:val="single" w:sz="8" w:space="0" w:color="000000"/>
            </w:tcBorders>
            <w:vAlign w:val="center"/>
            <w:hideMark/>
          </w:tcPr>
          <w:p w:rsidR="005A52F2" w:rsidRDefault="005A52F2">
            <w:pPr>
              <w:rPr>
                <w:rFonts w:eastAsia="Times New Roman"/>
                <w:color w:val="000000"/>
              </w:rPr>
            </w:pPr>
          </w:p>
        </w:tc>
        <w:tc>
          <w:tcPr>
            <w:tcW w:w="0" w:type="auto"/>
            <w:vMerge/>
            <w:tcBorders>
              <w:top w:val="nil"/>
              <w:left w:val="single" w:sz="8" w:space="0" w:color="000000"/>
              <w:bottom w:val="single" w:sz="8" w:space="0" w:color="000000"/>
              <w:right w:val="single" w:sz="8" w:space="0" w:color="000000"/>
            </w:tcBorders>
            <w:vAlign w:val="center"/>
            <w:hideMark/>
          </w:tcPr>
          <w:p w:rsidR="005A52F2" w:rsidRDefault="005A52F2">
            <w:pPr>
              <w:rPr>
                <w:rFonts w:eastAsia="Times New Roman"/>
                <w:color w:val="000000"/>
              </w:rPr>
            </w:pPr>
          </w:p>
        </w:tc>
      </w:tr>
      <w:tr w:rsidR="005A52F2" w:rsidTr="005A52F2">
        <w:trPr>
          <w:trHeight w:val="315"/>
        </w:trPr>
        <w:tc>
          <w:tcPr>
            <w:tcW w:w="4620" w:type="dxa"/>
            <w:tcBorders>
              <w:top w:val="nil"/>
              <w:left w:val="single" w:sz="8" w:space="0" w:color="000000"/>
              <w:bottom w:val="single" w:sz="8" w:space="0" w:color="000000"/>
              <w:right w:val="single" w:sz="8" w:space="0" w:color="000000"/>
            </w:tcBorders>
            <w:shd w:val="clear" w:color="auto" w:fill="8EA9DB"/>
            <w:vAlign w:val="center"/>
            <w:hideMark/>
          </w:tcPr>
          <w:p w:rsidR="005A52F2" w:rsidRDefault="005A52F2">
            <w:pPr>
              <w:rPr>
                <w:rFonts w:eastAsia="Times New Roman"/>
                <w:b/>
                <w:bCs/>
                <w:color w:val="FFFFFF"/>
              </w:rPr>
            </w:pPr>
            <w:r>
              <w:rPr>
                <w:rFonts w:eastAsia="Times New Roman"/>
                <w:b/>
                <w:bCs/>
                <w:color w:val="FFFFFF"/>
              </w:rPr>
              <w:t>Not rated</w:t>
            </w:r>
          </w:p>
        </w:tc>
        <w:tc>
          <w:tcPr>
            <w:tcW w:w="1200" w:type="dxa"/>
            <w:tcBorders>
              <w:top w:val="nil"/>
              <w:left w:val="nil"/>
              <w:bottom w:val="single" w:sz="8" w:space="0" w:color="000000"/>
              <w:right w:val="single" w:sz="8" w:space="0" w:color="000000"/>
            </w:tcBorders>
            <w:shd w:val="clear" w:color="auto" w:fill="D9D9D9"/>
            <w:vAlign w:val="center"/>
            <w:hideMark/>
          </w:tcPr>
          <w:p w:rsidR="005A52F2" w:rsidRDefault="005A52F2">
            <w:pPr>
              <w:jc w:val="center"/>
              <w:rPr>
                <w:rFonts w:eastAsia="Times New Roman"/>
                <w:color w:val="000000"/>
              </w:rPr>
            </w:pPr>
            <w:r>
              <w:rPr>
                <w:rFonts w:eastAsia="Times New Roman"/>
                <w:color w:val="000000"/>
              </w:rPr>
              <w:t>50</w:t>
            </w:r>
          </w:p>
        </w:tc>
        <w:tc>
          <w:tcPr>
            <w:tcW w:w="1300" w:type="dxa"/>
            <w:tcBorders>
              <w:top w:val="nil"/>
              <w:left w:val="nil"/>
              <w:bottom w:val="single" w:sz="8" w:space="0" w:color="000000"/>
              <w:right w:val="single" w:sz="8" w:space="0" w:color="000000"/>
            </w:tcBorders>
            <w:shd w:val="clear" w:color="auto" w:fill="CFD5EA"/>
            <w:vAlign w:val="center"/>
            <w:hideMark/>
          </w:tcPr>
          <w:p w:rsidR="005A52F2" w:rsidRDefault="005A52F2">
            <w:pPr>
              <w:jc w:val="center"/>
              <w:rPr>
                <w:rFonts w:eastAsia="Times New Roman"/>
                <w:color w:val="000000"/>
              </w:rPr>
            </w:pPr>
            <w:r>
              <w:rPr>
                <w:rFonts w:eastAsia="Times New Roman"/>
                <w:color w:val="000000"/>
              </w:rPr>
              <w:t>0</w:t>
            </w:r>
          </w:p>
        </w:tc>
        <w:tc>
          <w:tcPr>
            <w:tcW w:w="1180" w:type="dxa"/>
            <w:tcBorders>
              <w:top w:val="nil"/>
              <w:left w:val="nil"/>
              <w:bottom w:val="single" w:sz="8" w:space="0" w:color="000000"/>
              <w:right w:val="single" w:sz="8" w:space="0" w:color="000000"/>
            </w:tcBorders>
            <w:shd w:val="clear" w:color="auto" w:fill="CFD5EA"/>
            <w:vAlign w:val="center"/>
            <w:hideMark/>
          </w:tcPr>
          <w:p w:rsidR="005A52F2" w:rsidRDefault="005A52F2">
            <w:pPr>
              <w:jc w:val="center"/>
              <w:rPr>
                <w:rFonts w:eastAsia="Times New Roman"/>
                <w:color w:val="000000"/>
              </w:rPr>
            </w:pPr>
            <w:r>
              <w:rPr>
                <w:rFonts w:eastAsia="Times New Roman"/>
                <w:color w:val="000000"/>
              </w:rPr>
              <w:t>10</w:t>
            </w:r>
          </w:p>
        </w:tc>
        <w:tc>
          <w:tcPr>
            <w:tcW w:w="1240" w:type="dxa"/>
            <w:tcBorders>
              <w:top w:val="nil"/>
              <w:left w:val="nil"/>
              <w:bottom w:val="single" w:sz="8" w:space="0" w:color="000000"/>
              <w:right w:val="single" w:sz="8" w:space="0" w:color="000000"/>
            </w:tcBorders>
            <w:shd w:val="clear" w:color="auto" w:fill="CFD5EA"/>
            <w:vAlign w:val="center"/>
            <w:hideMark/>
          </w:tcPr>
          <w:p w:rsidR="005A52F2" w:rsidRDefault="005A52F2">
            <w:pPr>
              <w:jc w:val="center"/>
              <w:rPr>
                <w:rFonts w:eastAsia="Times New Roman"/>
                <w:color w:val="000000"/>
              </w:rPr>
            </w:pPr>
            <w:r>
              <w:rPr>
                <w:rFonts w:eastAsia="Times New Roman"/>
                <w:color w:val="000000"/>
              </w:rPr>
              <w:t>50</w:t>
            </w:r>
          </w:p>
        </w:tc>
        <w:tc>
          <w:tcPr>
            <w:tcW w:w="960" w:type="dxa"/>
            <w:tcBorders>
              <w:top w:val="nil"/>
              <w:left w:val="nil"/>
              <w:bottom w:val="single" w:sz="8" w:space="0" w:color="000000"/>
              <w:right w:val="single" w:sz="8" w:space="0" w:color="000000"/>
            </w:tcBorders>
            <w:shd w:val="clear" w:color="auto" w:fill="CFD5EA"/>
            <w:vAlign w:val="center"/>
            <w:hideMark/>
          </w:tcPr>
          <w:p w:rsidR="005A52F2" w:rsidRDefault="005A52F2">
            <w:pPr>
              <w:jc w:val="center"/>
              <w:rPr>
                <w:rFonts w:eastAsia="Times New Roman"/>
                <w:color w:val="000000"/>
              </w:rPr>
            </w:pPr>
            <w:r>
              <w:rPr>
                <w:rFonts w:eastAsia="Times New Roman"/>
                <w:color w:val="000000"/>
              </w:rPr>
              <w:t>-1</w:t>
            </w:r>
          </w:p>
        </w:tc>
      </w:tr>
    </w:tbl>
    <w:p w:rsidR="005A52F2" w:rsidRDefault="005A52F2" w:rsidP="005A52F2">
      <w:pPr>
        <w:rPr>
          <w:rFonts w:asciiTheme="minorHAnsi" w:hAnsiTheme="minorHAnsi" w:cstheme="minorBidi"/>
        </w:rPr>
      </w:pPr>
    </w:p>
    <w:p w:rsidR="005A52F2" w:rsidRDefault="005A52F2" w:rsidP="005A52F2">
      <w:pPr>
        <w:pStyle w:val="ListParagraph"/>
        <w:numPr>
          <w:ilvl w:val="0"/>
          <w:numId w:val="3"/>
        </w:numPr>
        <w:rPr>
          <w:rFonts w:asciiTheme="minorHAnsi" w:hAnsiTheme="minorHAnsi" w:cstheme="minorBidi"/>
        </w:rPr>
      </w:pPr>
      <w:r>
        <w:rPr>
          <w:rFonts w:asciiTheme="minorHAnsi" w:hAnsiTheme="minorHAnsi" w:cstheme="minorBidi"/>
        </w:rPr>
        <w:t xml:space="preserve">Maintaining SOM represented the idea of ‘sustainability’, therefor should be set as the CART threshold.  </w:t>
      </w:r>
    </w:p>
    <w:p w:rsidR="005A52F2" w:rsidRDefault="005A52F2" w:rsidP="005A52F2">
      <w:pPr>
        <w:pStyle w:val="ListParagraph"/>
        <w:numPr>
          <w:ilvl w:val="0"/>
          <w:numId w:val="3"/>
        </w:numPr>
        <w:rPr>
          <w:rFonts w:asciiTheme="minorHAnsi" w:hAnsiTheme="minorHAnsi" w:cstheme="minorBidi"/>
        </w:rPr>
      </w:pPr>
      <w:r>
        <w:rPr>
          <w:rFonts w:asciiTheme="minorHAnsi" w:hAnsiTheme="minorHAnsi" w:cstheme="minorBidi"/>
        </w:rPr>
        <w:t>Conservation Practices can be used to meet the threshold, except on non-irrigated land with soil having a high vulnerability to SOM depletion.</w:t>
      </w:r>
    </w:p>
    <w:p w:rsidR="005A52F2" w:rsidRDefault="005A52F2" w:rsidP="005A52F2">
      <w:pPr>
        <w:pStyle w:val="ListParagraph"/>
        <w:numPr>
          <w:ilvl w:val="0"/>
          <w:numId w:val="3"/>
        </w:numPr>
        <w:rPr>
          <w:rFonts w:asciiTheme="minorHAnsi" w:hAnsiTheme="minorHAnsi" w:cstheme="minorBidi"/>
        </w:rPr>
      </w:pPr>
      <w:r>
        <w:rPr>
          <w:rFonts w:asciiTheme="minorHAnsi" w:hAnsiTheme="minorHAnsi" w:cstheme="minorBidi"/>
        </w:rPr>
        <w:t>CSP enhancements can be used to take land past the threshold into the “building SOM” category.</w:t>
      </w:r>
    </w:p>
    <w:p w:rsidR="00B3485D" w:rsidRDefault="00B3485D"/>
    <w:sectPr w:rsidR="00B34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D300A"/>
    <w:multiLevelType w:val="hybridMultilevel"/>
    <w:tmpl w:val="4F8E8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02B6521"/>
    <w:multiLevelType w:val="hybridMultilevel"/>
    <w:tmpl w:val="CC2C3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D4257E4"/>
    <w:multiLevelType w:val="hybridMultilevel"/>
    <w:tmpl w:val="F9B4F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2F2"/>
    <w:rsid w:val="004B06C3"/>
    <w:rsid w:val="005A52F2"/>
    <w:rsid w:val="00B34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A2C44-8F9B-45DD-9AEF-8FAAF6734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A52F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5A52F2"/>
    <w:pPr>
      <w:widowControl w:val="0"/>
      <w:autoSpaceDE w:val="0"/>
      <w:autoSpaceDN w:val="0"/>
    </w:pPr>
    <w:rPr>
      <w:rFonts w:eastAsia="Calibri"/>
      <w:lang w:bidi="en-US"/>
    </w:rPr>
  </w:style>
  <w:style w:type="character" w:customStyle="1" w:styleId="BodyTextChar">
    <w:name w:val="Body Text Char"/>
    <w:basedOn w:val="DefaultParagraphFont"/>
    <w:link w:val="BodyText"/>
    <w:uiPriority w:val="1"/>
    <w:semiHidden/>
    <w:rsid w:val="005A52F2"/>
    <w:rPr>
      <w:rFonts w:ascii="Calibri" w:eastAsia="Calibri" w:hAnsi="Calibri" w:cs="Calibri"/>
      <w:lang w:bidi="en-US"/>
    </w:rPr>
  </w:style>
  <w:style w:type="paragraph" w:styleId="ListParagraph">
    <w:name w:val="List Paragraph"/>
    <w:basedOn w:val="Normal"/>
    <w:uiPriority w:val="34"/>
    <w:qFormat/>
    <w:rsid w:val="005A52F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138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Nemecek, Jason - NRCS - Madison, WI</dc:creator>
  <cp:keywords/>
  <dc:description/>
  <cp:lastModifiedBy>Nemecek, Jason - NRCS - Madison, WI</cp:lastModifiedBy>
  <cp:revision>2</cp:revision>
  <dcterms:created xsi:type="dcterms:W3CDTF">2020-03-09T14:14:00Z</dcterms:created>
  <dcterms:modified xsi:type="dcterms:W3CDTF">2020-03-09T14:18:00Z</dcterms:modified>
</cp:coreProperties>
</file>