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EE0" w:rsidRPr="00D93F39" w:rsidRDefault="00C72CEB" w:rsidP="006F2EE0">
      <w:pPr>
        <w:jc w:val="center"/>
        <w:rPr>
          <w:rFonts w:asciiTheme="minorHAnsi" w:hAnsiTheme="minorHAnsi"/>
          <w:sz w:val="24"/>
          <w:szCs w:val="24"/>
        </w:rPr>
      </w:pPr>
      <w:bookmarkStart w:id="0" w:name="_GoBack"/>
      <w:bookmarkEnd w:id="0"/>
      <w:r w:rsidRPr="00D93F39">
        <w:rPr>
          <w:rFonts w:asciiTheme="minorHAnsi" w:hAnsiTheme="minorHAnsi"/>
          <w:sz w:val="24"/>
          <w:szCs w:val="24"/>
        </w:rPr>
        <w:t xml:space="preserve">Nitrate Leaching Potential </w:t>
      </w:r>
      <w:r w:rsidR="002360DE" w:rsidRPr="00D93F39">
        <w:rPr>
          <w:rFonts w:asciiTheme="minorHAnsi" w:hAnsiTheme="minorHAnsi"/>
          <w:sz w:val="24"/>
          <w:szCs w:val="24"/>
        </w:rPr>
        <w:t>Interpretations</w:t>
      </w:r>
      <w:r w:rsidR="006F2EE0" w:rsidRPr="00D93F39">
        <w:rPr>
          <w:rFonts w:asciiTheme="minorHAnsi" w:hAnsiTheme="minorHAnsi"/>
          <w:sz w:val="24"/>
          <w:szCs w:val="24"/>
        </w:rPr>
        <w:t xml:space="preserve"> </w:t>
      </w:r>
      <w:r w:rsidRPr="00D93F39">
        <w:rPr>
          <w:rFonts w:asciiTheme="minorHAnsi" w:hAnsiTheme="minorHAnsi"/>
          <w:sz w:val="24"/>
          <w:szCs w:val="24"/>
        </w:rPr>
        <w:t xml:space="preserve">in the </w:t>
      </w:r>
    </w:p>
    <w:p w:rsidR="0099364A" w:rsidRPr="00D93F39" w:rsidRDefault="00C72CEB" w:rsidP="006F2EE0">
      <w:pPr>
        <w:jc w:val="center"/>
        <w:rPr>
          <w:rFonts w:asciiTheme="minorHAnsi" w:hAnsiTheme="minorHAnsi"/>
          <w:sz w:val="24"/>
          <w:szCs w:val="24"/>
        </w:rPr>
      </w:pPr>
      <w:r w:rsidRPr="00D93F39">
        <w:rPr>
          <w:rFonts w:asciiTheme="minorHAnsi" w:hAnsiTheme="minorHAnsi"/>
          <w:sz w:val="24"/>
          <w:szCs w:val="24"/>
        </w:rPr>
        <w:t>National Soil Information System (NASIS)</w:t>
      </w:r>
    </w:p>
    <w:p w:rsidR="00000471" w:rsidRPr="00D93F39" w:rsidRDefault="00000471" w:rsidP="00764D1B">
      <w:pPr>
        <w:rPr>
          <w:rFonts w:asciiTheme="minorHAnsi" w:hAnsiTheme="minorHAnsi"/>
          <w:sz w:val="18"/>
          <w:szCs w:val="18"/>
        </w:rPr>
      </w:pPr>
    </w:p>
    <w:p w:rsidR="00D93F39" w:rsidRPr="00764D1B" w:rsidRDefault="00D93F39" w:rsidP="00764D1B">
      <w:pPr>
        <w:jc w:val="center"/>
        <w:rPr>
          <w:rFonts w:asciiTheme="minorHAnsi" w:hAnsiTheme="minorHAnsi"/>
          <w:sz w:val="20"/>
          <w:szCs w:val="20"/>
        </w:rPr>
      </w:pPr>
      <w:r w:rsidRPr="00D93F39">
        <w:rPr>
          <w:rFonts w:asciiTheme="minorHAnsi" w:hAnsiTheme="minorHAnsi"/>
          <w:sz w:val="20"/>
          <w:szCs w:val="20"/>
        </w:rPr>
        <w:t>Updated – September 2016</w:t>
      </w:r>
    </w:p>
    <w:p w:rsidR="00D93F39" w:rsidRDefault="00D93F39" w:rsidP="00AB07D0">
      <w:pPr>
        <w:rPr>
          <w:rFonts w:asciiTheme="minorHAnsi" w:hAnsiTheme="minorHAnsi"/>
        </w:rPr>
      </w:pPr>
    </w:p>
    <w:p w:rsidR="00AB07D0" w:rsidRPr="00D93F39" w:rsidRDefault="00AB07D0" w:rsidP="00AB07D0">
      <w:pPr>
        <w:rPr>
          <w:rFonts w:asciiTheme="minorHAnsi" w:hAnsiTheme="minorHAnsi"/>
        </w:rPr>
      </w:pPr>
      <w:r w:rsidRPr="00D93F39">
        <w:rPr>
          <w:rFonts w:asciiTheme="minorHAnsi" w:hAnsiTheme="minorHAnsi"/>
        </w:rPr>
        <w:t>The r</w:t>
      </w:r>
      <w:r w:rsidR="00DA72CF">
        <w:rPr>
          <w:rFonts w:asciiTheme="minorHAnsi" w:hAnsiTheme="minorHAnsi"/>
        </w:rPr>
        <w:t xml:space="preserve">equest for the development of </w:t>
      </w:r>
      <w:r w:rsidRPr="00D93F39">
        <w:rPr>
          <w:rFonts w:asciiTheme="minorHAnsi" w:hAnsiTheme="minorHAnsi"/>
        </w:rPr>
        <w:t>nitrate leaching potential soil interpretation</w:t>
      </w:r>
      <w:r w:rsidR="00DA72CF">
        <w:rPr>
          <w:rFonts w:asciiTheme="minorHAnsi" w:hAnsiTheme="minorHAnsi"/>
        </w:rPr>
        <w:t>s</w:t>
      </w:r>
      <w:r w:rsidRPr="00D93F39">
        <w:rPr>
          <w:rFonts w:asciiTheme="minorHAnsi" w:hAnsiTheme="minorHAnsi"/>
        </w:rPr>
        <w:t xml:space="preserve"> originated from the </w:t>
      </w:r>
      <w:r w:rsidR="007614FF" w:rsidRPr="00D93F39">
        <w:rPr>
          <w:rFonts w:asciiTheme="minorHAnsi" w:hAnsiTheme="minorHAnsi"/>
        </w:rPr>
        <w:t xml:space="preserve">former </w:t>
      </w:r>
      <w:r w:rsidRPr="00D93F39">
        <w:rPr>
          <w:rFonts w:asciiTheme="minorHAnsi" w:hAnsiTheme="minorHAnsi"/>
        </w:rPr>
        <w:t>NRCS State Agronomist in Washington</w:t>
      </w:r>
      <w:r w:rsidR="00000471" w:rsidRPr="00D93F39">
        <w:rPr>
          <w:rFonts w:asciiTheme="minorHAnsi" w:hAnsiTheme="minorHAnsi"/>
        </w:rPr>
        <w:t xml:space="preserve"> State</w:t>
      </w:r>
      <w:r w:rsidRPr="00D93F39">
        <w:rPr>
          <w:rFonts w:asciiTheme="minorHAnsi" w:hAnsiTheme="minorHAnsi"/>
        </w:rPr>
        <w:t>, J</w:t>
      </w:r>
      <w:r w:rsidR="00C752D1" w:rsidRPr="00D93F39">
        <w:rPr>
          <w:rFonts w:asciiTheme="minorHAnsi" w:hAnsiTheme="minorHAnsi"/>
        </w:rPr>
        <w:t>oel Poore</w:t>
      </w:r>
      <w:r w:rsidRPr="00D93F39">
        <w:rPr>
          <w:rFonts w:asciiTheme="minorHAnsi" w:hAnsiTheme="minorHAnsi"/>
        </w:rPr>
        <w:t>.</w:t>
      </w:r>
      <w:r w:rsidR="00C752D1" w:rsidRPr="00D93F39">
        <w:rPr>
          <w:rFonts w:asciiTheme="minorHAnsi" w:hAnsiTheme="minorHAnsi"/>
        </w:rPr>
        <w:t xml:space="preserve">  The purp</w:t>
      </w:r>
      <w:r w:rsidR="00BB1A88" w:rsidRPr="00D93F39">
        <w:rPr>
          <w:rFonts w:asciiTheme="minorHAnsi" w:hAnsiTheme="minorHAnsi"/>
        </w:rPr>
        <w:t>ose of this interpretation is</w:t>
      </w:r>
      <w:r w:rsidR="00C752D1" w:rsidRPr="00D93F39">
        <w:rPr>
          <w:rFonts w:asciiTheme="minorHAnsi" w:hAnsiTheme="minorHAnsi"/>
        </w:rPr>
        <w:t xml:space="preserve"> to provide a screening tool for conservation planning to predict the inherent potential for nitrate leaching, based on soil and climate properties stored i</w:t>
      </w:r>
      <w:r w:rsidR="008D37A7" w:rsidRPr="00D93F39">
        <w:rPr>
          <w:rFonts w:asciiTheme="minorHAnsi" w:hAnsiTheme="minorHAnsi"/>
        </w:rPr>
        <w:t xml:space="preserve">n the NASIS database.  It does </w:t>
      </w:r>
      <w:r w:rsidR="00C752D1" w:rsidRPr="00D93F39">
        <w:rPr>
          <w:rFonts w:asciiTheme="minorHAnsi" w:hAnsiTheme="minorHAnsi"/>
        </w:rPr>
        <w:t>not include land use or management practices in the criteria.</w:t>
      </w:r>
    </w:p>
    <w:p w:rsidR="00AB07D0" w:rsidRPr="00D93F39" w:rsidRDefault="00AB07D0" w:rsidP="00AB07D0">
      <w:pPr>
        <w:rPr>
          <w:rFonts w:asciiTheme="minorHAnsi" w:hAnsiTheme="minorHAnsi"/>
        </w:rPr>
      </w:pPr>
    </w:p>
    <w:p w:rsidR="00AB07D0" w:rsidRPr="00D93F39" w:rsidRDefault="006F2EE0" w:rsidP="00AB07D0">
      <w:pPr>
        <w:rPr>
          <w:rFonts w:asciiTheme="minorHAnsi" w:hAnsiTheme="minorHAnsi"/>
        </w:rPr>
      </w:pPr>
      <w:r w:rsidRPr="00D93F39">
        <w:rPr>
          <w:rFonts w:asciiTheme="minorHAnsi" w:hAnsiTheme="minorHAnsi"/>
        </w:rPr>
        <w:t>Nitrate contamination of groundwater is a significant issue in Washington State, especially in the irrigated cropland of the Columbia Basin</w:t>
      </w:r>
      <w:r w:rsidR="006839F1" w:rsidRPr="00D93F39">
        <w:rPr>
          <w:rFonts w:asciiTheme="minorHAnsi" w:hAnsiTheme="minorHAnsi"/>
        </w:rPr>
        <w:t xml:space="preserve"> (1)</w:t>
      </w:r>
      <w:r w:rsidRPr="00D93F39">
        <w:rPr>
          <w:rFonts w:asciiTheme="minorHAnsi" w:hAnsiTheme="minorHAnsi"/>
        </w:rPr>
        <w:t>. In some counties, more than 20 percent of the wells used for drinking water exceed the EPA maximum contaminant level of 10 mg/l nitrate-nitrogen.  In Franklin County, 32 percent of the wells exceed this level.</w:t>
      </w:r>
    </w:p>
    <w:p w:rsidR="006F2EE0" w:rsidRPr="00D93F39" w:rsidRDefault="006F2EE0" w:rsidP="00AB07D0">
      <w:pPr>
        <w:rPr>
          <w:rFonts w:asciiTheme="minorHAnsi" w:hAnsiTheme="minorHAnsi"/>
        </w:rPr>
      </w:pPr>
    </w:p>
    <w:p w:rsidR="006F2EE0" w:rsidRPr="00D93F39" w:rsidRDefault="006F2EE0" w:rsidP="00AB07D0">
      <w:pPr>
        <w:rPr>
          <w:rFonts w:asciiTheme="minorHAnsi" w:hAnsiTheme="minorHAnsi"/>
        </w:rPr>
      </w:pPr>
      <w:r w:rsidRPr="00D93F39">
        <w:rPr>
          <w:rFonts w:asciiTheme="minorHAnsi" w:hAnsiTheme="minorHAnsi"/>
        </w:rPr>
        <w:t xml:space="preserve">In response to the request for a nitrate leaching potential </w:t>
      </w:r>
      <w:r w:rsidR="000C1D2B" w:rsidRPr="00D93F39">
        <w:rPr>
          <w:rFonts w:asciiTheme="minorHAnsi" w:hAnsiTheme="minorHAnsi"/>
        </w:rPr>
        <w:t xml:space="preserve">soil interpretation, </w:t>
      </w:r>
      <w:r w:rsidR="0032244C" w:rsidRPr="00D93F39">
        <w:rPr>
          <w:rFonts w:asciiTheme="minorHAnsi" w:hAnsiTheme="minorHAnsi"/>
        </w:rPr>
        <w:t xml:space="preserve">a review </w:t>
      </w:r>
      <w:r w:rsidR="000C1D2B" w:rsidRPr="00D93F39">
        <w:rPr>
          <w:rFonts w:asciiTheme="minorHAnsi" w:hAnsiTheme="minorHAnsi"/>
        </w:rPr>
        <w:t xml:space="preserve">was conducted </w:t>
      </w:r>
      <w:r w:rsidR="0032244C" w:rsidRPr="00D93F39">
        <w:rPr>
          <w:rFonts w:asciiTheme="minorHAnsi" w:hAnsiTheme="minorHAnsi"/>
        </w:rPr>
        <w:t>of research and university e</w:t>
      </w:r>
      <w:r w:rsidR="009F75B1" w:rsidRPr="00D93F39">
        <w:rPr>
          <w:rFonts w:asciiTheme="minorHAnsi" w:hAnsiTheme="minorHAnsi"/>
        </w:rPr>
        <w:t xml:space="preserve">xtension publications that address </w:t>
      </w:r>
      <w:r w:rsidRPr="00D93F39">
        <w:rPr>
          <w:rFonts w:asciiTheme="minorHAnsi" w:hAnsiTheme="minorHAnsi"/>
        </w:rPr>
        <w:t xml:space="preserve">soil </w:t>
      </w:r>
      <w:r w:rsidR="0032244C" w:rsidRPr="00D93F39">
        <w:rPr>
          <w:rFonts w:asciiTheme="minorHAnsi" w:hAnsiTheme="minorHAnsi"/>
        </w:rPr>
        <w:t xml:space="preserve">and climate </w:t>
      </w:r>
      <w:r w:rsidRPr="00D93F39">
        <w:rPr>
          <w:rFonts w:asciiTheme="minorHAnsi" w:hAnsiTheme="minorHAnsi"/>
        </w:rPr>
        <w:t>properties t</w:t>
      </w:r>
      <w:r w:rsidR="000C1D2B" w:rsidRPr="00D93F39">
        <w:rPr>
          <w:rFonts w:asciiTheme="minorHAnsi" w:hAnsiTheme="minorHAnsi"/>
        </w:rPr>
        <w:t>hat affect nitrate leaching.  The t</w:t>
      </w:r>
      <w:r w:rsidR="006839F1" w:rsidRPr="00D93F39">
        <w:rPr>
          <w:rFonts w:asciiTheme="minorHAnsi" w:hAnsiTheme="minorHAnsi"/>
        </w:rPr>
        <w:t xml:space="preserve">ools </w:t>
      </w:r>
      <w:r w:rsidR="000C1D2B" w:rsidRPr="00D93F39">
        <w:rPr>
          <w:rFonts w:asciiTheme="minorHAnsi" w:hAnsiTheme="minorHAnsi"/>
        </w:rPr>
        <w:t xml:space="preserve">that </w:t>
      </w:r>
      <w:r w:rsidR="006839F1" w:rsidRPr="00D93F39">
        <w:rPr>
          <w:rFonts w:asciiTheme="minorHAnsi" w:hAnsiTheme="minorHAnsi"/>
        </w:rPr>
        <w:t>NRCS is currently using to as</w:t>
      </w:r>
      <w:r w:rsidR="000C1D2B" w:rsidRPr="00D93F39">
        <w:rPr>
          <w:rFonts w:asciiTheme="minorHAnsi" w:hAnsiTheme="minorHAnsi"/>
        </w:rPr>
        <w:t>sess nitrate leaching potential were also reviewed</w:t>
      </w:r>
    </w:p>
    <w:p w:rsidR="00BA5FC1" w:rsidRPr="00D93F39" w:rsidRDefault="00BA5FC1" w:rsidP="00AB07D0">
      <w:pPr>
        <w:rPr>
          <w:rFonts w:asciiTheme="minorHAnsi" w:hAnsiTheme="minorHAnsi"/>
        </w:rPr>
      </w:pPr>
    </w:p>
    <w:p w:rsidR="00000471" w:rsidRPr="00D93F39" w:rsidRDefault="00BA5FC1" w:rsidP="00AB07D0">
      <w:pPr>
        <w:rPr>
          <w:rFonts w:asciiTheme="minorHAnsi" w:hAnsiTheme="minorHAnsi"/>
        </w:rPr>
      </w:pPr>
      <w:r w:rsidRPr="00D93F39">
        <w:rPr>
          <w:rFonts w:asciiTheme="minorHAnsi" w:hAnsiTheme="minorHAnsi"/>
        </w:rPr>
        <w:t xml:space="preserve">The Revised Universal Soil Loss Equation (RUSLE2) software contains a </w:t>
      </w:r>
      <w:r w:rsidR="007977CC" w:rsidRPr="00D93F39">
        <w:rPr>
          <w:rFonts w:asciiTheme="minorHAnsi" w:hAnsiTheme="minorHAnsi"/>
        </w:rPr>
        <w:t xml:space="preserve">nitrate </w:t>
      </w:r>
      <w:r w:rsidRPr="00D93F39">
        <w:rPr>
          <w:rFonts w:asciiTheme="minorHAnsi" w:hAnsiTheme="minorHAnsi"/>
        </w:rPr>
        <w:t>leaching index</w:t>
      </w:r>
      <w:r w:rsidR="00CD38E0" w:rsidRPr="00D93F39">
        <w:rPr>
          <w:rFonts w:asciiTheme="minorHAnsi" w:hAnsiTheme="minorHAnsi"/>
        </w:rPr>
        <w:t xml:space="preserve"> tool</w:t>
      </w:r>
      <w:r w:rsidR="007977CC" w:rsidRPr="00D93F39">
        <w:rPr>
          <w:rFonts w:asciiTheme="minorHAnsi" w:hAnsiTheme="minorHAnsi"/>
        </w:rPr>
        <w:t xml:space="preserve">.  It is based on the procedure </w:t>
      </w:r>
      <w:r w:rsidR="001D14DB" w:rsidRPr="00D93F39">
        <w:rPr>
          <w:rFonts w:asciiTheme="minorHAnsi" w:hAnsiTheme="minorHAnsi"/>
        </w:rPr>
        <w:t xml:space="preserve">developed by Williams and </w:t>
      </w:r>
      <w:r w:rsidR="007977CC" w:rsidRPr="00D93F39">
        <w:rPr>
          <w:rFonts w:asciiTheme="minorHAnsi" w:hAnsiTheme="minorHAnsi"/>
        </w:rPr>
        <w:t>Kissel</w:t>
      </w:r>
      <w:r w:rsidR="001D14DB" w:rsidRPr="00D93F39">
        <w:rPr>
          <w:rFonts w:asciiTheme="minorHAnsi" w:hAnsiTheme="minorHAnsi"/>
        </w:rPr>
        <w:t xml:space="preserve"> (2)</w:t>
      </w:r>
      <w:r w:rsidR="00CD38E0" w:rsidRPr="00D93F39">
        <w:rPr>
          <w:rFonts w:asciiTheme="minorHAnsi" w:hAnsiTheme="minorHAnsi"/>
        </w:rPr>
        <w:t>.  This tool</w:t>
      </w:r>
      <w:r w:rsidR="007569CA" w:rsidRPr="00D93F39">
        <w:rPr>
          <w:rFonts w:asciiTheme="minorHAnsi" w:hAnsiTheme="minorHAnsi"/>
        </w:rPr>
        <w:t xml:space="preserve"> uses the </w:t>
      </w:r>
      <w:r w:rsidR="00CD38E0" w:rsidRPr="00D93F39">
        <w:rPr>
          <w:rFonts w:asciiTheme="minorHAnsi" w:hAnsiTheme="minorHAnsi"/>
        </w:rPr>
        <w:t xml:space="preserve">hydrologic </w:t>
      </w:r>
      <w:r w:rsidR="007569CA" w:rsidRPr="00D93F39">
        <w:rPr>
          <w:rFonts w:asciiTheme="minorHAnsi" w:hAnsiTheme="minorHAnsi"/>
        </w:rPr>
        <w:t xml:space="preserve">soil </w:t>
      </w:r>
      <w:r w:rsidR="00CD38E0" w:rsidRPr="00D93F39">
        <w:rPr>
          <w:rFonts w:asciiTheme="minorHAnsi" w:hAnsiTheme="minorHAnsi"/>
        </w:rPr>
        <w:t>group</w:t>
      </w:r>
      <w:r w:rsidR="007569CA" w:rsidRPr="00D93F39">
        <w:rPr>
          <w:rFonts w:asciiTheme="minorHAnsi" w:hAnsiTheme="minorHAnsi"/>
        </w:rPr>
        <w:t xml:space="preserve"> (A, B, C, or D)</w:t>
      </w:r>
      <w:r w:rsidR="00CD38E0" w:rsidRPr="00D93F39">
        <w:rPr>
          <w:rFonts w:asciiTheme="minorHAnsi" w:hAnsiTheme="minorHAnsi"/>
        </w:rPr>
        <w:t>, mean annual precipitation, and seasonal precipitation (October through March</w:t>
      </w:r>
      <w:r w:rsidR="007778CE" w:rsidRPr="00D93F39">
        <w:rPr>
          <w:rFonts w:asciiTheme="minorHAnsi" w:hAnsiTheme="minorHAnsi"/>
        </w:rPr>
        <w:t>)</w:t>
      </w:r>
      <w:r w:rsidR="00CD38E0" w:rsidRPr="00D93F39">
        <w:rPr>
          <w:rFonts w:asciiTheme="minorHAnsi" w:hAnsiTheme="minorHAnsi"/>
        </w:rPr>
        <w:t xml:space="preserve"> to calculate a</w:t>
      </w:r>
      <w:r w:rsidR="00000471" w:rsidRPr="00D93F39">
        <w:rPr>
          <w:rFonts w:asciiTheme="minorHAnsi" w:hAnsiTheme="minorHAnsi"/>
        </w:rPr>
        <w:t xml:space="preserve"> leaching index.</w:t>
      </w:r>
      <w:r w:rsidR="00234A55" w:rsidRPr="00D93F39">
        <w:rPr>
          <w:rFonts w:asciiTheme="minorHAnsi" w:hAnsiTheme="minorHAnsi"/>
        </w:rPr>
        <w:t xml:space="preserve"> Precipitation data is from the RUSLE2 climate database.</w:t>
      </w:r>
    </w:p>
    <w:p w:rsidR="00000471" w:rsidRPr="00D93F39" w:rsidRDefault="00000471" w:rsidP="00AB07D0">
      <w:pPr>
        <w:rPr>
          <w:rFonts w:asciiTheme="minorHAnsi" w:hAnsiTheme="minorHAnsi"/>
        </w:rPr>
      </w:pPr>
    </w:p>
    <w:p w:rsidR="007569CA" w:rsidRPr="00D93F39" w:rsidRDefault="000C1D2B" w:rsidP="00AB07D0">
      <w:pPr>
        <w:rPr>
          <w:rFonts w:asciiTheme="minorHAnsi" w:hAnsiTheme="minorHAnsi"/>
        </w:rPr>
      </w:pPr>
      <w:r w:rsidRPr="00D93F39">
        <w:rPr>
          <w:rFonts w:asciiTheme="minorHAnsi" w:hAnsiTheme="minorHAnsi"/>
        </w:rPr>
        <w:t xml:space="preserve">The largest </w:t>
      </w:r>
      <w:r w:rsidR="00000471" w:rsidRPr="00D93F39">
        <w:rPr>
          <w:rFonts w:asciiTheme="minorHAnsi" w:hAnsiTheme="minorHAnsi"/>
        </w:rPr>
        <w:t xml:space="preserve">concern with the RUSLE2 Nitrogen Leaching Index is that the only factor </w:t>
      </w:r>
      <w:r w:rsidR="003606A8" w:rsidRPr="00D93F39">
        <w:rPr>
          <w:rFonts w:asciiTheme="minorHAnsi" w:hAnsiTheme="minorHAnsi"/>
        </w:rPr>
        <w:t xml:space="preserve">it uses </w:t>
      </w:r>
      <w:r w:rsidR="00000471" w:rsidRPr="00D93F39">
        <w:rPr>
          <w:rFonts w:asciiTheme="minorHAnsi" w:hAnsiTheme="minorHAnsi"/>
        </w:rPr>
        <w:t>based on soil properties</w:t>
      </w:r>
      <w:r w:rsidR="00234A55" w:rsidRPr="00D93F39">
        <w:rPr>
          <w:rFonts w:asciiTheme="minorHAnsi" w:hAnsiTheme="minorHAnsi"/>
        </w:rPr>
        <w:t xml:space="preserve"> </w:t>
      </w:r>
      <w:r w:rsidR="00000471" w:rsidRPr="00D93F39">
        <w:rPr>
          <w:rFonts w:asciiTheme="minorHAnsi" w:hAnsiTheme="minorHAnsi"/>
        </w:rPr>
        <w:t xml:space="preserve">is the hydrologic </w:t>
      </w:r>
      <w:r w:rsidR="007569CA" w:rsidRPr="00D93F39">
        <w:rPr>
          <w:rFonts w:asciiTheme="minorHAnsi" w:hAnsiTheme="minorHAnsi"/>
        </w:rPr>
        <w:t xml:space="preserve">soil </w:t>
      </w:r>
      <w:r w:rsidR="00000471" w:rsidRPr="00D93F39">
        <w:rPr>
          <w:rFonts w:asciiTheme="minorHAnsi" w:hAnsiTheme="minorHAnsi"/>
        </w:rPr>
        <w:t xml:space="preserve">group. </w:t>
      </w:r>
      <w:r w:rsidR="00CD38E0" w:rsidRPr="00D93F39">
        <w:rPr>
          <w:rFonts w:asciiTheme="minorHAnsi" w:hAnsiTheme="minorHAnsi"/>
        </w:rPr>
        <w:t xml:space="preserve"> </w:t>
      </w:r>
      <w:r w:rsidR="009D32B7" w:rsidRPr="00D93F39">
        <w:rPr>
          <w:rFonts w:asciiTheme="minorHAnsi" w:hAnsiTheme="minorHAnsi"/>
        </w:rPr>
        <w:t xml:space="preserve"> </w:t>
      </w:r>
      <w:r w:rsidR="007569CA" w:rsidRPr="00D93F39">
        <w:rPr>
          <w:rFonts w:asciiTheme="minorHAnsi" w:hAnsiTheme="minorHAnsi"/>
        </w:rPr>
        <w:t>Hydrologic soil groups are defined in the National Engineering Handbook (NEH), Part 630 Hydrology, Chapter 7 (</w:t>
      </w:r>
      <w:hyperlink r:id="rId7" w:history="1">
        <w:r w:rsidR="007569CA" w:rsidRPr="00D93F39">
          <w:rPr>
            <w:rStyle w:val="Hyperlink"/>
            <w:rFonts w:asciiTheme="minorHAnsi" w:hAnsiTheme="minorHAnsi"/>
          </w:rPr>
          <w:t>http://directives.sc.egov.usda.gov/viewerFS.aspx?hid=21422</w:t>
        </w:r>
      </w:hyperlink>
      <w:r w:rsidR="007569CA" w:rsidRPr="00D93F39">
        <w:rPr>
          <w:rFonts w:asciiTheme="minorHAnsi" w:hAnsiTheme="minorHAnsi"/>
        </w:rPr>
        <w:t>)</w:t>
      </w:r>
    </w:p>
    <w:p w:rsidR="006F2EE0" w:rsidRPr="00D93F39" w:rsidRDefault="007569CA" w:rsidP="00AB07D0">
      <w:pPr>
        <w:rPr>
          <w:rFonts w:asciiTheme="minorHAnsi" w:hAnsiTheme="minorHAnsi"/>
        </w:rPr>
      </w:pPr>
      <w:r w:rsidRPr="00D93F39">
        <w:rPr>
          <w:rFonts w:asciiTheme="minorHAnsi" w:hAnsiTheme="minorHAnsi"/>
        </w:rPr>
        <w:t>They are designed to determine a soil's associated runoff curve number (NEH</w:t>
      </w:r>
      <w:r w:rsidR="000C1D2B" w:rsidRPr="00D93F39">
        <w:rPr>
          <w:rFonts w:asciiTheme="minorHAnsi" w:hAnsiTheme="minorHAnsi"/>
        </w:rPr>
        <w:t xml:space="preserve"> </w:t>
      </w:r>
      <w:r w:rsidRPr="00D93F39">
        <w:rPr>
          <w:rFonts w:asciiTheme="minorHAnsi" w:hAnsiTheme="minorHAnsi"/>
        </w:rPr>
        <w:t>630.09). Runoff curve numbers are used to estimate direct runoff from rainfall (NEH</w:t>
      </w:r>
      <w:r w:rsidR="000C1D2B" w:rsidRPr="00D93F39">
        <w:rPr>
          <w:rFonts w:asciiTheme="minorHAnsi" w:hAnsiTheme="minorHAnsi"/>
        </w:rPr>
        <w:t xml:space="preserve"> </w:t>
      </w:r>
      <w:r w:rsidRPr="00D93F39">
        <w:rPr>
          <w:rFonts w:asciiTheme="minorHAnsi" w:hAnsiTheme="minorHAnsi"/>
        </w:rPr>
        <w:t>630.10).</w:t>
      </w:r>
    </w:p>
    <w:p w:rsidR="007569CA" w:rsidRPr="00D93F39" w:rsidRDefault="007569CA" w:rsidP="00AB07D0">
      <w:pPr>
        <w:rPr>
          <w:rFonts w:asciiTheme="minorHAnsi" w:hAnsiTheme="minorHAnsi"/>
        </w:rPr>
      </w:pPr>
    </w:p>
    <w:p w:rsidR="007569CA" w:rsidRPr="00D93F39" w:rsidRDefault="007569CA" w:rsidP="00AB07D0">
      <w:pPr>
        <w:rPr>
          <w:rFonts w:asciiTheme="minorHAnsi" w:hAnsiTheme="minorHAnsi"/>
        </w:rPr>
      </w:pPr>
      <w:r w:rsidRPr="00D93F39">
        <w:rPr>
          <w:rFonts w:asciiTheme="minorHAnsi" w:hAnsiTheme="minorHAnsi"/>
        </w:rPr>
        <w:t>H</w:t>
      </w:r>
      <w:r w:rsidR="000C1D2B" w:rsidRPr="00D93F39">
        <w:rPr>
          <w:rFonts w:asciiTheme="minorHAnsi" w:hAnsiTheme="minorHAnsi"/>
        </w:rPr>
        <w:t xml:space="preserve">ydrologic soil groups were </w:t>
      </w:r>
      <w:r w:rsidR="000C1D2B" w:rsidRPr="00D93F39">
        <w:rPr>
          <w:rFonts w:asciiTheme="minorHAnsi" w:hAnsiTheme="minorHAnsi"/>
          <w:b/>
          <w:u w:val="single"/>
        </w:rPr>
        <w:t>not</w:t>
      </w:r>
      <w:r w:rsidRPr="00D93F39">
        <w:rPr>
          <w:rFonts w:asciiTheme="minorHAnsi" w:hAnsiTheme="minorHAnsi"/>
        </w:rPr>
        <w:t xml:space="preserve"> designed to predict deep leaching of soil water, but</w:t>
      </w:r>
      <w:r w:rsidR="003606A8" w:rsidRPr="00D93F39">
        <w:rPr>
          <w:rFonts w:asciiTheme="minorHAnsi" w:hAnsiTheme="minorHAnsi"/>
        </w:rPr>
        <w:t>,</w:t>
      </w:r>
      <w:r w:rsidRPr="00D93F39">
        <w:rPr>
          <w:rFonts w:asciiTheme="minorHAnsi" w:hAnsiTheme="minorHAnsi"/>
        </w:rPr>
        <w:t xml:space="preserve"> as stated above, are used to predict surface runoff of precipitation.  All soils are assigned </w:t>
      </w:r>
      <w:r w:rsidR="00D03461" w:rsidRPr="00D93F39">
        <w:rPr>
          <w:rFonts w:asciiTheme="minorHAnsi" w:hAnsiTheme="minorHAnsi"/>
        </w:rPr>
        <w:t xml:space="preserve">to </w:t>
      </w:r>
      <w:r w:rsidRPr="00D93F39">
        <w:rPr>
          <w:rFonts w:asciiTheme="minorHAnsi" w:hAnsiTheme="minorHAnsi"/>
        </w:rPr>
        <w:t>a hydrologic soil group of A (lowest ru</w:t>
      </w:r>
      <w:r w:rsidR="00A97932" w:rsidRPr="00D93F39">
        <w:rPr>
          <w:rFonts w:asciiTheme="minorHAnsi" w:hAnsiTheme="minorHAnsi"/>
        </w:rPr>
        <w:t>noff potential), B, C</w:t>
      </w:r>
      <w:r w:rsidRPr="00D93F39">
        <w:rPr>
          <w:rFonts w:asciiTheme="minorHAnsi" w:hAnsiTheme="minorHAnsi"/>
        </w:rPr>
        <w:t>, or D (highest runoff potential</w:t>
      </w:r>
      <w:r w:rsidR="00A97932" w:rsidRPr="00D93F39">
        <w:rPr>
          <w:rFonts w:asciiTheme="minorHAnsi" w:hAnsiTheme="minorHAnsi"/>
        </w:rPr>
        <w:t>)</w:t>
      </w:r>
      <w:r w:rsidRPr="00D93F39">
        <w:rPr>
          <w:rFonts w:asciiTheme="minorHAnsi" w:hAnsiTheme="minorHAnsi"/>
        </w:rPr>
        <w:t>.</w:t>
      </w:r>
    </w:p>
    <w:p w:rsidR="007778CE" w:rsidRPr="00D93F39" w:rsidRDefault="007778CE" w:rsidP="00AB07D0">
      <w:pPr>
        <w:rPr>
          <w:rFonts w:asciiTheme="minorHAnsi" w:hAnsiTheme="minorHAnsi"/>
        </w:rPr>
      </w:pPr>
    </w:p>
    <w:p w:rsidR="007778CE" w:rsidRPr="00D93F39" w:rsidRDefault="007778CE" w:rsidP="00AB07D0">
      <w:pPr>
        <w:rPr>
          <w:rFonts w:asciiTheme="minorHAnsi" w:hAnsiTheme="minorHAnsi"/>
        </w:rPr>
      </w:pPr>
      <w:r w:rsidRPr="00D93F39">
        <w:rPr>
          <w:rFonts w:asciiTheme="minorHAnsi" w:hAnsiTheme="minorHAnsi"/>
        </w:rPr>
        <w:t>Soils with very different properties can be assigned to the same hydrologic soil group.  The following three soils would all be assigned to hydrologic soil group D:</w:t>
      </w:r>
    </w:p>
    <w:p w:rsidR="007778CE" w:rsidRPr="00D93F39" w:rsidRDefault="007778CE" w:rsidP="00AB07D0">
      <w:pPr>
        <w:rPr>
          <w:rFonts w:asciiTheme="minorHAnsi" w:hAnsiTheme="minorHAnsi"/>
        </w:rPr>
      </w:pPr>
    </w:p>
    <w:p w:rsidR="007778CE" w:rsidRPr="00D93F39" w:rsidRDefault="007778CE" w:rsidP="007778CE">
      <w:pPr>
        <w:pStyle w:val="ListParagraph"/>
        <w:numPr>
          <w:ilvl w:val="0"/>
          <w:numId w:val="2"/>
        </w:numPr>
        <w:spacing w:after="60"/>
        <w:ind w:left="360"/>
        <w:contextualSpacing w:val="0"/>
        <w:rPr>
          <w:rFonts w:asciiTheme="minorHAnsi" w:hAnsiTheme="minorHAnsi"/>
          <w:color w:val="000000"/>
        </w:rPr>
      </w:pPr>
      <w:r w:rsidRPr="00D93F39">
        <w:rPr>
          <w:rFonts w:asciiTheme="minorHAnsi" w:hAnsiTheme="minorHAnsi"/>
          <w:color w:val="000000"/>
        </w:rPr>
        <w:t xml:space="preserve">Excessively drained , sandy, shallow soil with </w:t>
      </w:r>
      <w:r w:rsidR="000C1D2B" w:rsidRPr="00D93F39">
        <w:rPr>
          <w:rFonts w:asciiTheme="minorHAnsi" w:hAnsiTheme="minorHAnsi"/>
          <w:color w:val="000000"/>
        </w:rPr>
        <w:t xml:space="preserve">fractured </w:t>
      </w:r>
      <w:r w:rsidRPr="00D93F39">
        <w:rPr>
          <w:rFonts w:asciiTheme="minorHAnsi" w:hAnsiTheme="minorHAnsi"/>
          <w:color w:val="000000"/>
        </w:rPr>
        <w:t>bedrock at a depth of 20 inches or less</w:t>
      </w:r>
    </w:p>
    <w:p w:rsidR="007778CE" w:rsidRPr="00D93F39" w:rsidRDefault="007778CE" w:rsidP="007778CE">
      <w:pPr>
        <w:pStyle w:val="ListParagraph"/>
        <w:numPr>
          <w:ilvl w:val="0"/>
          <w:numId w:val="2"/>
        </w:numPr>
        <w:spacing w:after="60"/>
        <w:ind w:left="360"/>
        <w:contextualSpacing w:val="0"/>
        <w:rPr>
          <w:rFonts w:asciiTheme="minorHAnsi" w:hAnsiTheme="minorHAnsi"/>
          <w:color w:val="000000"/>
        </w:rPr>
      </w:pPr>
      <w:r w:rsidRPr="00D93F39">
        <w:rPr>
          <w:rFonts w:asciiTheme="minorHAnsi" w:hAnsiTheme="minorHAnsi"/>
          <w:color w:val="000000"/>
        </w:rPr>
        <w:t xml:space="preserve">Well drained, very deep, clayey soil with very slow Ksat (permeability) (&lt;= 0.06 inches/hr) in the upper 24 inches </w:t>
      </w:r>
    </w:p>
    <w:p w:rsidR="007778CE" w:rsidRPr="00D93F39" w:rsidRDefault="007778CE" w:rsidP="007778CE">
      <w:pPr>
        <w:pStyle w:val="ListParagraph"/>
        <w:numPr>
          <w:ilvl w:val="0"/>
          <w:numId w:val="2"/>
        </w:numPr>
        <w:ind w:left="360"/>
        <w:contextualSpacing w:val="0"/>
        <w:rPr>
          <w:rFonts w:asciiTheme="minorHAnsi" w:hAnsiTheme="minorHAnsi"/>
          <w:color w:val="000000"/>
        </w:rPr>
      </w:pPr>
      <w:r w:rsidRPr="00D93F39">
        <w:rPr>
          <w:rFonts w:asciiTheme="minorHAnsi" w:hAnsiTheme="minorHAnsi"/>
          <w:color w:val="000000"/>
        </w:rPr>
        <w:t>Poorly drained, very deep</w:t>
      </w:r>
      <w:r w:rsidR="003606A8" w:rsidRPr="00D93F39">
        <w:rPr>
          <w:rFonts w:asciiTheme="minorHAnsi" w:hAnsiTheme="minorHAnsi"/>
          <w:color w:val="000000"/>
        </w:rPr>
        <w:t>,</w:t>
      </w:r>
      <w:r w:rsidRPr="00D93F39">
        <w:rPr>
          <w:rFonts w:asciiTheme="minorHAnsi" w:hAnsiTheme="minorHAnsi"/>
          <w:color w:val="000000"/>
        </w:rPr>
        <w:t xml:space="preserve"> loamy soil with a water table at depths less than 24 inches at some time of the year.</w:t>
      </w:r>
    </w:p>
    <w:p w:rsidR="007778CE" w:rsidRPr="00D93F39" w:rsidRDefault="007778CE" w:rsidP="007778CE">
      <w:pPr>
        <w:rPr>
          <w:rFonts w:asciiTheme="minorHAnsi" w:hAnsiTheme="minorHAnsi"/>
        </w:rPr>
      </w:pPr>
    </w:p>
    <w:p w:rsidR="006839F1" w:rsidRPr="00D93F39" w:rsidRDefault="007778CE" w:rsidP="00AB07D0">
      <w:pPr>
        <w:rPr>
          <w:rFonts w:asciiTheme="minorHAnsi" w:hAnsiTheme="minorHAnsi"/>
        </w:rPr>
      </w:pPr>
      <w:r w:rsidRPr="00D93F39">
        <w:rPr>
          <w:rFonts w:asciiTheme="minorHAnsi" w:hAnsiTheme="minorHAnsi"/>
        </w:rPr>
        <w:lastRenderedPageBreak/>
        <w:t>These three soils may have similar potential for surface runoff of precipitation, but not for deep leaching of nitrates.</w:t>
      </w:r>
    </w:p>
    <w:p w:rsidR="007778CE" w:rsidRPr="00D93F39" w:rsidRDefault="007778CE" w:rsidP="00AB07D0">
      <w:pPr>
        <w:rPr>
          <w:rFonts w:asciiTheme="minorHAnsi" w:hAnsiTheme="minorHAnsi"/>
        </w:rPr>
      </w:pPr>
    </w:p>
    <w:p w:rsidR="007778CE" w:rsidRPr="00D93F39" w:rsidRDefault="0032244C" w:rsidP="00AB07D0">
      <w:pPr>
        <w:rPr>
          <w:rFonts w:asciiTheme="minorHAnsi" w:hAnsiTheme="minorHAnsi"/>
        </w:rPr>
      </w:pPr>
      <w:r w:rsidRPr="00D93F39">
        <w:rPr>
          <w:rFonts w:asciiTheme="minorHAnsi" w:hAnsiTheme="minorHAnsi"/>
        </w:rPr>
        <w:t xml:space="preserve">After a review of the research and university extension publications on soil and climate properties that affect nitrate </w:t>
      </w:r>
      <w:r w:rsidR="00D93F39">
        <w:rPr>
          <w:rFonts w:asciiTheme="minorHAnsi" w:hAnsiTheme="minorHAnsi"/>
        </w:rPr>
        <w:t xml:space="preserve">leaching, </w:t>
      </w:r>
      <w:r w:rsidR="00731645" w:rsidRPr="00D93F39">
        <w:rPr>
          <w:rFonts w:asciiTheme="minorHAnsi" w:hAnsiTheme="minorHAnsi"/>
        </w:rPr>
        <w:t xml:space="preserve">two </w:t>
      </w:r>
      <w:r w:rsidRPr="00D93F39">
        <w:rPr>
          <w:rFonts w:asciiTheme="minorHAnsi" w:hAnsiTheme="minorHAnsi"/>
        </w:rPr>
        <w:t>nitrate leaching potential interpretations</w:t>
      </w:r>
      <w:r w:rsidR="00D93F39">
        <w:rPr>
          <w:rFonts w:asciiTheme="minorHAnsi" w:hAnsiTheme="minorHAnsi"/>
        </w:rPr>
        <w:t xml:space="preserve"> were developed</w:t>
      </w:r>
      <w:r w:rsidRPr="00D93F39">
        <w:rPr>
          <w:rFonts w:asciiTheme="minorHAnsi" w:hAnsiTheme="minorHAnsi"/>
        </w:rPr>
        <w:t xml:space="preserve"> in the National S</w:t>
      </w:r>
      <w:r w:rsidR="00D93F39">
        <w:rPr>
          <w:rFonts w:asciiTheme="minorHAnsi" w:hAnsiTheme="minorHAnsi"/>
        </w:rPr>
        <w:t xml:space="preserve">oil Information System (NASIS): </w:t>
      </w:r>
      <w:r w:rsidRPr="00D93F39">
        <w:rPr>
          <w:rFonts w:asciiTheme="minorHAnsi" w:hAnsiTheme="minorHAnsi"/>
        </w:rPr>
        <w:t>one for nonirrigated conditions, the other for irrigated.</w:t>
      </w:r>
    </w:p>
    <w:p w:rsidR="0032244C" w:rsidRPr="00D93F39" w:rsidRDefault="0032244C" w:rsidP="00AB07D0">
      <w:pPr>
        <w:rPr>
          <w:rFonts w:asciiTheme="minorHAnsi" w:hAnsiTheme="minorHAnsi"/>
        </w:rPr>
      </w:pPr>
    </w:p>
    <w:p w:rsidR="0032244C" w:rsidRPr="00D93F39" w:rsidRDefault="0032244C" w:rsidP="00AB07D0">
      <w:pPr>
        <w:rPr>
          <w:rFonts w:asciiTheme="minorHAnsi" w:hAnsiTheme="minorHAnsi"/>
        </w:rPr>
      </w:pPr>
      <w:r w:rsidRPr="00D93F39">
        <w:rPr>
          <w:rFonts w:asciiTheme="minorHAnsi" w:hAnsiTheme="minorHAnsi"/>
        </w:rPr>
        <w:t xml:space="preserve">The following soil and climate factors were selected to develop the </w:t>
      </w:r>
      <w:r w:rsidR="00432FC1" w:rsidRPr="00D93F39">
        <w:rPr>
          <w:rFonts w:asciiTheme="minorHAnsi" w:hAnsiTheme="minorHAnsi"/>
        </w:rPr>
        <w:t xml:space="preserve">NASIS </w:t>
      </w:r>
      <w:r w:rsidRPr="00D93F39">
        <w:rPr>
          <w:rFonts w:asciiTheme="minorHAnsi" w:hAnsiTheme="minorHAnsi"/>
        </w:rPr>
        <w:t>interpretation criteria:</w:t>
      </w:r>
    </w:p>
    <w:p w:rsidR="0032244C" w:rsidRPr="00D93F39" w:rsidRDefault="0032244C" w:rsidP="00AB07D0">
      <w:pPr>
        <w:rPr>
          <w:rFonts w:asciiTheme="minorHAnsi" w:hAnsiTheme="minorHAnsi"/>
        </w:rPr>
      </w:pPr>
    </w:p>
    <w:p w:rsidR="00B954A3" w:rsidRPr="00D93F39" w:rsidRDefault="0032244C" w:rsidP="00FD694F">
      <w:pPr>
        <w:pStyle w:val="ListParagraph"/>
        <w:numPr>
          <w:ilvl w:val="0"/>
          <w:numId w:val="4"/>
        </w:numPr>
        <w:spacing w:after="240"/>
        <w:contextualSpacing w:val="0"/>
        <w:rPr>
          <w:rFonts w:asciiTheme="minorHAnsi" w:hAnsiTheme="minorHAnsi"/>
        </w:rPr>
      </w:pPr>
      <w:r w:rsidRPr="00D93F39">
        <w:rPr>
          <w:rFonts w:asciiTheme="minorHAnsi" w:hAnsiTheme="minorHAnsi"/>
          <w:b/>
        </w:rPr>
        <w:t>Mean annual precipitation minus potential evapotranspiration</w:t>
      </w:r>
      <w:r w:rsidRPr="00D93F39">
        <w:rPr>
          <w:rFonts w:asciiTheme="minorHAnsi" w:hAnsiTheme="minorHAnsi"/>
        </w:rPr>
        <w:t xml:space="preserve"> - this factor provides an estimate of the amount of water that is available to move through the soil profile on an annual basis.  NASIS contains data for mean annual precipitation and mean annual air temperature.  The NRCS National Soil Survey Center developed an algorithm that estimates this factor, based on the Hamon potential evapotranspiration method (</w:t>
      </w:r>
      <w:r w:rsidR="00FD694F" w:rsidRPr="00D93F39">
        <w:rPr>
          <w:rFonts w:asciiTheme="minorHAnsi" w:hAnsiTheme="minorHAnsi"/>
        </w:rPr>
        <w:t>3).</w:t>
      </w:r>
      <w:r w:rsidR="00603400" w:rsidRPr="00D93F39">
        <w:rPr>
          <w:rFonts w:asciiTheme="minorHAnsi" w:hAnsiTheme="minorHAnsi"/>
        </w:rPr>
        <w:t xml:space="preserve"> </w:t>
      </w:r>
    </w:p>
    <w:p w:rsidR="00FD694F" w:rsidRPr="00D93F39" w:rsidRDefault="00FD694F" w:rsidP="00DA72CF">
      <w:pPr>
        <w:pStyle w:val="ListParagraph"/>
        <w:numPr>
          <w:ilvl w:val="0"/>
          <w:numId w:val="4"/>
        </w:numPr>
        <w:spacing w:after="240"/>
        <w:contextualSpacing w:val="0"/>
        <w:rPr>
          <w:rFonts w:asciiTheme="minorHAnsi" w:hAnsiTheme="minorHAnsi"/>
        </w:rPr>
      </w:pPr>
      <w:r w:rsidRPr="00D93F39">
        <w:rPr>
          <w:rFonts w:asciiTheme="minorHAnsi" w:hAnsiTheme="minorHAnsi"/>
          <w:b/>
        </w:rPr>
        <w:t>Water travel time through entire soil profile</w:t>
      </w:r>
      <w:r w:rsidRPr="00D93F39">
        <w:rPr>
          <w:rFonts w:asciiTheme="minorHAnsi" w:hAnsiTheme="minorHAnsi"/>
        </w:rPr>
        <w:t xml:space="preserve"> - this factor uses the saturated hydraulic conductivity (Ksat) and thickness of each soil horizon, to estimate the number of hours that would be required for a given volume of water to move through the entire soil profile</w:t>
      </w:r>
      <w:r w:rsidR="002B5A06" w:rsidRPr="00D93F39">
        <w:rPr>
          <w:rFonts w:asciiTheme="minorHAnsi" w:hAnsiTheme="minorHAnsi"/>
        </w:rPr>
        <w:t>. One advantage of this method for accounting for the rate of water movement is that the properties and thickness of each soil horizon are accounted for, rather than using an overall hydraulic conductivity or permeability class for the entire profile.  This method will account for subtle differences between soils in texture, structure, horizon thickness, and depth to water</w:t>
      </w:r>
      <w:r w:rsidR="00D462A1" w:rsidRPr="00D93F39">
        <w:rPr>
          <w:rFonts w:asciiTheme="minorHAnsi" w:hAnsiTheme="minorHAnsi"/>
        </w:rPr>
        <w:t>-</w:t>
      </w:r>
      <w:r w:rsidR="002B5A06" w:rsidRPr="00D93F39">
        <w:rPr>
          <w:rFonts w:asciiTheme="minorHAnsi" w:hAnsiTheme="minorHAnsi"/>
        </w:rPr>
        <w:t>restricting layers.</w:t>
      </w:r>
      <w:r w:rsidR="00D462A1" w:rsidRPr="00D93F39">
        <w:rPr>
          <w:rFonts w:asciiTheme="minorHAnsi" w:hAnsiTheme="minorHAnsi"/>
        </w:rPr>
        <w:t xml:space="preserve">   More discussion of this method is available at the Oregon State University Extension Publication available at :  </w:t>
      </w:r>
      <w:hyperlink r:id="rId8" w:history="1">
        <w:r w:rsidR="00DA72CF" w:rsidRPr="00DA72CF">
          <w:rPr>
            <w:rStyle w:val="Hyperlink"/>
            <w:rFonts w:asciiTheme="minorHAnsi" w:hAnsiTheme="minorHAnsi"/>
          </w:rPr>
          <w:t xml:space="preserve">http://ir.library.oregonstate.edu/xmlui/bitstream/handle/1957/15296/em8708.pdf?sequence=4 </w:t>
        </w:r>
      </w:hyperlink>
      <w:r w:rsidR="00DA72CF">
        <w:rPr>
          <w:rFonts w:asciiTheme="minorHAnsi" w:hAnsiTheme="minorHAnsi"/>
        </w:rPr>
        <w:t xml:space="preserve"> </w:t>
      </w:r>
      <w:r w:rsidR="006B278D" w:rsidRPr="00D93F39">
        <w:rPr>
          <w:rFonts w:asciiTheme="minorHAnsi" w:hAnsiTheme="minorHAnsi"/>
        </w:rPr>
        <w:t>(4).</w:t>
      </w:r>
    </w:p>
    <w:p w:rsidR="00432FC1" w:rsidRPr="00D93F39" w:rsidRDefault="00432FC1" w:rsidP="00432FC1">
      <w:pPr>
        <w:pStyle w:val="ListParagraph"/>
        <w:numPr>
          <w:ilvl w:val="0"/>
          <w:numId w:val="4"/>
        </w:numPr>
        <w:spacing w:after="240"/>
        <w:contextualSpacing w:val="0"/>
        <w:rPr>
          <w:rFonts w:asciiTheme="minorHAnsi" w:hAnsiTheme="minorHAnsi"/>
        </w:rPr>
      </w:pPr>
      <w:r w:rsidRPr="00D93F39">
        <w:rPr>
          <w:rFonts w:asciiTheme="minorHAnsi" w:hAnsiTheme="minorHAnsi"/>
          <w:b/>
        </w:rPr>
        <w:t xml:space="preserve">Available water capacity </w:t>
      </w:r>
      <w:r w:rsidRPr="00D93F39">
        <w:rPr>
          <w:rFonts w:asciiTheme="minorHAnsi" w:hAnsiTheme="minorHAnsi"/>
        </w:rPr>
        <w:t>- this factor accounts for the cumulative amount of water available to plants that the entire soil profile can hold at field capacity to a depth of 150 cm.  The more water the soil profile can hold, the less</w:t>
      </w:r>
      <w:r w:rsidR="003606A8" w:rsidRPr="00D93F39">
        <w:rPr>
          <w:rFonts w:asciiTheme="minorHAnsi" w:hAnsiTheme="minorHAnsi"/>
        </w:rPr>
        <w:t xml:space="preserve"> water</w:t>
      </w:r>
      <w:r w:rsidRPr="00D93F39">
        <w:rPr>
          <w:rFonts w:asciiTheme="minorHAnsi" w:hAnsiTheme="minorHAnsi"/>
        </w:rPr>
        <w:t xml:space="preserve"> is available for deep leaching.</w:t>
      </w:r>
    </w:p>
    <w:p w:rsidR="00432FC1" w:rsidRPr="00D93F39" w:rsidRDefault="00432FC1" w:rsidP="00432FC1">
      <w:pPr>
        <w:pStyle w:val="ListParagraph"/>
        <w:numPr>
          <w:ilvl w:val="0"/>
          <w:numId w:val="4"/>
        </w:numPr>
        <w:spacing w:after="240"/>
        <w:contextualSpacing w:val="0"/>
        <w:rPr>
          <w:rFonts w:asciiTheme="minorHAnsi" w:hAnsiTheme="minorHAnsi"/>
        </w:rPr>
      </w:pPr>
      <w:r w:rsidRPr="00D93F39">
        <w:rPr>
          <w:rFonts w:asciiTheme="minorHAnsi" w:hAnsiTheme="minorHAnsi"/>
          <w:b/>
        </w:rPr>
        <w:t xml:space="preserve">Depth and duration of water table </w:t>
      </w:r>
      <w:r w:rsidRPr="00D93F39">
        <w:rPr>
          <w:rFonts w:asciiTheme="minorHAnsi" w:hAnsiTheme="minorHAnsi"/>
        </w:rPr>
        <w:t xml:space="preserve">- this factor uses a water table index based on </w:t>
      </w:r>
      <w:r w:rsidR="00697D30" w:rsidRPr="00D93F39">
        <w:rPr>
          <w:rFonts w:asciiTheme="minorHAnsi" w:hAnsiTheme="minorHAnsi"/>
        </w:rPr>
        <w:t>the minimum</w:t>
      </w:r>
      <w:r w:rsidRPr="00D93F39">
        <w:rPr>
          <w:rFonts w:asciiTheme="minorHAnsi" w:hAnsiTheme="minorHAnsi"/>
        </w:rPr>
        <w:t xml:space="preserve"> average depth to a water table, and the number of months that </w:t>
      </w:r>
      <w:r w:rsidR="00697D30" w:rsidRPr="00D93F39">
        <w:rPr>
          <w:rFonts w:asciiTheme="minorHAnsi" w:hAnsiTheme="minorHAnsi"/>
        </w:rPr>
        <w:t xml:space="preserve">the </w:t>
      </w:r>
      <w:r w:rsidRPr="00D93F39">
        <w:rPr>
          <w:rFonts w:asciiTheme="minorHAnsi" w:hAnsiTheme="minorHAnsi"/>
        </w:rPr>
        <w:t>water table is present during the months of April through October.  It is used to account for the loss of nitrates to the atmosphere</w:t>
      </w:r>
      <w:r w:rsidR="00697D30" w:rsidRPr="00D93F39">
        <w:rPr>
          <w:rFonts w:asciiTheme="minorHAnsi" w:hAnsiTheme="minorHAnsi"/>
        </w:rPr>
        <w:t xml:space="preserve"> as nitrous oxide or nitrogen gas</w:t>
      </w:r>
      <w:r w:rsidRPr="00D93F39">
        <w:rPr>
          <w:rFonts w:asciiTheme="minorHAnsi" w:hAnsiTheme="minorHAnsi"/>
        </w:rPr>
        <w:t xml:space="preserve"> from denitrification under anaerobic conditions caused by water saturation.  The higher the water table and the longer it’s duration, the larger the qua</w:t>
      </w:r>
      <w:r w:rsidR="00697D30" w:rsidRPr="00D93F39">
        <w:rPr>
          <w:rFonts w:asciiTheme="minorHAnsi" w:hAnsiTheme="minorHAnsi"/>
        </w:rPr>
        <w:t xml:space="preserve">ntity of nitrates that would potentially be </w:t>
      </w:r>
      <w:r w:rsidRPr="00D93F39">
        <w:rPr>
          <w:rFonts w:asciiTheme="minorHAnsi" w:hAnsiTheme="minorHAnsi"/>
        </w:rPr>
        <w:t>lost to the atmosphere</w:t>
      </w:r>
      <w:r w:rsidR="00697D30" w:rsidRPr="00D93F39">
        <w:rPr>
          <w:rFonts w:asciiTheme="minorHAnsi" w:hAnsiTheme="minorHAnsi"/>
        </w:rPr>
        <w:t>, and therefore not be available for deep leaching.</w:t>
      </w:r>
    </w:p>
    <w:p w:rsidR="00D93F39" w:rsidRPr="00764D1B" w:rsidRDefault="00EE0607" w:rsidP="00764D1B">
      <w:pPr>
        <w:pStyle w:val="ListParagraph"/>
        <w:numPr>
          <w:ilvl w:val="0"/>
          <w:numId w:val="4"/>
        </w:numPr>
        <w:spacing w:after="240"/>
        <w:contextualSpacing w:val="0"/>
        <w:rPr>
          <w:rFonts w:asciiTheme="minorHAnsi" w:hAnsiTheme="minorHAnsi"/>
        </w:rPr>
      </w:pPr>
      <w:r w:rsidRPr="00D93F39">
        <w:rPr>
          <w:rFonts w:asciiTheme="minorHAnsi" w:hAnsiTheme="minorHAnsi"/>
          <w:b/>
        </w:rPr>
        <w:t>Slope gradient adjusted for hydrologic soil group</w:t>
      </w:r>
      <w:r w:rsidRPr="00D93F39">
        <w:rPr>
          <w:rFonts w:asciiTheme="minorHAnsi" w:hAnsiTheme="minorHAnsi"/>
        </w:rPr>
        <w:t xml:space="preserve"> - the steeper the slope gradient, the higher the </w:t>
      </w:r>
      <w:r w:rsidR="00F44242" w:rsidRPr="00D93F39">
        <w:rPr>
          <w:rFonts w:asciiTheme="minorHAnsi" w:hAnsiTheme="minorHAnsi"/>
        </w:rPr>
        <w:t xml:space="preserve">potential </w:t>
      </w:r>
      <w:r w:rsidRPr="00D93F39">
        <w:rPr>
          <w:rFonts w:asciiTheme="minorHAnsi" w:hAnsiTheme="minorHAnsi"/>
        </w:rPr>
        <w:t>surface runoff, resulting in less water available to move through the soil profile.  The following adjustments are made to the slope gradient by hydrologic group to account for potential surface runoff differences:</w:t>
      </w:r>
    </w:p>
    <w:p w:rsidR="00EE0607" w:rsidRPr="00D93F39" w:rsidRDefault="00EE0607" w:rsidP="00EE0607">
      <w:pPr>
        <w:ind w:left="720"/>
        <w:rPr>
          <w:rFonts w:asciiTheme="minorHAnsi" w:hAnsiTheme="minorHAnsi"/>
        </w:rPr>
      </w:pPr>
      <w:r w:rsidRPr="00D93F39">
        <w:rPr>
          <w:rFonts w:asciiTheme="minorHAnsi" w:hAnsiTheme="minorHAnsi"/>
        </w:rPr>
        <w:t>Hydrologic group A - slope % x 0.75</w:t>
      </w:r>
    </w:p>
    <w:p w:rsidR="00EE0607" w:rsidRPr="00D93F39" w:rsidRDefault="00EE0607" w:rsidP="00EE0607">
      <w:pPr>
        <w:ind w:left="720"/>
        <w:rPr>
          <w:rFonts w:asciiTheme="minorHAnsi" w:hAnsiTheme="minorHAnsi"/>
        </w:rPr>
      </w:pPr>
      <w:r w:rsidRPr="00D93F39">
        <w:rPr>
          <w:rFonts w:asciiTheme="minorHAnsi" w:hAnsiTheme="minorHAnsi"/>
        </w:rPr>
        <w:t>Hydrologic group B - slope % x 0.85</w:t>
      </w:r>
    </w:p>
    <w:p w:rsidR="00EE0607" w:rsidRPr="00D93F39" w:rsidRDefault="00EE0607" w:rsidP="00EE0607">
      <w:pPr>
        <w:ind w:left="720"/>
        <w:rPr>
          <w:rFonts w:asciiTheme="minorHAnsi" w:hAnsiTheme="minorHAnsi"/>
        </w:rPr>
      </w:pPr>
      <w:r w:rsidRPr="00D93F39">
        <w:rPr>
          <w:rFonts w:asciiTheme="minorHAnsi" w:hAnsiTheme="minorHAnsi"/>
        </w:rPr>
        <w:t>Hydrologic group C - slope % x 0.95</w:t>
      </w:r>
    </w:p>
    <w:p w:rsidR="00EE0607" w:rsidRDefault="00EE0607" w:rsidP="00EE0607">
      <w:pPr>
        <w:ind w:left="720"/>
        <w:rPr>
          <w:rFonts w:asciiTheme="minorHAnsi" w:hAnsiTheme="minorHAnsi"/>
        </w:rPr>
      </w:pPr>
      <w:r w:rsidRPr="00D93F39">
        <w:rPr>
          <w:rFonts w:asciiTheme="minorHAnsi" w:hAnsiTheme="minorHAnsi"/>
        </w:rPr>
        <w:t>Hydrologic group D - no adjustment</w:t>
      </w:r>
    </w:p>
    <w:p w:rsidR="00D93F39" w:rsidRDefault="00D93F39" w:rsidP="00EE0607">
      <w:pPr>
        <w:ind w:left="720"/>
        <w:rPr>
          <w:rFonts w:asciiTheme="minorHAnsi" w:hAnsiTheme="minorHAnsi"/>
        </w:rPr>
      </w:pPr>
    </w:p>
    <w:p w:rsidR="00D93F39" w:rsidRDefault="00D93F39" w:rsidP="00FE1862">
      <w:pPr>
        <w:pStyle w:val="ListParagraph"/>
        <w:numPr>
          <w:ilvl w:val="0"/>
          <w:numId w:val="4"/>
        </w:numPr>
        <w:rPr>
          <w:rFonts w:asciiTheme="minorHAnsi" w:hAnsiTheme="minorHAnsi"/>
        </w:rPr>
      </w:pPr>
      <w:r w:rsidRPr="00D93F39">
        <w:rPr>
          <w:rFonts w:asciiTheme="minorHAnsi" w:hAnsiTheme="minorHAnsi"/>
          <w:b/>
        </w:rPr>
        <w:lastRenderedPageBreak/>
        <w:t>Anion exchange capacity</w:t>
      </w:r>
      <w:r w:rsidR="00FE1862">
        <w:rPr>
          <w:rFonts w:asciiTheme="minorHAnsi" w:hAnsiTheme="minorHAnsi"/>
          <w:b/>
        </w:rPr>
        <w:t xml:space="preserve"> (AEC)</w:t>
      </w:r>
      <w:r>
        <w:rPr>
          <w:rFonts w:asciiTheme="minorHAnsi" w:hAnsiTheme="minorHAnsi"/>
        </w:rPr>
        <w:t xml:space="preserve"> – this factor was added in the September 2016 revision to account for soils that </w:t>
      </w:r>
      <w:r w:rsidR="00294672">
        <w:rPr>
          <w:rFonts w:asciiTheme="minorHAnsi" w:hAnsiTheme="minorHAnsi"/>
        </w:rPr>
        <w:t xml:space="preserve">generate anion </w:t>
      </w:r>
      <w:r w:rsidR="002360DE">
        <w:rPr>
          <w:rFonts w:asciiTheme="minorHAnsi" w:hAnsiTheme="minorHAnsi"/>
        </w:rPr>
        <w:t>exchange</w:t>
      </w:r>
      <w:r w:rsidR="00294672">
        <w:rPr>
          <w:rFonts w:asciiTheme="minorHAnsi" w:hAnsiTheme="minorHAnsi"/>
        </w:rPr>
        <w:t xml:space="preserve"> capacity under acidic conditions.</w:t>
      </w:r>
      <w:r w:rsidR="00FE1862">
        <w:rPr>
          <w:rFonts w:asciiTheme="minorHAnsi" w:hAnsiTheme="minorHAnsi"/>
        </w:rPr>
        <w:t xml:space="preserve">   </w:t>
      </w:r>
      <w:r w:rsidR="00FE1862" w:rsidRPr="00FE1862">
        <w:rPr>
          <w:rFonts w:asciiTheme="minorHAnsi" w:hAnsiTheme="minorHAnsi"/>
        </w:rPr>
        <w:t>Highly weathered Ultisols and Oxisols, volcanic Andi</w:t>
      </w:r>
      <w:r w:rsidR="00FE1862">
        <w:rPr>
          <w:rFonts w:asciiTheme="minorHAnsi" w:hAnsiTheme="minorHAnsi"/>
        </w:rPr>
        <w:t xml:space="preserve">sols, and organic Histosols </w:t>
      </w:r>
      <w:r w:rsidR="00FE1862" w:rsidRPr="00FE1862">
        <w:rPr>
          <w:rFonts w:asciiTheme="minorHAnsi" w:hAnsiTheme="minorHAnsi"/>
        </w:rPr>
        <w:t>have AEC under acidic conditions</w:t>
      </w:r>
      <w:r w:rsidR="00FE1862">
        <w:rPr>
          <w:rFonts w:asciiTheme="minorHAnsi" w:hAnsiTheme="minorHAnsi"/>
        </w:rPr>
        <w:t xml:space="preserve"> (6)</w:t>
      </w:r>
      <w:r w:rsidR="00FE1862" w:rsidRPr="00FE1862">
        <w:rPr>
          <w:rFonts w:asciiTheme="minorHAnsi" w:hAnsiTheme="minorHAnsi"/>
        </w:rPr>
        <w:t>.</w:t>
      </w:r>
      <w:r w:rsidR="00FE1862">
        <w:rPr>
          <w:rFonts w:asciiTheme="minorHAnsi" w:hAnsiTheme="minorHAnsi"/>
        </w:rPr>
        <w:t xml:space="preserve">  This </w:t>
      </w:r>
      <w:r w:rsidR="00FE1862" w:rsidRPr="00FE1862">
        <w:rPr>
          <w:rFonts w:asciiTheme="minorHAnsi" w:hAnsiTheme="minorHAnsi"/>
        </w:rPr>
        <w:t>means that the soil becomes positively charged and attracts, retains, and supplies negatively charged anio</w:t>
      </w:r>
      <w:r w:rsidR="00FE1862">
        <w:rPr>
          <w:rFonts w:asciiTheme="minorHAnsi" w:hAnsiTheme="minorHAnsi"/>
        </w:rPr>
        <w:t xml:space="preserve">ns, including </w:t>
      </w:r>
      <w:r w:rsidR="00FE1862" w:rsidRPr="00FE1862">
        <w:rPr>
          <w:rFonts w:asciiTheme="minorHAnsi" w:hAnsiTheme="minorHAnsi"/>
        </w:rPr>
        <w:t>nitrate</w:t>
      </w:r>
      <w:r w:rsidR="00FE1862">
        <w:rPr>
          <w:rFonts w:asciiTheme="minorHAnsi" w:hAnsiTheme="minorHAnsi"/>
        </w:rPr>
        <w:t>, which reduces the risk of nitrate leaching</w:t>
      </w:r>
      <w:r w:rsidR="004A7101">
        <w:rPr>
          <w:rFonts w:asciiTheme="minorHAnsi" w:hAnsiTheme="minorHAnsi"/>
        </w:rPr>
        <w:t>.</w:t>
      </w:r>
    </w:p>
    <w:p w:rsidR="00FE1862" w:rsidRDefault="00FE1862" w:rsidP="00FE1862">
      <w:pPr>
        <w:rPr>
          <w:rFonts w:asciiTheme="minorHAnsi" w:hAnsiTheme="minorHAnsi"/>
        </w:rPr>
      </w:pPr>
    </w:p>
    <w:p w:rsidR="00FE1862" w:rsidRDefault="00FE1862" w:rsidP="00FE1862">
      <w:pPr>
        <w:ind w:left="360"/>
        <w:rPr>
          <w:rFonts w:asciiTheme="minorHAnsi" w:hAnsiTheme="minorHAnsi"/>
        </w:rPr>
      </w:pPr>
      <w:r>
        <w:rPr>
          <w:rFonts w:asciiTheme="minorHAnsi" w:hAnsiTheme="minorHAnsi"/>
        </w:rPr>
        <w:t>The following criteria are used to reduce the nitrate leaching potential numerical ratings if the minimum representative pH in water</w:t>
      </w:r>
      <w:r w:rsidR="004A7101">
        <w:rPr>
          <w:rFonts w:asciiTheme="minorHAnsi" w:hAnsiTheme="minorHAnsi"/>
        </w:rPr>
        <w:t xml:space="preserve"> is 5.5 or less in some part of the</w:t>
      </w:r>
      <w:r>
        <w:rPr>
          <w:rFonts w:asciiTheme="minorHAnsi" w:hAnsiTheme="minorHAnsi"/>
        </w:rPr>
        <w:t xml:space="preserve"> 0-100 cm depth</w:t>
      </w:r>
      <w:r w:rsidR="004A7101">
        <w:rPr>
          <w:rFonts w:asciiTheme="minorHAnsi" w:hAnsiTheme="minorHAnsi"/>
        </w:rPr>
        <w:t>.</w:t>
      </w:r>
    </w:p>
    <w:p w:rsidR="00FE1862" w:rsidRDefault="00FE1862" w:rsidP="00FE1862">
      <w:pPr>
        <w:ind w:left="360"/>
        <w:rPr>
          <w:rFonts w:asciiTheme="minorHAnsi" w:hAnsiTheme="minorHAnsi"/>
        </w:rPr>
      </w:pPr>
    </w:p>
    <w:p w:rsidR="00FE1862" w:rsidRDefault="00FE1862" w:rsidP="00FE1862">
      <w:pPr>
        <w:pStyle w:val="ListParagraph"/>
        <w:numPr>
          <w:ilvl w:val="0"/>
          <w:numId w:val="10"/>
        </w:numPr>
        <w:rPr>
          <w:rFonts w:asciiTheme="minorHAnsi" w:hAnsiTheme="minorHAnsi"/>
        </w:rPr>
      </w:pPr>
      <w:r>
        <w:rPr>
          <w:rFonts w:asciiTheme="minorHAnsi" w:hAnsiTheme="minorHAnsi"/>
        </w:rPr>
        <w:t>Andisols – subtract 0.30</w:t>
      </w:r>
    </w:p>
    <w:p w:rsidR="00FE1862" w:rsidRDefault="00FE1862" w:rsidP="00FE1862">
      <w:pPr>
        <w:pStyle w:val="ListParagraph"/>
        <w:numPr>
          <w:ilvl w:val="0"/>
          <w:numId w:val="10"/>
        </w:numPr>
        <w:rPr>
          <w:rFonts w:asciiTheme="minorHAnsi" w:hAnsiTheme="minorHAnsi"/>
        </w:rPr>
      </w:pPr>
      <w:r>
        <w:rPr>
          <w:rFonts w:asciiTheme="minorHAnsi" w:hAnsiTheme="minorHAnsi"/>
        </w:rPr>
        <w:t>Oxisols – subtract 0.25</w:t>
      </w:r>
    </w:p>
    <w:p w:rsidR="00FE1862" w:rsidRDefault="00FE1862" w:rsidP="00FE1862">
      <w:pPr>
        <w:pStyle w:val="ListParagraph"/>
        <w:numPr>
          <w:ilvl w:val="0"/>
          <w:numId w:val="10"/>
        </w:numPr>
        <w:rPr>
          <w:rFonts w:asciiTheme="minorHAnsi" w:hAnsiTheme="minorHAnsi"/>
        </w:rPr>
      </w:pPr>
      <w:r>
        <w:rPr>
          <w:rFonts w:asciiTheme="minorHAnsi" w:hAnsiTheme="minorHAnsi"/>
        </w:rPr>
        <w:t>Histosols – subtract 0.20</w:t>
      </w:r>
    </w:p>
    <w:p w:rsidR="00FE1862" w:rsidRPr="00FE1862" w:rsidRDefault="00FE1862" w:rsidP="00FE1862">
      <w:pPr>
        <w:pStyle w:val="ListParagraph"/>
        <w:numPr>
          <w:ilvl w:val="0"/>
          <w:numId w:val="10"/>
        </w:numPr>
        <w:rPr>
          <w:rFonts w:asciiTheme="minorHAnsi" w:hAnsiTheme="minorHAnsi"/>
        </w:rPr>
      </w:pPr>
      <w:r>
        <w:rPr>
          <w:rFonts w:asciiTheme="minorHAnsi" w:hAnsiTheme="minorHAnsi"/>
        </w:rPr>
        <w:t>Ultisols – subtract 0.20</w:t>
      </w:r>
    </w:p>
    <w:p w:rsidR="00BB1A88" w:rsidRPr="00D93F39" w:rsidRDefault="00BB1A88" w:rsidP="00EE0607">
      <w:pPr>
        <w:ind w:left="720"/>
        <w:rPr>
          <w:rFonts w:asciiTheme="minorHAnsi" w:hAnsiTheme="minorHAnsi"/>
        </w:rPr>
      </w:pPr>
    </w:p>
    <w:p w:rsidR="00BB1A88" w:rsidRPr="00D93F39" w:rsidRDefault="00BB1A88" w:rsidP="00BB1A88">
      <w:pPr>
        <w:jc w:val="both"/>
        <w:rPr>
          <w:rFonts w:asciiTheme="minorHAnsi" w:hAnsiTheme="minorHAnsi"/>
        </w:rPr>
      </w:pPr>
    </w:p>
    <w:p w:rsidR="00EE0607" w:rsidRPr="00D93F39" w:rsidRDefault="00682A89" w:rsidP="00EE0607">
      <w:pPr>
        <w:spacing w:after="240"/>
        <w:rPr>
          <w:rFonts w:asciiTheme="minorHAnsi" w:hAnsiTheme="minorHAnsi"/>
          <w:u w:val="single"/>
        </w:rPr>
      </w:pPr>
      <w:r w:rsidRPr="00D93F39">
        <w:rPr>
          <w:rFonts w:asciiTheme="minorHAnsi" w:hAnsiTheme="minorHAnsi"/>
          <w:u w:val="single"/>
        </w:rPr>
        <w:t>Evaluations and Rules for the NASIS Nitrate Leaching Potential Interpretation</w:t>
      </w:r>
    </w:p>
    <w:p w:rsidR="00682A89" w:rsidRPr="00D93F39" w:rsidRDefault="00682A89" w:rsidP="00EE0607">
      <w:pPr>
        <w:spacing w:after="240"/>
        <w:rPr>
          <w:rFonts w:asciiTheme="minorHAnsi" w:hAnsiTheme="minorHAnsi"/>
        </w:rPr>
      </w:pPr>
      <w:r w:rsidRPr="00D93F39">
        <w:rPr>
          <w:rFonts w:asciiTheme="minorHAnsi" w:hAnsiTheme="minorHAnsi"/>
        </w:rPr>
        <w:t>NASIS uses a concept known as “fuzzy logic” to assign a numerical value between 0.00 and 1.00 to each factor in the interpretation criteria and the overall rating.  For interpretations that are designed to predict soil limitations for a particular use, the higher the value, the greater the limitation.  The Nitrate Leaching Potential interpretation is designed in this way.</w:t>
      </w:r>
    </w:p>
    <w:p w:rsidR="00682A89" w:rsidRPr="00D93F39" w:rsidRDefault="00682A89" w:rsidP="00EE0607">
      <w:pPr>
        <w:spacing w:after="240"/>
        <w:rPr>
          <w:rFonts w:asciiTheme="minorHAnsi" w:hAnsiTheme="minorHAnsi"/>
        </w:rPr>
      </w:pPr>
      <w:r w:rsidRPr="00D93F39">
        <w:rPr>
          <w:rFonts w:asciiTheme="minorHAnsi" w:hAnsiTheme="minorHAnsi"/>
        </w:rPr>
        <w:t>A curve is constructed for eac</w:t>
      </w:r>
      <w:r w:rsidR="00057D72" w:rsidRPr="00D93F39">
        <w:rPr>
          <w:rFonts w:asciiTheme="minorHAnsi" w:hAnsiTheme="minorHAnsi"/>
        </w:rPr>
        <w:t xml:space="preserve">h </w:t>
      </w:r>
      <w:r w:rsidR="00986750" w:rsidRPr="00D93F39">
        <w:rPr>
          <w:rFonts w:asciiTheme="minorHAnsi" w:hAnsiTheme="minorHAnsi"/>
        </w:rPr>
        <w:t xml:space="preserve">criteria </w:t>
      </w:r>
      <w:r w:rsidR="00057D72" w:rsidRPr="00D93F39">
        <w:rPr>
          <w:rFonts w:asciiTheme="minorHAnsi" w:hAnsiTheme="minorHAnsi"/>
        </w:rPr>
        <w:t>factor</w:t>
      </w:r>
      <w:r w:rsidR="00986750" w:rsidRPr="00D93F39">
        <w:rPr>
          <w:rFonts w:asciiTheme="minorHAnsi" w:hAnsiTheme="minorHAnsi"/>
        </w:rPr>
        <w:t>,</w:t>
      </w:r>
      <w:r w:rsidR="00057D72" w:rsidRPr="00D93F39">
        <w:rPr>
          <w:rFonts w:asciiTheme="minorHAnsi" w:hAnsiTheme="minorHAnsi"/>
        </w:rPr>
        <w:t xml:space="preserve"> </w:t>
      </w:r>
      <w:r w:rsidR="00986750" w:rsidRPr="00D93F39">
        <w:rPr>
          <w:rFonts w:asciiTheme="minorHAnsi" w:hAnsiTheme="minorHAnsi"/>
        </w:rPr>
        <w:t>which</w:t>
      </w:r>
      <w:r w:rsidR="00057D72" w:rsidRPr="00D93F39">
        <w:rPr>
          <w:rFonts w:asciiTheme="minorHAnsi" w:hAnsiTheme="minorHAnsi"/>
        </w:rPr>
        <w:t xml:space="preserve"> assigns a value between 0.00 and 1.00.  These curves are known as Evaluations in NASIS.  The following is an example of the Evaluation curve for the Available Water Capacity</w:t>
      </w:r>
      <w:r w:rsidR="00A61D92" w:rsidRPr="00D93F39">
        <w:rPr>
          <w:rFonts w:asciiTheme="minorHAnsi" w:hAnsiTheme="minorHAnsi"/>
        </w:rPr>
        <w:t xml:space="preserve"> (AWC)</w:t>
      </w:r>
      <w:r w:rsidR="00C3571C" w:rsidRPr="00D93F39">
        <w:rPr>
          <w:rFonts w:asciiTheme="minorHAnsi" w:hAnsiTheme="minorHAnsi"/>
        </w:rPr>
        <w:t xml:space="preserve"> factor</w:t>
      </w:r>
      <w:r w:rsidR="00057D72" w:rsidRPr="00D93F39">
        <w:rPr>
          <w:rFonts w:asciiTheme="minorHAnsi" w:hAnsiTheme="minorHAnsi"/>
        </w:rPr>
        <w:t xml:space="preserve"> in the Nitrate Leaching Potential interpretation:</w:t>
      </w:r>
    </w:p>
    <w:p w:rsidR="00057D72" w:rsidRPr="00D93F39" w:rsidRDefault="00057D72" w:rsidP="00EE0607">
      <w:pPr>
        <w:spacing w:after="240"/>
        <w:rPr>
          <w:rFonts w:asciiTheme="minorHAnsi" w:hAnsiTheme="minorHAnsi"/>
        </w:rPr>
      </w:pPr>
      <w:r w:rsidRPr="00D93F39">
        <w:rPr>
          <w:rFonts w:asciiTheme="minorHAnsi" w:hAnsiTheme="minorHAnsi"/>
          <w:noProof/>
        </w:rPr>
        <w:drawing>
          <wp:inline distT="0" distB="0" distL="0" distR="0">
            <wp:extent cx="5943600" cy="2665297"/>
            <wp:effectExtent l="19050" t="19050" r="19050" b="207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665297"/>
                    </a:xfrm>
                    <a:prstGeom prst="rect">
                      <a:avLst/>
                    </a:prstGeom>
                    <a:noFill/>
                    <a:ln w="9525">
                      <a:solidFill>
                        <a:schemeClr val="tx1"/>
                      </a:solidFill>
                      <a:miter lim="800000"/>
                      <a:headEnd/>
                      <a:tailEnd/>
                    </a:ln>
                  </pic:spPr>
                </pic:pic>
              </a:graphicData>
            </a:graphic>
          </wp:inline>
        </w:drawing>
      </w:r>
    </w:p>
    <w:p w:rsidR="00057D72" w:rsidRPr="00D93F39" w:rsidRDefault="008260AF" w:rsidP="00EE0607">
      <w:pPr>
        <w:spacing w:after="240"/>
        <w:rPr>
          <w:rFonts w:asciiTheme="minorHAnsi" w:hAnsiTheme="minorHAnsi"/>
        </w:rPr>
      </w:pPr>
      <w:r w:rsidRPr="00D93F39">
        <w:rPr>
          <w:rFonts w:asciiTheme="minorHAnsi" w:hAnsiTheme="minorHAnsi"/>
        </w:rPr>
        <w:t>A value of 1</w:t>
      </w:r>
      <w:r w:rsidR="00986750" w:rsidRPr="00D93F39">
        <w:rPr>
          <w:rFonts w:asciiTheme="minorHAnsi" w:hAnsiTheme="minorHAnsi"/>
        </w:rPr>
        <w:t>.00 (most limiting) is assign</w:t>
      </w:r>
      <w:r w:rsidR="00A61D92" w:rsidRPr="00D93F39">
        <w:rPr>
          <w:rFonts w:asciiTheme="minorHAnsi" w:hAnsiTheme="minorHAnsi"/>
        </w:rPr>
        <w:t>ed if AWC</w:t>
      </w:r>
      <w:r w:rsidR="00986750" w:rsidRPr="00D93F39">
        <w:rPr>
          <w:rFonts w:asciiTheme="minorHAnsi" w:hAnsiTheme="minorHAnsi"/>
        </w:rPr>
        <w:t xml:space="preserve"> is 15 c</w:t>
      </w:r>
      <w:r w:rsidR="008841CB" w:rsidRPr="00D93F39">
        <w:rPr>
          <w:rFonts w:asciiTheme="minorHAnsi" w:hAnsiTheme="minorHAnsi"/>
        </w:rPr>
        <w:t>m or less.  This corresponds to</w:t>
      </w:r>
      <w:r w:rsidR="009B357E" w:rsidRPr="00D93F39">
        <w:rPr>
          <w:rFonts w:asciiTheme="minorHAnsi" w:hAnsiTheme="minorHAnsi"/>
        </w:rPr>
        <w:t xml:space="preserve"> </w:t>
      </w:r>
      <w:r w:rsidR="00986750" w:rsidRPr="00D93F39">
        <w:rPr>
          <w:rFonts w:asciiTheme="minorHAnsi" w:hAnsiTheme="minorHAnsi"/>
        </w:rPr>
        <w:t>“low” and “very low”</w:t>
      </w:r>
      <w:r w:rsidR="009B357E" w:rsidRPr="00D93F39">
        <w:rPr>
          <w:rFonts w:asciiTheme="minorHAnsi" w:hAnsiTheme="minorHAnsi"/>
        </w:rPr>
        <w:t xml:space="preserve"> AWC class</w:t>
      </w:r>
      <w:r w:rsidR="008841CB" w:rsidRPr="00D93F39">
        <w:rPr>
          <w:rFonts w:asciiTheme="minorHAnsi" w:hAnsiTheme="minorHAnsi"/>
        </w:rPr>
        <w:t>es</w:t>
      </w:r>
      <w:r w:rsidRPr="00D93F39">
        <w:rPr>
          <w:rFonts w:asciiTheme="minorHAnsi" w:hAnsiTheme="minorHAnsi"/>
        </w:rPr>
        <w:t>.  A value of 0</w:t>
      </w:r>
      <w:r w:rsidR="009B357E" w:rsidRPr="00D93F39">
        <w:rPr>
          <w:rFonts w:asciiTheme="minorHAnsi" w:hAnsiTheme="minorHAnsi"/>
        </w:rPr>
        <w:t>.00 (not limiting) is assigned if AWC is 25 cm or</w:t>
      </w:r>
      <w:r w:rsidR="008841CB" w:rsidRPr="00D93F39">
        <w:rPr>
          <w:rFonts w:asciiTheme="minorHAnsi" w:hAnsiTheme="minorHAnsi"/>
        </w:rPr>
        <w:t xml:space="preserve"> greater, which corresponds to</w:t>
      </w:r>
      <w:r w:rsidR="00C239EB" w:rsidRPr="00D93F39">
        <w:rPr>
          <w:rFonts w:asciiTheme="minorHAnsi" w:hAnsiTheme="minorHAnsi"/>
        </w:rPr>
        <w:t xml:space="preserve"> “high” and</w:t>
      </w:r>
      <w:r w:rsidR="009B357E" w:rsidRPr="00D93F39">
        <w:rPr>
          <w:rFonts w:asciiTheme="minorHAnsi" w:hAnsiTheme="minorHAnsi"/>
        </w:rPr>
        <w:t xml:space="preserve"> “very high” AWC class</w:t>
      </w:r>
      <w:r w:rsidR="00C239EB" w:rsidRPr="00D93F39">
        <w:rPr>
          <w:rFonts w:asciiTheme="minorHAnsi" w:hAnsiTheme="minorHAnsi"/>
        </w:rPr>
        <w:t>es</w:t>
      </w:r>
      <w:r w:rsidR="009B357E" w:rsidRPr="00D93F39">
        <w:rPr>
          <w:rFonts w:asciiTheme="minorHAnsi" w:hAnsiTheme="minorHAnsi"/>
        </w:rPr>
        <w:t>.</w:t>
      </w:r>
      <w:r w:rsidRPr="00D93F39">
        <w:rPr>
          <w:rFonts w:asciiTheme="minorHAnsi" w:hAnsiTheme="minorHAnsi"/>
        </w:rPr>
        <w:t xml:space="preserve"> Intermediate values are assigned for an AWC greater than 15 but less than 25 cm, according to the curve.</w:t>
      </w:r>
    </w:p>
    <w:p w:rsidR="00294672" w:rsidRPr="00D93F39" w:rsidRDefault="009B357E" w:rsidP="00EE0607">
      <w:pPr>
        <w:spacing w:after="240"/>
        <w:rPr>
          <w:rFonts w:asciiTheme="minorHAnsi" w:hAnsiTheme="minorHAnsi"/>
        </w:rPr>
      </w:pPr>
      <w:r w:rsidRPr="00D93F39">
        <w:rPr>
          <w:rFonts w:asciiTheme="minorHAnsi" w:hAnsiTheme="minorHAnsi"/>
        </w:rPr>
        <w:lastRenderedPageBreak/>
        <w:t>Each Evaluation curve is then used to create subrules that can be weighted to generate the overall interpretation rating</w:t>
      </w:r>
      <w:r w:rsidR="00A61D92" w:rsidRPr="00D93F39">
        <w:rPr>
          <w:rFonts w:asciiTheme="minorHAnsi" w:hAnsiTheme="minorHAnsi"/>
        </w:rPr>
        <w:t>.  The following i</w:t>
      </w:r>
      <w:r w:rsidR="001B1049" w:rsidRPr="00D93F39">
        <w:rPr>
          <w:rFonts w:asciiTheme="minorHAnsi" w:hAnsiTheme="minorHAnsi"/>
        </w:rPr>
        <w:t xml:space="preserve">mage displays the weighting factors and relationships of the subrules that are used in the </w:t>
      </w:r>
      <w:r w:rsidR="00C3571C" w:rsidRPr="00D93F39">
        <w:rPr>
          <w:rFonts w:asciiTheme="minorHAnsi" w:hAnsiTheme="minorHAnsi"/>
        </w:rPr>
        <w:t xml:space="preserve">nonirrigated </w:t>
      </w:r>
      <w:r w:rsidR="001B1049" w:rsidRPr="00D93F39">
        <w:rPr>
          <w:rFonts w:asciiTheme="minorHAnsi" w:hAnsiTheme="minorHAnsi"/>
        </w:rPr>
        <w:t>nitrate leaching potential interpretation:</w:t>
      </w:r>
    </w:p>
    <w:p w:rsidR="00882499" w:rsidRDefault="00DE78D9" w:rsidP="00EE0607">
      <w:pPr>
        <w:spacing w:after="240"/>
        <w:rPr>
          <w:rFonts w:asciiTheme="minorHAnsi" w:hAnsiTheme="minorHAnsi"/>
        </w:rPr>
      </w:pPr>
      <w:r>
        <w:rPr>
          <w:noProof/>
        </w:rPr>
        <w:drawing>
          <wp:anchor distT="0" distB="0" distL="114300" distR="114300" simplePos="0" relativeHeight="251662336" behindDoc="1" locked="0" layoutInCell="1" allowOverlap="1" wp14:anchorId="74647B7A" wp14:editId="4DE1FF3E">
            <wp:simplePos x="0" y="0"/>
            <wp:positionH relativeFrom="margin">
              <wp:posOffset>-111760</wp:posOffset>
            </wp:positionH>
            <wp:positionV relativeFrom="paragraph">
              <wp:posOffset>337820</wp:posOffset>
            </wp:positionV>
            <wp:extent cx="6162040" cy="4545965"/>
            <wp:effectExtent l="19050" t="19050" r="10160" b="26035"/>
            <wp:wrapTight wrapText="bothSides">
              <wp:wrapPolygon edited="0">
                <wp:start x="-67" y="-91"/>
                <wp:lineTo x="-67" y="21633"/>
                <wp:lineTo x="21569" y="21633"/>
                <wp:lineTo x="21569" y="-91"/>
                <wp:lineTo x="-67" y="-9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040" cy="4545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E78D9">
        <w:rPr>
          <w:rFonts w:asciiTheme="minorHAnsi" w:hAnsiTheme="minorHAnsi"/>
          <w:b/>
          <w:i/>
        </w:rPr>
        <w:t xml:space="preserve">AGR - </w:t>
      </w:r>
      <w:r w:rsidR="00EB1D74" w:rsidRPr="00DE78D9">
        <w:rPr>
          <w:rFonts w:asciiTheme="minorHAnsi" w:hAnsiTheme="minorHAnsi"/>
          <w:b/>
          <w:i/>
        </w:rPr>
        <w:t>Nitrate Leaching Potential, Nonirrigated</w:t>
      </w:r>
      <w:r w:rsidRPr="00DE78D9">
        <w:rPr>
          <w:rFonts w:asciiTheme="minorHAnsi" w:hAnsiTheme="minorHAnsi"/>
          <w:b/>
          <w:i/>
        </w:rPr>
        <w:t xml:space="preserve"> (WA)</w:t>
      </w:r>
      <w:r w:rsidR="00EB1D74" w:rsidRPr="00D93F39">
        <w:rPr>
          <w:rFonts w:asciiTheme="minorHAnsi" w:hAnsiTheme="minorHAnsi"/>
        </w:rPr>
        <w:t xml:space="preserve"> NASIS Interpretation</w:t>
      </w:r>
      <w:r>
        <w:rPr>
          <w:rFonts w:asciiTheme="minorHAnsi" w:hAnsiTheme="minorHAnsi"/>
        </w:rPr>
        <w:t xml:space="preserve"> </w:t>
      </w:r>
    </w:p>
    <w:p w:rsidR="00DC361A" w:rsidRPr="00D93F39" w:rsidRDefault="00DC361A" w:rsidP="00DC361A">
      <w:pPr>
        <w:spacing w:after="120"/>
        <w:rPr>
          <w:rFonts w:asciiTheme="minorHAnsi" w:hAnsiTheme="minorHAnsi"/>
        </w:rPr>
      </w:pPr>
    </w:p>
    <w:p w:rsidR="001B1049" w:rsidRPr="00D93F39" w:rsidRDefault="001B1049"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 xml:space="preserve">Each of the green boxes represents a subrule for the nitrate leaching </w:t>
      </w:r>
      <w:r w:rsidR="002360DE" w:rsidRPr="00D93F39">
        <w:rPr>
          <w:rFonts w:asciiTheme="minorHAnsi" w:hAnsiTheme="minorHAnsi"/>
        </w:rPr>
        <w:t>potential</w:t>
      </w:r>
      <w:r w:rsidR="00DE78D9">
        <w:rPr>
          <w:rFonts w:asciiTheme="minorHAnsi" w:hAnsiTheme="minorHAnsi"/>
        </w:rPr>
        <w:t xml:space="preserve">, nonirrigated </w:t>
      </w:r>
      <w:r w:rsidRPr="00D93F39">
        <w:rPr>
          <w:rFonts w:asciiTheme="minorHAnsi" w:hAnsiTheme="minorHAnsi"/>
        </w:rPr>
        <w:t>interpretation.</w:t>
      </w:r>
    </w:p>
    <w:p w:rsidR="00DC361A" w:rsidRPr="00D93F39" w:rsidRDefault="00DC361A"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Water Available for Leaching subrule is weighted by multiplying by 0.60</w:t>
      </w:r>
    </w:p>
    <w:p w:rsidR="001B1049" w:rsidRPr="00D93F39" w:rsidRDefault="001B1049"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Ksat travel time subrule i</w:t>
      </w:r>
      <w:r w:rsidR="00DC361A" w:rsidRPr="00D93F39">
        <w:rPr>
          <w:rFonts w:asciiTheme="minorHAnsi" w:hAnsiTheme="minorHAnsi"/>
        </w:rPr>
        <w:t>s weighted by multiplying by 0.25</w:t>
      </w:r>
      <w:r w:rsidRPr="00D93F39">
        <w:rPr>
          <w:rFonts w:asciiTheme="minorHAnsi" w:hAnsiTheme="minorHAnsi"/>
        </w:rPr>
        <w:t xml:space="preserve">.  </w:t>
      </w:r>
    </w:p>
    <w:p w:rsidR="001B1049" w:rsidRPr="00D93F39" w:rsidRDefault="001B1049"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Available Water Capacity subrule is weighted by multiplying</w:t>
      </w:r>
      <w:r w:rsidR="00DC361A" w:rsidRPr="00D93F39">
        <w:rPr>
          <w:rFonts w:asciiTheme="minorHAnsi" w:hAnsiTheme="minorHAnsi"/>
        </w:rPr>
        <w:t xml:space="preserve"> by 0.15</w:t>
      </w:r>
      <w:r w:rsidRPr="00D93F39">
        <w:rPr>
          <w:rFonts w:asciiTheme="minorHAnsi" w:hAnsiTheme="minorHAnsi"/>
        </w:rPr>
        <w:t xml:space="preserve">.  </w:t>
      </w:r>
    </w:p>
    <w:p w:rsidR="001B1049" w:rsidRPr="00D93F39" w:rsidRDefault="00DC361A"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sum of these three</w:t>
      </w:r>
      <w:r w:rsidR="001B1049" w:rsidRPr="00D93F39">
        <w:rPr>
          <w:rFonts w:asciiTheme="minorHAnsi" w:hAnsiTheme="minorHAnsi"/>
        </w:rPr>
        <w:t xml:space="preserve"> </w:t>
      </w:r>
      <w:r w:rsidR="00CA22A7" w:rsidRPr="00D93F39">
        <w:rPr>
          <w:rFonts w:asciiTheme="minorHAnsi" w:hAnsiTheme="minorHAnsi"/>
        </w:rPr>
        <w:t xml:space="preserve">weighted </w:t>
      </w:r>
      <w:r w:rsidR="001B1049" w:rsidRPr="00D93F39">
        <w:rPr>
          <w:rFonts w:asciiTheme="minorHAnsi" w:hAnsiTheme="minorHAnsi"/>
        </w:rPr>
        <w:t>subrules results in a value between 0.00 and 1.00</w:t>
      </w:r>
    </w:p>
    <w:p w:rsidR="00882499" w:rsidRPr="00DE78D9" w:rsidRDefault="00CA22A7" w:rsidP="00DC361A">
      <w:pPr>
        <w:pStyle w:val="ListParagraph"/>
        <w:numPr>
          <w:ilvl w:val="0"/>
          <w:numId w:val="6"/>
        </w:numPr>
        <w:spacing w:after="120"/>
        <w:contextualSpacing w:val="0"/>
        <w:rPr>
          <w:rFonts w:asciiTheme="minorHAnsi" w:hAnsiTheme="minorHAnsi"/>
        </w:rPr>
      </w:pPr>
      <w:r w:rsidRPr="00D93F39">
        <w:rPr>
          <w:rFonts w:asciiTheme="minorHAnsi" w:hAnsiTheme="minorHAnsi"/>
        </w:rPr>
        <w:t>Adjustments are then made for wate</w:t>
      </w:r>
      <w:r w:rsidR="00DE78D9">
        <w:rPr>
          <w:rFonts w:asciiTheme="minorHAnsi" w:hAnsiTheme="minorHAnsi"/>
        </w:rPr>
        <w:t xml:space="preserve">r table depth and duration, </w:t>
      </w:r>
      <w:r w:rsidRPr="00D93F39">
        <w:rPr>
          <w:rFonts w:asciiTheme="minorHAnsi" w:hAnsiTheme="minorHAnsi"/>
        </w:rPr>
        <w:t>slope gradient adjusted for hydrologic group</w:t>
      </w:r>
      <w:r w:rsidR="00DE78D9">
        <w:rPr>
          <w:rFonts w:asciiTheme="minorHAnsi" w:hAnsiTheme="minorHAnsi"/>
        </w:rPr>
        <w:t>, and anion exchange capacity</w:t>
      </w:r>
      <w:r w:rsidRPr="00D93F39">
        <w:rPr>
          <w:rFonts w:asciiTheme="minorHAnsi" w:hAnsiTheme="minorHAnsi"/>
        </w:rPr>
        <w:t>.  The sum of the values from these subrules is subtracted from the sum in step 4 above.  The maximum reduction is 0.5 for the</w:t>
      </w:r>
      <w:r w:rsidR="00DE78D9">
        <w:rPr>
          <w:rFonts w:asciiTheme="minorHAnsi" w:hAnsiTheme="minorHAnsi"/>
        </w:rPr>
        <w:t xml:space="preserve"> water table index subrule, </w:t>
      </w:r>
      <w:r w:rsidRPr="00D93F39">
        <w:rPr>
          <w:rFonts w:asciiTheme="minorHAnsi" w:hAnsiTheme="minorHAnsi"/>
        </w:rPr>
        <w:t>0.3 for the slope gradient subrule</w:t>
      </w:r>
      <w:r w:rsidR="00DE78D9">
        <w:rPr>
          <w:rFonts w:asciiTheme="minorHAnsi" w:hAnsiTheme="minorHAnsi"/>
        </w:rPr>
        <w:t>, and 0.3 for the anion exchange capacity subrule</w:t>
      </w:r>
      <w:r w:rsidRPr="00D93F39">
        <w:rPr>
          <w:rFonts w:asciiTheme="minorHAnsi" w:hAnsiTheme="minorHAnsi"/>
        </w:rPr>
        <w:t>.</w:t>
      </w:r>
    </w:p>
    <w:p w:rsidR="00882499" w:rsidRPr="00D93F39" w:rsidRDefault="00882499" w:rsidP="00DC361A">
      <w:pPr>
        <w:spacing w:after="120"/>
        <w:rPr>
          <w:rFonts w:asciiTheme="minorHAnsi" w:hAnsiTheme="minorHAnsi"/>
        </w:rPr>
      </w:pPr>
    </w:p>
    <w:p w:rsidR="00882499" w:rsidRDefault="00DE78D9" w:rsidP="00DC361A">
      <w:pPr>
        <w:spacing w:after="120"/>
        <w:rPr>
          <w:rFonts w:asciiTheme="minorHAnsi" w:hAnsiTheme="minorHAnsi"/>
        </w:rPr>
      </w:pPr>
      <w:r w:rsidRPr="00DE78D9">
        <w:rPr>
          <w:rFonts w:asciiTheme="minorHAnsi" w:hAnsiTheme="minorHAnsi"/>
          <w:b/>
          <w:i/>
        </w:rPr>
        <w:t xml:space="preserve">AGR - </w:t>
      </w:r>
      <w:r w:rsidR="00882499" w:rsidRPr="00DE78D9">
        <w:rPr>
          <w:rFonts w:asciiTheme="minorHAnsi" w:hAnsiTheme="minorHAnsi"/>
          <w:b/>
          <w:i/>
        </w:rPr>
        <w:t>Nitrate Leaching Potential, Irrigated</w:t>
      </w:r>
      <w:r w:rsidRPr="00DE78D9">
        <w:rPr>
          <w:rFonts w:asciiTheme="minorHAnsi" w:hAnsiTheme="minorHAnsi"/>
          <w:b/>
          <w:i/>
        </w:rPr>
        <w:t xml:space="preserve"> (WA)</w:t>
      </w:r>
      <w:r w:rsidR="00882499" w:rsidRPr="00D93F39">
        <w:rPr>
          <w:rFonts w:asciiTheme="minorHAnsi" w:hAnsiTheme="minorHAnsi"/>
        </w:rPr>
        <w:t xml:space="preserve"> NASIS Interpretation</w:t>
      </w:r>
    </w:p>
    <w:p w:rsidR="00882499" w:rsidRPr="00D93F39" w:rsidRDefault="00DE78D9" w:rsidP="00764D1B">
      <w:pPr>
        <w:spacing w:after="120"/>
        <w:rPr>
          <w:rFonts w:asciiTheme="minorHAnsi" w:hAnsiTheme="minorHAnsi"/>
        </w:rPr>
      </w:pPr>
      <w:r>
        <w:rPr>
          <w:noProof/>
        </w:rPr>
        <w:drawing>
          <wp:anchor distT="0" distB="0" distL="114300" distR="114300" simplePos="0" relativeHeight="251664384" behindDoc="1" locked="0" layoutInCell="1" allowOverlap="1" wp14:anchorId="5FD2E67B" wp14:editId="0AB1E876">
            <wp:simplePos x="0" y="0"/>
            <wp:positionH relativeFrom="column">
              <wp:posOffset>-135255</wp:posOffset>
            </wp:positionH>
            <wp:positionV relativeFrom="paragraph">
              <wp:posOffset>239395</wp:posOffset>
            </wp:positionV>
            <wp:extent cx="6191250" cy="3259455"/>
            <wp:effectExtent l="19050" t="19050" r="19050" b="17145"/>
            <wp:wrapTight wrapText="bothSides">
              <wp:wrapPolygon edited="0">
                <wp:start x="-66" y="-126"/>
                <wp:lineTo x="-66" y="21587"/>
                <wp:lineTo x="21600" y="21587"/>
                <wp:lineTo x="21600" y="-126"/>
                <wp:lineTo x="-66" y="-12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250" cy="325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Each of the green boxes represents a subrule for the nitrate leaching potential</w:t>
      </w:r>
      <w:r w:rsidR="00DE78D9">
        <w:rPr>
          <w:rFonts w:asciiTheme="minorHAnsi" w:hAnsiTheme="minorHAnsi"/>
        </w:rPr>
        <w:t>, irrigated</w:t>
      </w:r>
      <w:r w:rsidRPr="00D93F39">
        <w:rPr>
          <w:rFonts w:asciiTheme="minorHAnsi" w:hAnsiTheme="minorHAnsi"/>
        </w:rPr>
        <w:t xml:space="preserve"> interpretation.</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The Ksat travel time subrule i</w:t>
      </w:r>
      <w:r w:rsidR="00DE78D9">
        <w:rPr>
          <w:rFonts w:asciiTheme="minorHAnsi" w:hAnsiTheme="minorHAnsi"/>
        </w:rPr>
        <w:t>s weighted by multiplying by 0.7</w:t>
      </w:r>
      <w:r w:rsidRPr="00D93F39">
        <w:rPr>
          <w:rFonts w:asciiTheme="minorHAnsi" w:hAnsiTheme="minorHAnsi"/>
        </w:rPr>
        <w:t xml:space="preserve">.  </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The Available Water Capacity subrule i</w:t>
      </w:r>
      <w:r w:rsidR="00DE78D9">
        <w:rPr>
          <w:rFonts w:asciiTheme="minorHAnsi" w:hAnsiTheme="minorHAnsi"/>
        </w:rPr>
        <w:t>s weighted by multiplying by 0.3</w:t>
      </w:r>
      <w:r w:rsidRPr="00D93F39">
        <w:rPr>
          <w:rFonts w:asciiTheme="minorHAnsi" w:hAnsiTheme="minorHAnsi"/>
        </w:rPr>
        <w:t xml:space="preserve">  </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The sum of these two weighted subrules results in a value between 0.00 and 1.00</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Adjustments are then made for water table depth</w:t>
      </w:r>
      <w:r w:rsidR="00DE78D9">
        <w:rPr>
          <w:rFonts w:asciiTheme="minorHAnsi" w:hAnsiTheme="minorHAnsi"/>
        </w:rPr>
        <w:t xml:space="preserve"> and duration, </w:t>
      </w:r>
      <w:r w:rsidRPr="00D93F39">
        <w:rPr>
          <w:rFonts w:asciiTheme="minorHAnsi" w:hAnsiTheme="minorHAnsi"/>
        </w:rPr>
        <w:t>slope gradient adjusted for hydrologic group</w:t>
      </w:r>
      <w:r w:rsidR="00DE78D9">
        <w:rPr>
          <w:rFonts w:asciiTheme="minorHAnsi" w:hAnsiTheme="minorHAnsi"/>
        </w:rPr>
        <w:t>, and anion exchange capacity</w:t>
      </w:r>
      <w:r w:rsidRPr="00D93F39">
        <w:rPr>
          <w:rFonts w:asciiTheme="minorHAnsi" w:hAnsiTheme="minorHAnsi"/>
        </w:rPr>
        <w:t>.  The sum of the values from these subrules is subtracted from the sum in step 4 above.  The maximum reduction is 0.5 for the</w:t>
      </w:r>
      <w:r w:rsidR="00DE78D9">
        <w:rPr>
          <w:rFonts w:asciiTheme="minorHAnsi" w:hAnsiTheme="minorHAnsi"/>
        </w:rPr>
        <w:t xml:space="preserve"> water table index subrule, </w:t>
      </w:r>
      <w:r w:rsidRPr="00D93F39">
        <w:rPr>
          <w:rFonts w:asciiTheme="minorHAnsi" w:hAnsiTheme="minorHAnsi"/>
        </w:rPr>
        <w:t>0.3 for the slope gradient subrule</w:t>
      </w:r>
      <w:r w:rsidR="00DE78D9">
        <w:rPr>
          <w:rFonts w:asciiTheme="minorHAnsi" w:hAnsiTheme="minorHAnsi"/>
        </w:rPr>
        <w:t>, and 0.3 for the anion exchange capac</w:t>
      </w:r>
      <w:r w:rsidR="002360DE">
        <w:rPr>
          <w:rFonts w:asciiTheme="minorHAnsi" w:hAnsiTheme="minorHAnsi"/>
        </w:rPr>
        <w:t>ity</w:t>
      </w:r>
      <w:r w:rsidRPr="00D93F39">
        <w:rPr>
          <w:rFonts w:asciiTheme="minorHAnsi" w:hAnsiTheme="minorHAnsi"/>
        </w:rPr>
        <w:t>.</w:t>
      </w:r>
    </w:p>
    <w:p w:rsidR="00DE78D9" w:rsidRPr="00764D1B" w:rsidRDefault="00746610" w:rsidP="00DC361A">
      <w:pPr>
        <w:pStyle w:val="ListParagraph"/>
        <w:numPr>
          <w:ilvl w:val="0"/>
          <w:numId w:val="8"/>
        </w:numPr>
        <w:spacing w:after="120"/>
        <w:contextualSpacing w:val="0"/>
        <w:rPr>
          <w:rFonts w:asciiTheme="minorHAnsi" w:hAnsiTheme="minorHAnsi"/>
        </w:rPr>
      </w:pPr>
      <w:r w:rsidRPr="00D93F39">
        <w:rPr>
          <w:rFonts w:asciiTheme="minorHAnsi" w:hAnsiTheme="minorHAnsi"/>
        </w:rPr>
        <w:t>A final adjustment is made</w:t>
      </w:r>
      <w:r w:rsidR="002C60E2" w:rsidRPr="00D93F39">
        <w:rPr>
          <w:rFonts w:asciiTheme="minorHAnsi" w:hAnsiTheme="minorHAnsi"/>
        </w:rPr>
        <w:t xml:space="preserve"> based on the water available for leaching from precipitation.  The value for this subrule is added to the results from Steps 3 through 5 above.  The maximum addition for this subrule is 0.6.</w:t>
      </w:r>
    </w:p>
    <w:p w:rsidR="00764D1B" w:rsidRDefault="00764D1B" w:rsidP="0071524D">
      <w:pPr>
        <w:spacing w:after="120"/>
        <w:rPr>
          <w:rFonts w:asciiTheme="minorHAnsi" w:hAnsiTheme="minorHAnsi"/>
        </w:rPr>
      </w:pPr>
    </w:p>
    <w:p w:rsidR="0071524D" w:rsidRPr="00D93F39" w:rsidRDefault="0071524D" w:rsidP="0071524D">
      <w:pPr>
        <w:spacing w:after="120"/>
        <w:rPr>
          <w:rFonts w:asciiTheme="minorHAnsi" w:hAnsiTheme="minorHAnsi"/>
        </w:rPr>
      </w:pPr>
      <w:r w:rsidRPr="00D93F39">
        <w:rPr>
          <w:rFonts w:asciiTheme="minorHAnsi" w:hAnsiTheme="minorHAnsi"/>
        </w:rPr>
        <w:t xml:space="preserve">The following Nitrate Leaching Potential rating classes have been </w:t>
      </w:r>
      <w:r w:rsidR="00BA1105" w:rsidRPr="00D93F39">
        <w:rPr>
          <w:rFonts w:asciiTheme="minorHAnsi" w:hAnsiTheme="minorHAnsi"/>
        </w:rPr>
        <w:t>established</w:t>
      </w:r>
      <w:r w:rsidRPr="00D93F39">
        <w:rPr>
          <w:rFonts w:asciiTheme="minorHAnsi" w:hAnsiTheme="minorHAnsi"/>
        </w:rPr>
        <w:t xml:space="preserve"> based on the final calculation from the subrules above:</w:t>
      </w:r>
    </w:p>
    <w:p w:rsidR="0071524D" w:rsidRPr="00D93F39" w:rsidRDefault="0071524D" w:rsidP="00BA1105">
      <w:pPr>
        <w:spacing w:after="120"/>
        <w:ind w:left="720"/>
        <w:rPr>
          <w:rFonts w:asciiTheme="minorHAnsi" w:hAnsiTheme="minorHAnsi"/>
        </w:rPr>
      </w:pPr>
      <w:r w:rsidRPr="00D93F39">
        <w:rPr>
          <w:rFonts w:asciiTheme="minorHAnsi" w:hAnsiTheme="minorHAnsi"/>
        </w:rPr>
        <w:t>Low:  0.00 - 0.25</w:t>
      </w:r>
    </w:p>
    <w:p w:rsidR="0071524D" w:rsidRPr="00D93F39" w:rsidRDefault="0071524D" w:rsidP="00BA1105">
      <w:pPr>
        <w:spacing w:after="120"/>
        <w:ind w:left="720"/>
        <w:rPr>
          <w:rFonts w:asciiTheme="minorHAnsi" w:hAnsiTheme="minorHAnsi"/>
        </w:rPr>
      </w:pPr>
      <w:r w:rsidRPr="00D93F39">
        <w:rPr>
          <w:rFonts w:asciiTheme="minorHAnsi" w:hAnsiTheme="minorHAnsi"/>
        </w:rPr>
        <w:t>Moderate: 0.26 - 0.50</w:t>
      </w:r>
    </w:p>
    <w:p w:rsidR="0071524D" w:rsidRPr="00D93F39" w:rsidRDefault="000137FA" w:rsidP="00BA1105">
      <w:pPr>
        <w:spacing w:after="120"/>
        <w:ind w:left="720"/>
        <w:rPr>
          <w:rFonts w:asciiTheme="minorHAnsi" w:hAnsiTheme="minorHAnsi"/>
        </w:rPr>
      </w:pPr>
      <w:r w:rsidRPr="00D93F39">
        <w:rPr>
          <w:rFonts w:asciiTheme="minorHAnsi" w:hAnsiTheme="minorHAnsi"/>
        </w:rPr>
        <w:t>Moderately H</w:t>
      </w:r>
      <w:r w:rsidR="0071524D" w:rsidRPr="00D93F39">
        <w:rPr>
          <w:rFonts w:asciiTheme="minorHAnsi" w:hAnsiTheme="minorHAnsi"/>
        </w:rPr>
        <w:t xml:space="preserve">igh: </w:t>
      </w:r>
      <w:r w:rsidR="00764D1B">
        <w:rPr>
          <w:rFonts w:asciiTheme="minorHAnsi" w:hAnsiTheme="minorHAnsi"/>
        </w:rPr>
        <w:t xml:space="preserve"> </w:t>
      </w:r>
      <w:r w:rsidR="0071524D" w:rsidRPr="00D93F39">
        <w:rPr>
          <w:rFonts w:asciiTheme="minorHAnsi" w:hAnsiTheme="minorHAnsi"/>
        </w:rPr>
        <w:t>0.51 - 0.75</w:t>
      </w:r>
    </w:p>
    <w:p w:rsidR="009B357E" w:rsidRPr="00D93F39" w:rsidRDefault="0071524D" w:rsidP="000137FA">
      <w:pPr>
        <w:spacing w:after="120"/>
        <w:ind w:left="720"/>
        <w:rPr>
          <w:rFonts w:asciiTheme="minorHAnsi" w:hAnsiTheme="minorHAnsi"/>
        </w:rPr>
      </w:pPr>
      <w:r w:rsidRPr="00D93F39">
        <w:rPr>
          <w:rFonts w:asciiTheme="minorHAnsi" w:hAnsiTheme="minorHAnsi"/>
        </w:rPr>
        <w:t>High</w:t>
      </w:r>
      <w:r w:rsidR="00764D1B">
        <w:rPr>
          <w:rFonts w:asciiTheme="minorHAnsi" w:hAnsiTheme="minorHAnsi"/>
        </w:rPr>
        <w:t xml:space="preserve">: </w:t>
      </w:r>
      <w:r w:rsidRPr="00D93F39">
        <w:rPr>
          <w:rFonts w:asciiTheme="minorHAnsi" w:hAnsiTheme="minorHAnsi"/>
        </w:rPr>
        <w:t xml:space="preserve"> 0.76 - 1.00</w:t>
      </w:r>
    </w:p>
    <w:p w:rsidR="00764D1B" w:rsidRDefault="00764D1B" w:rsidP="00764D1B">
      <w:pPr>
        <w:rPr>
          <w:rFonts w:asciiTheme="minorHAnsi" w:hAnsiTheme="minorHAnsi"/>
        </w:rPr>
      </w:pPr>
    </w:p>
    <w:p w:rsidR="00BA1105" w:rsidRPr="00D93F39" w:rsidRDefault="00BA1105" w:rsidP="00764D1B">
      <w:pPr>
        <w:rPr>
          <w:rFonts w:asciiTheme="minorHAnsi" w:hAnsiTheme="minorHAnsi"/>
        </w:rPr>
      </w:pPr>
      <w:r w:rsidRPr="00D93F39">
        <w:rPr>
          <w:rFonts w:asciiTheme="minorHAnsi" w:hAnsiTheme="minorHAnsi"/>
        </w:rPr>
        <w:t>One valuable aspect of NASIS interpr</w:t>
      </w:r>
      <w:r w:rsidR="007B121F" w:rsidRPr="00D93F39">
        <w:rPr>
          <w:rFonts w:asciiTheme="minorHAnsi" w:hAnsiTheme="minorHAnsi"/>
        </w:rPr>
        <w:t>etations is that they provide both a narrative rating and numerical rating. For example, a soil may be r</w:t>
      </w:r>
      <w:r w:rsidR="000137FA" w:rsidRPr="00D93F39">
        <w:rPr>
          <w:rFonts w:asciiTheme="minorHAnsi" w:hAnsiTheme="minorHAnsi"/>
        </w:rPr>
        <w:t>ated</w:t>
      </w:r>
      <w:r w:rsidR="007B121F" w:rsidRPr="00D93F39">
        <w:rPr>
          <w:rFonts w:asciiTheme="minorHAnsi" w:hAnsiTheme="minorHAnsi"/>
        </w:rPr>
        <w:t xml:space="preserve"> with a “Moderately </w:t>
      </w:r>
      <w:r w:rsidR="000137FA" w:rsidRPr="00D93F39">
        <w:rPr>
          <w:rFonts w:asciiTheme="minorHAnsi" w:hAnsiTheme="minorHAnsi"/>
        </w:rPr>
        <w:t>H</w:t>
      </w:r>
      <w:r w:rsidR="007B121F" w:rsidRPr="00D93F39">
        <w:rPr>
          <w:rFonts w:asciiTheme="minorHAnsi" w:hAnsiTheme="minorHAnsi"/>
        </w:rPr>
        <w:t>igh</w:t>
      </w:r>
      <w:r w:rsidR="000137FA" w:rsidRPr="00D93F39">
        <w:rPr>
          <w:rFonts w:asciiTheme="minorHAnsi" w:hAnsiTheme="minorHAnsi"/>
        </w:rPr>
        <w:t xml:space="preserve">” nitrate leaching </w:t>
      </w:r>
      <w:r w:rsidR="00C3571C" w:rsidRPr="00D93F39">
        <w:rPr>
          <w:rFonts w:asciiTheme="minorHAnsi" w:hAnsiTheme="minorHAnsi"/>
        </w:rPr>
        <w:t>p</w:t>
      </w:r>
      <w:r w:rsidR="000137FA" w:rsidRPr="00D93F39">
        <w:rPr>
          <w:rFonts w:asciiTheme="minorHAnsi" w:hAnsiTheme="minorHAnsi"/>
        </w:rPr>
        <w:t>otential, but the numerical rating may be 0.53, indicating that it is close to the break with the “Moderate” class</w:t>
      </w:r>
    </w:p>
    <w:p w:rsidR="000137FA" w:rsidRPr="00D93F39" w:rsidRDefault="000137FA" w:rsidP="00EE0607">
      <w:pPr>
        <w:spacing w:after="240"/>
        <w:rPr>
          <w:rFonts w:asciiTheme="minorHAnsi" w:hAnsiTheme="minorHAnsi"/>
        </w:rPr>
      </w:pPr>
      <w:r w:rsidRPr="00D93F39">
        <w:rPr>
          <w:rFonts w:asciiTheme="minorHAnsi" w:hAnsiTheme="minorHAnsi"/>
        </w:rPr>
        <w:t>Example</w:t>
      </w:r>
      <w:r w:rsidR="00DC361A" w:rsidRPr="00D93F39">
        <w:rPr>
          <w:rFonts w:asciiTheme="minorHAnsi" w:hAnsiTheme="minorHAnsi"/>
        </w:rPr>
        <w:t xml:space="preserve"> </w:t>
      </w:r>
      <w:r w:rsidR="00C74F58" w:rsidRPr="00D93F39">
        <w:rPr>
          <w:rFonts w:asciiTheme="minorHAnsi" w:hAnsiTheme="minorHAnsi"/>
        </w:rPr>
        <w:t>r</w:t>
      </w:r>
      <w:r w:rsidR="00DC361A" w:rsidRPr="00D93F39">
        <w:rPr>
          <w:rFonts w:asciiTheme="minorHAnsi" w:hAnsiTheme="minorHAnsi"/>
        </w:rPr>
        <w:t xml:space="preserve">atings for </w:t>
      </w:r>
      <w:r w:rsidR="00C74F58" w:rsidRPr="00D93F39">
        <w:rPr>
          <w:rFonts w:asciiTheme="minorHAnsi" w:hAnsiTheme="minorHAnsi"/>
        </w:rPr>
        <w:t>s</w:t>
      </w:r>
      <w:r w:rsidR="00DC361A" w:rsidRPr="00D93F39">
        <w:rPr>
          <w:rFonts w:asciiTheme="minorHAnsi" w:hAnsiTheme="minorHAnsi"/>
        </w:rPr>
        <w:t xml:space="preserve">ubrules and </w:t>
      </w:r>
      <w:r w:rsidR="00C74F58" w:rsidRPr="00D93F39">
        <w:rPr>
          <w:rFonts w:asciiTheme="minorHAnsi" w:hAnsiTheme="minorHAnsi"/>
        </w:rPr>
        <w:t>o</w:t>
      </w:r>
      <w:r w:rsidR="00DC361A" w:rsidRPr="00D93F39">
        <w:rPr>
          <w:rFonts w:asciiTheme="minorHAnsi" w:hAnsiTheme="minorHAnsi"/>
        </w:rPr>
        <w:t xml:space="preserve">verall </w:t>
      </w:r>
      <w:r w:rsidR="00C74F58" w:rsidRPr="00D93F39">
        <w:rPr>
          <w:rFonts w:asciiTheme="minorHAnsi" w:hAnsiTheme="minorHAnsi"/>
        </w:rPr>
        <w:t>r</w:t>
      </w:r>
      <w:r w:rsidR="00DC361A" w:rsidRPr="00D93F39">
        <w:rPr>
          <w:rFonts w:asciiTheme="minorHAnsi" w:hAnsiTheme="minorHAnsi"/>
        </w:rPr>
        <w:t xml:space="preserve">atings for </w:t>
      </w:r>
      <w:r w:rsidR="00C74F58" w:rsidRPr="00D93F39">
        <w:rPr>
          <w:rFonts w:asciiTheme="minorHAnsi" w:hAnsiTheme="minorHAnsi"/>
        </w:rPr>
        <w:t>s</w:t>
      </w:r>
      <w:r w:rsidR="00DC361A" w:rsidRPr="00D93F39">
        <w:rPr>
          <w:rFonts w:asciiTheme="minorHAnsi" w:hAnsiTheme="minorHAnsi"/>
        </w:rPr>
        <w:t xml:space="preserve">oil </w:t>
      </w:r>
      <w:r w:rsidR="00C74F58" w:rsidRPr="00D93F39">
        <w:rPr>
          <w:rFonts w:asciiTheme="minorHAnsi" w:hAnsiTheme="minorHAnsi"/>
        </w:rPr>
        <w:t>m</w:t>
      </w:r>
      <w:r w:rsidR="00DC361A" w:rsidRPr="00D93F39">
        <w:rPr>
          <w:rFonts w:asciiTheme="minorHAnsi" w:hAnsiTheme="minorHAnsi"/>
        </w:rPr>
        <w:t xml:space="preserve">apunit </w:t>
      </w:r>
      <w:r w:rsidR="00C74F58" w:rsidRPr="00D93F39">
        <w:rPr>
          <w:rFonts w:asciiTheme="minorHAnsi" w:hAnsiTheme="minorHAnsi"/>
        </w:rPr>
        <w:t>c</w:t>
      </w:r>
      <w:r w:rsidR="00DC361A" w:rsidRPr="00D93F39">
        <w:rPr>
          <w:rFonts w:asciiTheme="minorHAnsi" w:hAnsiTheme="minorHAnsi"/>
        </w:rPr>
        <w:t>omponents:</w:t>
      </w:r>
    </w:p>
    <w:tbl>
      <w:tblPr>
        <w:tblW w:w="955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1044"/>
        <w:gridCol w:w="1008"/>
        <w:gridCol w:w="1008"/>
        <w:gridCol w:w="1170"/>
        <w:gridCol w:w="900"/>
        <w:gridCol w:w="810"/>
        <w:gridCol w:w="810"/>
        <w:gridCol w:w="714"/>
      </w:tblGrid>
      <w:tr w:rsidR="00C74F58" w:rsidRPr="00D93F39" w:rsidTr="00C74F58">
        <w:trPr>
          <w:trHeight w:val="530"/>
        </w:trPr>
        <w:tc>
          <w:tcPr>
            <w:tcW w:w="2174"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Soil Mapunit Name</w:t>
            </w:r>
          </w:p>
        </w:tc>
        <w:tc>
          <w:tcPr>
            <w:tcW w:w="1044"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Component Name</w:t>
            </w:r>
          </w:p>
        </w:tc>
        <w:tc>
          <w:tcPr>
            <w:tcW w:w="1008"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NO3 Leach Rating Class</w:t>
            </w:r>
          </w:p>
        </w:tc>
        <w:tc>
          <w:tcPr>
            <w:tcW w:w="1008"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NO3 Leach  Rating Value</w:t>
            </w:r>
          </w:p>
        </w:tc>
        <w:tc>
          <w:tcPr>
            <w:tcW w:w="117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Water Available for Leaching Subrule</w:t>
            </w:r>
          </w:p>
        </w:tc>
        <w:tc>
          <w:tcPr>
            <w:tcW w:w="90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Ksat Travel Time Subrule</w:t>
            </w:r>
          </w:p>
        </w:tc>
        <w:tc>
          <w:tcPr>
            <w:tcW w:w="81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AWC Subrule</w:t>
            </w:r>
          </w:p>
        </w:tc>
        <w:tc>
          <w:tcPr>
            <w:tcW w:w="81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Water Table Index Subrule</w:t>
            </w:r>
          </w:p>
        </w:tc>
        <w:tc>
          <w:tcPr>
            <w:tcW w:w="63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Slope Subrule</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 gravelly loam, 0 to 3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Low</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0.82</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 gravelly loam, 3 to 8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Low</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0.82</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Briscot fine sandy loam</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Briscot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0.83</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 loam, 8 to 15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0.92</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0.57</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 loam, 15 to 30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0.82</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0.57</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0.10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 loam, 30 to 65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Moderately 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0.62</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0.61</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 gravelly fine sandy loam, 0 to 8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Moderate</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 gravelly fine sandy loam, 8 to 15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Moderate</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Chuckanut gravelly loam, 8 to 30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Chuckanut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0.89</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0.99</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0.58</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0.05</w:t>
            </w:r>
          </w:p>
        </w:tc>
      </w:tr>
    </w:tbl>
    <w:p w:rsidR="00603400" w:rsidRPr="00D93F39" w:rsidRDefault="00603400" w:rsidP="00C74F58">
      <w:pPr>
        <w:rPr>
          <w:rFonts w:asciiTheme="minorHAnsi" w:hAnsiTheme="minorHAnsi"/>
        </w:rPr>
      </w:pPr>
    </w:p>
    <w:p w:rsidR="00DB22CC" w:rsidRPr="00D93F39" w:rsidRDefault="00603400" w:rsidP="00432FC1">
      <w:pPr>
        <w:spacing w:after="240"/>
        <w:rPr>
          <w:rFonts w:asciiTheme="minorHAnsi" w:hAnsiTheme="minorHAnsi"/>
        </w:rPr>
      </w:pPr>
      <w:r w:rsidRPr="00D93F39">
        <w:rPr>
          <w:rFonts w:asciiTheme="minorHAnsi" w:hAnsiTheme="minorHAnsi"/>
        </w:rPr>
        <w:t xml:space="preserve">As with any soil interpretation, professional judgment is involved in selecting the criteria, constructing the </w:t>
      </w:r>
      <w:r w:rsidR="00C3571C" w:rsidRPr="00D93F39">
        <w:rPr>
          <w:rFonts w:asciiTheme="minorHAnsi" w:hAnsiTheme="minorHAnsi"/>
        </w:rPr>
        <w:t>e</w:t>
      </w:r>
      <w:r w:rsidRPr="00D93F39">
        <w:rPr>
          <w:rFonts w:asciiTheme="minorHAnsi" w:hAnsiTheme="minorHAnsi"/>
        </w:rPr>
        <w:t>valuation curves, assigning weights to the subrules, and assigning numerical class breaks to the rating classes, after reviewing the available research on the subject</w:t>
      </w:r>
      <w:r w:rsidR="00C3571C" w:rsidRPr="00D93F39">
        <w:rPr>
          <w:rFonts w:asciiTheme="minorHAnsi" w:hAnsiTheme="minorHAnsi"/>
        </w:rPr>
        <w:t xml:space="preserve">. </w:t>
      </w:r>
    </w:p>
    <w:p w:rsidR="00D462A1" w:rsidRPr="00D93F39" w:rsidRDefault="00C3571C" w:rsidP="00432FC1">
      <w:pPr>
        <w:spacing w:after="240"/>
        <w:rPr>
          <w:rFonts w:asciiTheme="minorHAnsi" w:hAnsiTheme="minorHAnsi"/>
        </w:rPr>
      </w:pPr>
      <w:r w:rsidRPr="00D93F39">
        <w:rPr>
          <w:rFonts w:asciiTheme="minorHAnsi" w:hAnsiTheme="minorHAnsi"/>
          <w:u w:val="single"/>
        </w:rPr>
        <w:t>Review and Testing</w:t>
      </w:r>
    </w:p>
    <w:p w:rsidR="00DB22CC" w:rsidRPr="00D93F39" w:rsidRDefault="00764D1B" w:rsidP="00432FC1">
      <w:pPr>
        <w:spacing w:after="240"/>
        <w:rPr>
          <w:rFonts w:asciiTheme="minorHAnsi" w:hAnsiTheme="minorHAnsi"/>
        </w:rPr>
      </w:pPr>
      <w:r>
        <w:rPr>
          <w:rFonts w:asciiTheme="minorHAnsi" w:hAnsiTheme="minorHAnsi"/>
        </w:rPr>
        <w:t xml:space="preserve">A meeting was held with </w:t>
      </w:r>
      <w:r w:rsidR="00E35D5F" w:rsidRPr="00D93F39">
        <w:rPr>
          <w:rFonts w:asciiTheme="minorHAnsi" w:hAnsiTheme="minorHAnsi"/>
        </w:rPr>
        <w:t>NRCS Washington State Office Soils Staff and State Resource Conservationist in August</w:t>
      </w:r>
      <w:r w:rsidR="00DB22CC" w:rsidRPr="00D93F39">
        <w:rPr>
          <w:rFonts w:asciiTheme="minorHAnsi" w:hAnsiTheme="minorHAnsi"/>
        </w:rPr>
        <w:t xml:space="preserve"> 2011</w:t>
      </w:r>
      <w:r w:rsidR="00E35D5F" w:rsidRPr="00D93F39">
        <w:rPr>
          <w:rFonts w:asciiTheme="minorHAnsi" w:hAnsiTheme="minorHAnsi"/>
        </w:rPr>
        <w:t xml:space="preserve"> to review the </w:t>
      </w:r>
      <w:r w:rsidR="00C3571C" w:rsidRPr="00D93F39">
        <w:rPr>
          <w:rFonts w:asciiTheme="minorHAnsi" w:hAnsiTheme="minorHAnsi"/>
        </w:rPr>
        <w:t xml:space="preserve">nitrate leaching potential interpretation criteria and </w:t>
      </w:r>
      <w:r w:rsidR="00E35D5F" w:rsidRPr="00D93F39">
        <w:rPr>
          <w:rFonts w:asciiTheme="minorHAnsi" w:hAnsiTheme="minorHAnsi"/>
        </w:rPr>
        <w:t xml:space="preserve">ratings for a number of Washington soil mapunit components.  </w:t>
      </w:r>
      <w:r w:rsidR="00DB22CC" w:rsidRPr="00D93F39">
        <w:rPr>
          <w:rFonts w:asciiTheme="minorHAnsi" w:hAnsiTheme="minorHAnsi"/>
        </w:rPr>
        <w:t>We made some minor adjustments to the criteria for the mean annual precipitation minus mean annual potential evapotranspiration factor, based on discussions at this meeting</w:t>
      </w:r>
    </w:p>
    <w:p w:rsidR="00E35D5F" w:rsidRPr="00D93F39" w:rsidRDefault="00DB22CC" w:rsidP="00432FC1">
      <w:pPr>
        <w:spacing w:after="240"/>
        <w:rPr>
          <w:rFonts w:asciiTheme="minorHAnsi" w:hAnsiTheme="minorHAnsi"/>
        </w:rPr>
      </w:pPr>
      <w:r w:rsidRPr="00D93F39">
        <w:rPr>
          <w:rFonts w:asciiTheme="minorHAnsi" w:hAnsiTheme="minorHAnsi"/>
        </w:rPr>
        <w:t>The next step was</w:t>
      </w:r>
      <w:r w:rsidR="00E35D5F" w:rsidRPr="00D93F39">
        <w:rPr>
          <w:rFonts w:asciiTheme="minorHAnsi" w:hAnsiTheme="minorHAnsi"/>
        </w:rPr>
        <w:t xml:space="preserve"> to review the nitrate leaching potential </w:t>
      </w:r>
      <w:r w:rsidR="00C3571C" w:rsidRPr="00D93F39">
        <w:rPr>
          <w:rFonts w:asciiTheme="minorHAnsi" w:hAnsiTheme="minorHAnsi"/>
        </w:rPr>
        <w:t xml:space="preserve">criteria and </w:t>
      </w:r>
      <w:r w:rsidR="00E35D5F" w:rsidRPr="00D93F39">
        <w:rPr>
          <w:rFonts w:asciiTheme="minorHAnsi" w:hAnsiTheme="minorHAnsi"/>
        </w:rPr>
        <w:t xml:space="preserve">ratings with key NRCS Washington Field Office personnel in counties where groundwater nitrate contamination is a significant issue.  </w:t>
      </w:r>
      <w:r w:rsidRPr="00D93F39">
        <w:rPr>
          <w:rFonts w:asciiTheme="minorHAnsi" w:hAnsiTheme="minorHAnsi"/>
        </w:rPr>
        <w:t>Maps and tabular reports were</w:t>
      </w:r>
      <w:r w:rsidR="00C3571C" w:rsidRPr="00D93F39">
        <w:rPr>
          <w:rFonts w:asciiTheme="minorHAnsi" w:hAnsiTheme="minorHAnsi"/>
        </w:rPr>
        <w:t xml:space="preserve"> created with the nitrate leaching potential ratings for their review.  </w:t>
      </w:r>
      <w:r w:rsidRPr="00D93F39">
        <w:rPr>
          <w:rFonts w:asciiTheme="minorHAnsi" w:hAnsiTheme="minorHAnsi"/>
        </w:rPr>
        <w:t>They had some good questions about the interpretation criteria, and all agreed that the interpretation results identified what they would expect to be the nitrate leaching potential for the soils they are familiar with.</w:t>
      </w:r>
    </w:p>
    <w:p w:rsidR="003606A8" w:rsidRPr="00D93F39" w:rsidRDefault="00DB22CC" w:rsidP="00432FC1">
      <w:pPr>
        <w:spacing w:after="240"/>
        <w:rPr>
          <w:rFonts w:asciiTheme="minorHAnsi" w:hAnsiTheme="minorHAnsi"/>
        </w:rPr>
      </w:pPr>
      <w:r w:rsidRPr="00D93F39">
        <w:rPr>
          <w:rFonts w:asciiTheme="minorHAnsi" w:hAnsiTheme="minorHAnsi"/>
        </w:rPr>
        <w:t xml:space="preserve">For the final step, </w:t>
      </w:r>
      <w:r w:rsidR="003606A8" w:rsidRPr="00D93F39">
        <w:rPr>
          <w:rFonts w:asciiTheme="minorHAnsi" w:hAnsiTheme="minorHAnsi"/>
        </w:rPr>
        <w:t>Washington State</w:t>
      </w:r>
      <w:r w:rsidR="000D2977">
        <w:rPr>
          <w:rFonts w:asciiTheme="minorHAnsi" w:hAnsiTheme="minorHAnsi"/>
        </w:rPr>
        <w:t xml:space="preserve"> NRCS </w:t>
      </w:r>
      <w:r w:rsidR="003606A8" w:rsidRPr="00D93F39">
        <w:rPr>
          <w:rFonts w:asciiTheme="minorHAnsi" w:hAnsiTheme="minorHAnsi"/>
        </w:rPr>
        <w:t>include</w:t>
      </w:r>
      <w:r w:rsidR="000D2977">
        <w:rPr>
          <w:rFonts w:asciiTheme="minorHAnsi" w:hAnsiTheme="minorHAnsi"/>
        </w:rPr>
        <w:t>d</w:t>
      </w:r>
      <w:r w:rsidR="003606A8" w:rsidRPr="00D93F39">
        <w:rPr>
          <w:rFonts w:asciiTheme="minorHAnsi" w:hAnsiTheme="minorHAnsi"/>
        </w:rPr>
        <w:t xml:space="preserve"> the nitrate leaching potential </w:t>
      </w:r>
      <w:r w:rsidR="00D03461" w:rsidRPr="00D93F39">
        <w:rPr>
          <w:rFonts w:asciiTheme="minorHAnsi" w:hAnsiTheme="minorHAnsi"/>
        </w:rPr>
        <w:t>ratings in their official soil survey information available on W</w:t>
      </w:r>
      <w:r w:rsidR="000D2977">
        <w:rPr>
          <w:rFonts w:asciiTheme="minorHAnsi" w:hAnsiTheme="minorHAnsi"/>
        </w:rPr>
        <w:t xml:space="preserve">eb Soil Survey </w:t>
      </w:r>
      <w:r w:rsidR="00D03461" w:rsidRPr="00D93F39">
        <w:rPr>
          <w:rFonts w:asciiTheme="minorHAnsi" w:hAnsiTheme="minorHAnsi"/>
        </w:rPr>
        <w:t xml:space="preserve">and </w:t>
      </w:r>
      <w:r w:rsidR="000D2977">
        <w:rPr>
          <w:rFonts w:asciiTheme="minorHAnsi" w:hAnsiTheme="minorHAnsi"/>
        </w:rPr>
        <w:t xml:space="preserve">the </w:t>
      </w:r>
      <w:r w:rsidR="00D03461" w:rsidRPr="00D93F39">
        <w:rPr>
          <w:rFonts w:asciiTheme="minorHAnsi" w:hAnsiTheme="minorHAnsi"/>
        </w:rPr>
        <w:t>Electronic Field Office Technical Guide.  Field Office</w:t>
      </w:r>
      <w:r w:rsidR="000D2977">
        <w:rPr>
          <w:rFonts w:asciiTheme="minorHAnsi" w:hAnsiTheme="minorHAnsi"/>
        </w:rPr>
        <w:t xml:space="preserve"> staff use the </w:t>
      </w:r>
      <w:r w:rsidR="00D03461" w:rsidRPr="00D93F39">
        <w:rPr>
          <w:rFonts w:asciiTheme="minorHAnsi" w:hAnsiTheme="minorHAnsi"/>
        </w:rPr>
        <w:t>ratings as an assessment tool for conservation planning</w:t>
      </w:r>
      <w:r w:rsidRPr="00D93F39">
        <w:rPr>
          <w:rFonts w:asciiTheme="minorHAnsi" w:hAnsiTheme="minorHAnsi"/>
        </w:rPr>
        <w:t>.</w:t>
      </w:r>
      <w:r w:rsidR="000D2977">
        <w:rPr>
          <w:rFonts w:asciiTheme="minorHAnsi" w:hAnsiTheme="minorHAnsi"/>
        </w:rPr>
        <w:t xml:space="preserve">  This started in </w:t>
      </w:r>
      <w:r w:rsidR="00E11379" w:rsidRPr="00D93F39">
        <w:rPr>
          <w:rFonts w:asciiTheme="minorHAnsi" w:hAnsiTheme="minorHAnsi"/>
        </w:rPr>
        <w:t>fiscal year 2012</w:t>
      </w:r>
      <w:r w:rsidR="006B278D" w:rsidRPr="00D93F39">
        <w:rPr>
          <w:rFonts w:asciiTheme="minorHAnsi" w:hAnsiTheme="minorHAnsi"/>
        </w:rPr>
        <w:t>.</w:t>
      </w:r>
    </w:p>
    <w:p w:rsidR="0082501F" w:rsidRDefault="00764D1B" w:rsidP="00432FC1">
      <w:pPr>
        <w:spacing w:after="240"/>
        <w:rPr>
          <w:rFonts w:asciiTheme="minorHAnsi" w:hAnsiTheme="minorHAnsi"/>
        </w:rPr>
      </w:pPr>
      <w:r>
        <w:rPr>
          <w:rFonts w:asciiTheme="minorHAnsi" w:hAnsiTheme="minorHAnsi"/>
        </w:rPr>
        <w:lastRenderedPageBreak/>
        <w:t>O</w:t>
      </w:r>
      <w:r w:rsidR="0082501F" w:rsidRPr="00D93F39">
        <w:rPr>
          <w:rFonts w:asciiTheme="minorHAnsi" w:hAnsiTheme="minorHAnsi"/>
        </w:rPr>
        <w:t xml:space="preserve">ther West Region States </w:t>
      </w:r>
      <w:r>
        <w:rPr>
          <w:rFonts w:asciiTheme="minorHAnsi" w:hAnsiTheme="minorHAnsi"/>
        </w:rPr>
        <w:t xml:space="preserve">were contacted </w:t>
      </w:r>
      <w:r w:rsidR="0082501F" w:rsidRPr="00D93F39">
        <w:rPr>
          <w:rFonts w:asciiTheme="minorHAnsi" w:hAnsiTheme="minorHAnsi"/>
        </w:rPr>
        <w:t xml:space="preserve">to inform them about the </w:t>
      </w:r>
      <w:r w:rsidR="00D03461" w:rsidRPr="00D93F39">
        <w:rPr>
          <w:rFonts w:asciiTheme="minorHAnsi" w:hAnsiTheme="minorHAnsi"/>
        </w:rPr>
        <w:t xml:space="preserve">Washington </w:t>
      </w:r>
      <w:r w:rsidR="0082501F" w:rsidRPr="00D93F39">
        <w:rPr>
          <w:rFonts w:asciiTheme="minorHAnsi" w:hAnsiTheme="minorHAnsi"/>
        </w:rPr>
        <w:t xml:space="preserve">NASIS nitrate leaching potential interpretations and offer my assistance in </w:t>
      </w:r>
      <w:r w:rsidR="00D03461" w:rsidRPr="00D93F39">
        <w:rPr>
          <w:rFonts w:asciiTheme="minorHAnsi" w:hAnsiTheme="minorHAnsi"/>
        </w:rPr>
        <w:t xml:space="preserve">testing and </w:t>
      </w:r>
      <w:r w:rsidR="00C3571C" w:rsidRPr="00D93F39">
        <w:rPr>
          <w:rFonts w:asciiTheme="minorHAnsi" w:hAnsiTheme="minorHAnsi"/>
        </w:rPr>
        <w:t>customizing the interpretation</w:t>
      </w:r>
      <w:r w:rsidR="0082501F" w:rsidRPr="00D93F39">
        <w:rPr>
          <w:rFonts w:asciiTheme="minorHAnsi" w:hAnsiTheme="minorHAnsi"/>
        </w:rPr>
        <w:t xml:space="preserve"> for their States.</w:t>
      </w:r>
      <w:r w:rsidR="00951247" w:rsidRPr="00D93F39">
        <w:rPr>
          <w:rFonts w:asciiTheme="minorHAnsi" w:hAnsiTheme="minorHAnsi"/>
        </w:rPr>
        <w:t xml:space="preserve">  The version for irrigated conditions was tested in Arizona and is now included on Web Soil Survey for Arizona soil survey areas.</w:t>
      </w:r>
      <w:r w:rsidR="000D2977">
        <w:rPr>
          <w:rFonts w:asciiTheme="minorHAnsi" w:hAnsiTheme="minorHAnsi"/>
        </w:rPr>
        <w:t xml:space="preserve">  Oregon, the Pacific Islands Area, and </w:t>
      </w:r>
      <w:r>
        <w:rPr>
          <w:rFonts w:asciiTheme="minorHAnsi" w:hAnsiTheme="minorHAnsi"/>
        </w:rPr>
        <w:t>Utah are using both the irrigated and nonirrigated versions</w:t>
      </w:r>
      <w:r w:rsidR="000D2977">
        <w:rPr>
          <w:rFonts w:asciiTheme="minorHAnsi" w:hAnsiTheme="minorHAnsi"/>
        </w:rPr>
        <w:t xml:space="preserve">. </w:t>
      </w:r>
    </w:p>
    <w:p w:rsidR="00764D1B" w:rsidRDefault="00764D1B" w:rsidP="00432FC1">
      <w:pPr>
        <w:spacing w:after="240"/>
        <w:rPr>
          <w:rFonts w:asciiTheme="minorHAnsi" w:hAnsiTheme="minorHAnsi"/>
        </w:rPr>
      </w:pPr>
      <w:r>
        <w:rPr>
          <w:rFonts w:asciiTheme="minorHAnsi" w:hAnsiTheme="minorHAnsi"/>
        </w:rPr>
        <w:t>Contact for questions or comments:</w:t>
      </w:r>
    </w:p>
    <w:p w:rsidR="00764D1B" w:rsidRPr="00764D1B" w:rsidRDefault="00764D1B" w:rsidP="00764D1B">
      <w:pPr>
        <w:rPr>
          <w:rFonts w:asciiTheme="minorHAnsi" w:hAnsiTheme="minorHAnsi"/>
        </w:rPr>
      </w:pPr>
      <w:r w:rsidRPr="00764D1B">
        <w:rPr>
          <w:rFonts w:asciiTheme="minorHAnsi" w:hAnsiTheme="minorHAnsi"/>
        </w:rPr>
        <w:t>Steve Campbell</w:t>
      </w:r>
    </w:p>
    <w:p w:rsidR="00764D1B" w:rsidRPr="00764D1B" w:rsidRDefault="00764D1B" w:rsidP="00764D1B">
      <w:pPr>
        <w:rPr>
          <w:rFonts w:asciiTheme="minorHAnsi" w:hAnsiTheme="minorHAnsi"/>
        </w:rPr>
      </w:pPr>
      <w:r w:rsidRPr="00764D1B">
        <w:rPr>
          <w:rFonts w:asciiTheme="minorHAnsi" w:hAnsiTheme="minorHAnsi"/>
        </w:rPr>
        <w:t>Soil Scientist</w:t>
      </w:r>
    </w:p>
    <w:p w:rsidR="00764D1B" w:rsidRPr="00764D1B" w:rsidRDefault="00764D1B" w:rsidP="00764D1B">
      <w:pPr>
        <w:rPr>
          <w:rFonts w:asciiTheme="minorHAnsi" w:hAnsiTheme="minorHAnsi"/>
        </w:rPr>
      </w:pPr>
      <w:r w:rsidRPr="00764D1B">
        <w:rPr>
          <w:rFonts w:asciiTheme="minorHAnsi" w:hAnsiTheme="minorHAnsi"/>
        </w:rPr>
        <w:t>USDA - Natural Resources Conservation Service</w:t>
      </w:r>
    </w:p>
    <w:p w:rsidR="00764D1B" w:rsidRPr="00764D1B" w:rsidRDefault="00764D1B" w:rsidP="00764D1B">
      <w:pPr>
        <w:rPr>
          <w:rFonts w:asciiTheme="minorHAnsi" w:hAnsiTheme="minorHAnsi"/>
        </w:rPr>
      </w:pPr>
      <w:r w:rsidRPr="00764D1B">
        <w:rPr>
          <w:rFonts w:asciiTheme="minorHAnsi" w:hAnsiTheme="minorHAnsi"/>
        </w:rPr>
        <w:t>West National Technology Support Center</w:t>
      </w:r>
    </w:p>
    <w:p w:rsidR="00764D1B" w:rsidRPr="00764D1B" w:rsidRDefault="00764D1B" w:rsidP="00764D1B">
      <w:pPr>
        <w:rPr>
          <w:rFonts w:asciiTheme="minorHAnsi" w:hAnsiTheme="minorHAnsi"/>
        </w:rPr>
      </w:pPr>
      <w:r w:rsidRPr="00764D1B">
        <w:rPr>
          <w:rFonts w:asciiTheme="minorHAnsi" w:hAnsiTheme="minorHAnsi"/>
        </w:rPr>
        <w:t>1201 NE Lloyd Blvd., Suite 801</w:t>
      </w:r>
    </w:p>
    <w:p w:rsidR="00764D1B" w:rsidRPr="00764D1B" w:rsidRDefault="00764D1B" w:rsidP="00764D1B">
      <w:pPr>
        <w:rPr>
          <w:rFonts w:asciiTheme="minorHAnsi" w:hAnsiTheme="minorHAnsi"/>
        </w:rPr>
      </w:pPr>
      <w:r w:rsidRPr="00764D1B">
        <w:rPr>
          <w:rFonts w:asciiTheme="minorHAnsi" w:hAnsiTheme="minorHAnsi"/>
        </w:rPr>
        <w:t>Portland, OR 97232-1208</w:t>
      </w:r>
    </w:p>
    <w:p w:rsidR="00764D1B" w:rsidRPr="00764D1B" w:rsidRDefault="00764D1B" w:rsidP="00764D1B">
      <w:pPr>
        <w:rPr>
          <w:rFonts w:asciiTheme="minorHAnsi" w:hAnsiTheme="minorHAnsi"/>
        </w:rPr>
      </w:pPr>
      <w:r w:rsidRPr="00764D1B">
        <w:rPr>
          <w:rFonts w:asciiTheme="minorHAnsi" w:hAnsiTheme="minorHAnsi"/>
        </w:rPr>
        <w:t>Phone:  503-273-2421</w:t>
      </w:r>
    </w:p>
    <w:p w:rsidR="0082501F" w:rsidRPr="00D93F39" w:rsidRDefault="00764D1B" w:rsidP="00764D1B">
      <w:pPr>
        <w:spacing w:after="240"/>
        <w:rPr>
          <w:rFonts w:asciiTheme="minorHAnsi" w:hAnsiTheme="minorHAnsi"/>
        </w:rPr>
      </w:pPr>
      <w:r w:rsidRPr="00764D1B">
        <w:rPr>
          <w:rFonts w:asciiTheme="minorHAnsi" w:hAnsiTheme="minorHAnsi"/>
        </w:rPr>
        <w:t>E-mail:  steve.campbell@por.usda.gov</w:t>
      </w:r>
    </w:p>
    <w:p w:rsidR="00764D1B" w:rsidRDefault="00764D1B" w:rsidP="00AB07D0">
      <w:pPr>
        <w:rPr>
          <w:rFonts w:asciiTheme="minorHAnsi" w:hAnsiTheme="minorHAnsi"/>
          <w:u w:val="single"/>
        </w:rPr>
      </w:pPr>
    </w:p>
    <w:p w:rsidR="006839F1" w:rsidRPr="00D93F39" w:rsidRDefault="00E35D5F" w:rsidP="00AB07D0">
      <w:pPr>
        <w:rPr>
          <w:rFonts w:asciiTheme="minorHAnsi" w:hAnsiTheme="minorHAnsi"/>
          <w:u w:val="single"/>
        </w:rPr>
      </w:pPr>
      <w:r w:rsidRPr="00D93F39">
        <w:rPr>
          <w:rFonts w:asciiTheme="minorHAnsi" w:hAnsiTheme="minorHAnsi"/>
          <w:u w:val="single"/>
        </w:rPr>
        <w:t>References</w:t>
      </w:r>
    </w:p>
    <w:p w:rsidR="006839F1" w:rsidRPr="00D93F39" w:rsidRDefault="006839F1" w:rsidP="00AB07D0">
      <w:pPr>
        <w:rPr>
          <w:rFonts w:asciiTheme="minorHAnsi" w:hAnsiTheme="minorHAnsi"/>
        </w:rPr>
      </w:pPr>
    </w:p>
    <w:p w:rsidR="006839F1" w:rsidRPr="00D93F39" w:rsidRDefault="006839F1" w:rsidP="003149E0">
      <w:pPr>
        <w:pStyle w:val="ListParagraph"/>
        <w:numPr>
          <w:ilvl w:val="0"/>
          <w:numId w:val="1"/>
        </w:numPr>
        <w:spacing w:after="240"/>
        <w:contextualSpacing w:val="0"/>
        <w:rPr>
          <w:rFonts w:asciiTheme="minorHAnsi" w:hAnsiTheme="minorHAnsi"/>
        </w:rPr>
      </w:pPr>
      <w:r w:rsidRPr="00D93F39">
        <w:rPr>
          <w:rFonts w:asciiTheme="minorHAnsi" w:hAnsiTheme="minorHAnsi"/>
        </w:rPr>
        <w:t>Documented Nitrate Contamination in Washington. Washington Sta</w:t>
      </w:r>
      <w:r w:rsidR="00A61D92" w:rsidRPr="00D93F39">
        <w:rPr>
          <w:rFonts w:asciiTheme="minorHAnsi" w:hAnsiTheme="minorHAnsi"/>
        </w:rPr>
        <w:t xml:space="preserve">te University Extension </w:t>
      </w:r>
      <w:r w:rsidRPr="00D93F39">
        <w:rPr>
          <w:rFonts w:asciiTheme="minorHAnsi" w:hAnsiTheme="minorHAnsi"/>
        </w:rPr>
        <w:t xml:space="preserve">Publication EB1756. 1994. </w:t>
      </w:r>
      <w:hyperlink r:id="rId12" w:history="1">
        <w:r w:rsidRPr="00D93F39">
          <w:rPr>
            <w:rStyle w:val="Hyperlink"/>
            <w:rFonts w:asciiTheme="minorHAnsi" w:hAnsiTheme="minorHAnsi"/>
          </w:rPr>
          <w:t>https://pubs.wsu.edu/ItemDetail.aspx?ProductID=13779</w:t>
        </w:r>
      </w:hyperlink>
    </w:p>
    <w:p w:rsidR="006839F1" w:rsidRPr="00D93F39" w:rsidRDefault="001D14DB" w:rsidP="003149E0">
      <w:pPr>
        <w:pStyle w:val="ListParagraph"/>
        <w:numPr>
          <w:ilvl w:val="0"/>
          <w:numId w:val="1"/>
        </w:numPr>
        <w:spacing w:after="240"/>
        <w:contextualSpacing w:val="0"/>
        <w:rPr>
          <w:rFonts w:asciiTheme="minorHAnsi" w:hAnsiTheme="minorHAnsi"/>
        </w:rPr>
      </w:pPr>
      <w:r w:rsidRPr="00D93F39">
        <w:rPr>
          <w:rFonts w:asciiTheme="minorHAnsi" w:hAnsiTheme="minorHAnsi"/>
        </w:rPr>
        <w:t>Williams, J. R., and Kissell, D.E., 1991. Water Percolation - An Indicator of N Leaching Potential. In: Follet, R.F., Keeney, D.R., Cruse,</w:t>
      </w:r>
      <w:r w:rsidR="003149E0" w:rsidRPr="00D93F39">
        <w:rPr>
          <w:rFonts w:asciiTheme="minorHAnsi" w:hAnsiTheme="minorHAnsi"/>
        </w:rPr>
        <w:t xml:space="preserve"> R.M. (Eds) Managing Nitrogen f</w:t>
      </w:r>
      <w:r w:rsidRPr="00D93F39">
        <w:rPr>
          <w:rFonts w:asciiTheme="minorHAnsi" w:hAnsiTheme="minorHAnsi"/>
        </w:rPr>
        <w:t>or Groundwater Quality and Farm Profitability.  Soil Science of America, Inc. Madison, Wisconsin, USA.</w:t>
      </w:r>
    </w:p>
    <w:p w:rsidR="00FD694F" w:rsidRPr="00D93F39" w:rsidRDefault="00FD694F" w:rsidP="003149E0">
      <w:pPr>
        <w:pStyle w:val="ListParagraph"/>
        <w:numPr>
          <w:ilvl w:val="0"/>
          <w:numId w:val="1"/>
        </w:numPr>
        <w:spacing w:after="240"/>
        <w:contextualSpacing w:val="0"/>
        <w:rPr>
          <w:rFonts w:asciiTheme="minorHAnsi" w:hAnsiTheme="minorHAnsi"/>
        </w:rPr>
      </w:pPr>
      <w:r w:rsidRPr="00D93F39">
        <w:rPr>
          <w:rFonts w:asciiTheme="minorHAnsi" w:hAnsiTheme="minorHAnsi"/>
        </w:rPr>
        <w:t>Hamon, W. R., 1961, Estimating potential evapotranspiration: Proceedings of the American Society of Civil Engineers, Journal of the Hydraulic Division, vol. 87, no. HY3, p.107-120</w:t>
      </w:r>
    </w:p>
    <w:p w:rsidR="006B278D" w:rsidRPr="00DA72CF" w:rsidRDefault="006B278D" w:rsidP="00DA72CF">
      <w:pPr>
        <w:pStyle w:val="ListParagraph"/>
        <w:numPr>
          <w:ilvl w:val="0"/>
          <w:numId w:val="1"/>
        </w:numPr>
        <w:spacing w:after="240"/>
        <w:contextualSpacing w:val="0"/>
        <w:rPr>
          <w:rFonts w:asciiTheme="minorHAnsi" w:hAnsiTheme="minorHAnsi"/>
        </w:rPr>
      </w:pPr>
      <w:r w:rsidRPr="00D93F39">
        <w:rPr>
          <w:rFonts w:asciiTheme="minorHAnsi" w:hAnsiTheme="minorHAnsi"/>
        </w:rPr>
        <w:t xml:space="preserve">Huddleston, J.H; et al.  Determination of Soil Sensitivity Ratings for the Oregon Water Quality Decision Aid.  Oregon State University Extension Publication EM 8708. 1998. </w:t>
      </w:r>
      <w:hyperlink r:id="rId13" w:history="1">
        <w:r w:rsidR="00DA72CF" w:rsidRPr="003E6838">
          <w:rPr>
            <w:rStyle w:val="Hyperlink"/>
            <w:rFonts w:asciiTheme="minorHAnsi" w:hAnsiTheme="minorHAnsi"/>
          </w:rPr>
          <w:t>http://ir.library.oregonstate.edu/xmlui/bitstream/handle/1957/15296/em8708.pdf?sequence=4</w:t>
        </w:r>
      </w:hyperlink>
      <w:r w:rsidR="00DA72CF">
        <w:rPr>
          <w:rFonts w:asciiTheme="minorHAnsi" w:hAnsiTheme="minorHAnsi"/>
        </w:rPr>
        <w:t xml:space="preserve"> </w:t>
      </w:r>
      <w:r w:rsidRPr="00DA72CF">
        <w:rPr>
          <w:rFonts w:asciiTheme="minorHAnsi" w:hAnsiTheme="minorHAnsi"/>
        </w:rPr>
        <w:t xml:space="preserve"> </w:t>
      </w:r>
      <w:r w:rsidR="00712361">
        <w:rPr>
          <w:rFonts w:asciiTheme="minorHAnsi" w:hAnsiTheme="minorHAnsi"/>
        </w:rPr>
        <w:t>. Accessed September 2016</w:t>
      </w:r>
    </w:p>
    <w:p w:rsidR="00A61D92" w:rsidRPr="00D93F39" w:rsidRDefault="00A61D92" w:rsidP="00A61D92">
      <w:pPr>
        <w:pStyle w:val="ListParagraph"/>
        <w:numPr>
          <w:ilvl w:val="0"/>
          <w:numId w:val="1"/>
        </w:numPr>
        <w:spacing w:after="240"/>
        <w:contextualSpacing w:val="0"/>
        <w:rPr>
          <w:rFonts w:asciiTheme="minorHAnsi" w:hAnsiTheme="minorHAnsi"/>
        </w:rPr>
      </w:pPr>
      <w:r w:rsidRPr="00D93F39">
        <w:rPr>
          <w:rFonts w:asciiTheme="minorHAnsi" w:hAnsiTheme="minorHAnsi"/>
        </w:rPr>
        <w:t xml:space="preserve">Rating Eastern Washington Soils for Potential Nitrogen Losses. Washington State University Extension Publication EB 1258. 1984. </w:t>
      </w:r>
      <w:hyperlink r:id="rId14" w:history="1">
        <w:r w:rsidRPr="00D93F39">
          <w:rPr>
            <w:rStyle w:val="Hyperlink"/>
            <w:rFonts w:asciiTheme="minorHAnsi" w:hAnsiTheme="minorHAnsi"/>
          </w:rPr>
          <w:t>https://pubs.wsu.edu/ListItems.aspx?Keyword=EB%201258</w:t>
        </w:r>
      </w:hyperlink>
    </w:p>
    <w:p w:rsidR="00FE1862" w:rsidRPr="00764D1B" w:rsidRDefault="00FE1862" w:rsidP="00764D1B">
      <w:pPr>
        <w:pStyle w:val="ListParagraph"/>
        <w:numPr>
          <w:ilvl w:val="0"/>
          <w:numId w:val="1"/>
        </w:numPr>
        <w:spacing w:after="240"/>
        <w:contextualSpacing w:val="0"/>
        <w:rPr>
          <w:rFonts w:asciiTheme="minorHAnsi" w:hAnsiTheme="minorHAnsi"/>
        </w:rPr>
      </w:pPr>
      <w:r>
        <w:rPr>
          <w:rFonts w:asciiTheme="minorHAnsi" w:hAnsiTheme="minorHAnsi"/>
        </w:rPr>
        <w:t xml:space="preserve">Soil Nutrient Management for Maui County – Soil Mineralogy. University of Hawaii at Manoa.  College of Tropical Agriculture and Human Resources.  Accessed August 2016.  </w:t>
      </w:r>
      <w:hyperlink r:id="rId15" w:history="1">
        <w:r w:rsidRPr="003E6838">
          <w:rPr>
            <w:rStyle w:val="Hyperlink"/>
            <w:rFonts w:asciiTheme="minorHAnsi" w:hAnsiTheme="minorHAnsi"/>
          </w:rPr>
          <w:t>http://www.ctahr.hawaii.edu/mauisoil/a_factor_mineralogy.aspx</w:t>
        </w:r>
      </w:hyperlink>
    </w:p>
    <w:sectPr w:rsidR="00FE1862" w:rsidRPr="00764D1B" w:rsidSect="003E005F">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326" w:rsidRDefault="00E70326" w:rsidP="0032244C">
      <w:r>
        <w:separator/>
      </w:r>
    </w:p>
  </w:endnote>
  <w:endnote w:type="continuationSeparator" w:id="0">
    <w:p w:rsidR="00E70326" w:rsidRDefault="00E70326" w:rsidP="0032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563"/>
      <w:docPartObj>
        <w:docPartGallery w:val="Page Numbers (Bottom of Page)"/>
        <w:docPartUnique/>
      </w:docPartObj>
    </w:sdtPr>
    <w:sdtEndPr>
      <w:rPr>
        <w:sz w:val="18"/>
        <w:szCs w:val="18"/>
      </w:rPr>
    </w:sdtEndPr>
    <w:sdtContent>
      <w:p w:rsidR="00603400" w:rsidRDefault="00B10A11">
        <w:pPr>
          <w:pStyle w:val="Footer"/>
          <w:jc w:val="right"/>
        </w:pPr>
        <w:r w:rsidRPr="00FD694F">
          <w:rPr>
            <w:sz w:val="18"/>
            <w:szCs w:val="18"/>
          </w:rPr>
          <w:fldChar w:fldCharType="begin"/>
        </w:r>
        <w:r w:rsidR="00603400" w:rsidRPr="00FD694F">
          <w:rPr>
            <w:sz w:val="18"/>
            <w:szCs w:val="18"/>
          </w:rPr>
          <w:instrText xml:space="preserve"> PAGE   \* MERGEFORMAT </w:instrText>
        </w:r>
        <w:r w:rsidRPr="00FD694F">
          <w:rPr>
            <w:sz w:val="18"/>
            <w:szCs w:val="18"/>
          </w:rPr>
          <w:fldChar w:fldCharType="separate"/>
        </w:r>
        <w:r w:rsidR="000D2977">
          <w:rPr>
            <w:noProof/>
            <w:sz w:val="18"/>
            <w:szCs w:val="18"/>
          </w:rPr>
          <w:t>2</w:t>
        </w:r>
        <w:r w:rsidRPr="00FD694F">
          <w:rPr>
            <w:sz w:val="18"/>
            <w:szCs w:val="18"/>
          </w:rPr>
          <w:fldChar w:fldCharType="end"/>
        </w:r>
      </w:p>
    </w:sdtContent>
  </w:sdt>
  <w:p w:rsidR="00603400" w:rsidRDefault="00603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326" w:rsidRDefault="00E70326" w:rsidP="0032244C">
      <w:r>
        <w:separator/>
      </w:r>
    </w:p>
  </w:footnote>
  <w:footnote w:type="continuationSeparator" w:id="0">
    <w:p w:rsidR="00E70326" w:rsidRDefault="00E70326" w:rsidP="00322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400" w:rsidRPr="0032244C" w:rsidRDefault="00603400" w:rsidP="0032244C">
    <w:pPr>
      <w:rPr>
        <w:sz w:val="16"/>
        <w:szCs w:val="16"/>
      </w:rPr>
    </w:pPr>
    <w:r w:rsidRPr="0032244C">
      <w:rPr>
        <w:sz w:val="16"/>
        <w:szCs w:val="16"/>
      </w:rPr>
      <w:t>Nitrate Leaching Potential Interpretation</w:t>
    </w:r>
    <w:r w:rsidR="00D93F39">
      <w:rPr>
        <w:sz w:val="16"/>
        <w:szCs w:val="16"/>
      </w:rPr>
      <w:t>s</w:t>
    </w:r>
    <w:r w:rsidRPr="0032244C">
      <w:rPr>
        <w:sz w:val="16"/>
        <w:szCs w:val="16"/>
      </w:rPr>
      <w:t xml:space="preserve"> in the National Soil Information System (NASIS)</w:t>
    </w:r>
    <w:r w:rsidR="00D93F39">
      <w:rPr>
        <w:sz w:val="16"/>
        <w:szCs w:val="16"/>
      </w:rPr>
      <w:t xml:space="preserve"> – Revised September 2016</w:t>
    </w:r>
  </w:p>
  <w:p w:rsidR="00603400" w:rsidRDefault="00603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3E42"/>
    <w:multiLevelType w:val="hybridMultilevel"/>
    <w:tmpl w:val="3A92448A"/>
    <w:lvl w:ilvl="0" w:tplc="FA2063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704D7D"/>
    <w:multiLevelType w:val="hybridMultilevel"/>
    <w:tmpl w:val="D77AF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1D3971"/>
    <w:multiLevelType w:val="hybridMultilevel"/>
    <w:tmpl w:val="AD448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B244B"/>
    <w:multiLevelType w:val="hybridMultilevel"/>
    <w:tmpl w:val="BB183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FE78E2"/>
    <w:multiLevelType w:val="hybridMultilevel"/>
    <w:tmpl w:val="030075B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EDE5182"/>
    <w:multiLevelType w:val="hybridMultilevel"/>
    <w:tmpl w:val="405EE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9D2F26"/>
    <w:multiLevelType w:val="hybridMultilevel"/>
    <w:tmpl w:val="AD448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63DD9"/>
    <w:multiLevelType w:val="hybridMultilevel"/>
    <w:tmpl w:val="037A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255E2"/>
    <w:multiLevelType w:val="hybridMultilevel"/>
    <w:tmpl w:val="AD448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7"/>
  </w:num>
  <w:num w:numId="6">
    <w:abstractNumId w:val="2"/>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D"/>
    <w:rsid w:val="00000471"/>
    <w:rsid w:val="000137FA"/>
    <w:rsid w:val="00042606"/>
    <w:rsid w:val="00057D72"/>
    <w:rsid w:val="00085F42"/>
    <w:rsid w:val="000C1D2B"/>
    <w:rsid w:val="000D2977"/>
    <w:rsid w:val="000F45D7"/>
    <w:rsid w:val="00113E4E"/>
    <w:rsid w:val="00120D1B"/>
    <w:rsid w:val="001A7B7B"/>
    <w:rsid w:val="001B1049"/>
    <w:rsid w:val="001D14DB"/>
    <w:rsid w:val="002047B8"/>
    <w:rsid w:val="00207D0C"/>
    <w:rsid w:val="00234A55"/>
    <w:rsid w:val="002360DE"/>
    <w:rsid w:val="0024043C"/>
    <w:rsid w:val="00255B93"/>
    <w:rsid w:val="00294672"/>
    <w:rsid w:val="002A4A4F"/>
    <w:rsid w:val="002B5A06"/>
    <w:rsid w:val="002C60E2"/>
    <w:rsid w:val="002D5DEA"/>
    <w:rsid w:val="003149E0"/>
    <w:rsid w:val="0032244C"/>
    <w:rsid w:val="003606A8"/>
    <w:rsid w:val="003C6EE2"/>
    <w:rsid w:val="003E005F"/>
    <w:rsid w:val="00432FC1"/>
    <w:rsid w:val="00451DD3"/>
    <w:rsid w:val="00454843"/>
    <w:rsid w:val="004A7101"/>
    <w:rsid w:val="004B580D"/>
    <w:rsid w:val="00501D29"/>
    <w:rsid w:val="00510E12"/>
    <w:rsid w:val="00532B9A"/>
    <w:rsid w:val="00552A82"/>
    <w:rsid w:val="005A6ACC"/>
    <w:rsid w:val="005F27B4"/>
    <w:rsid w:val="00603400"/>
    <w:rsid w:val="00655D84"/>
    <w:rsid w:val="00682A89"/>
    <w:rsid w:val="006839F1"/>
    <w:rsid w:val="00697D30"/>
    <w:rsid w:val="006B278D"/>
    <w:rsid w:val="006F2EE0"/>
    <w:rsid w:val="006F3F4B"/>
    <w:rsid w:val="00712361"/>
    <w:rsid w:val="0071524D"/>
    <w:rsid w:val="00731645"/>
    <w:rsid w:val="00745477"/>
    <w:rsid w:val="00746610"/>
    <w:rsid w:val="007545E4"/>
    <w:rsid w:val="007569CA"/>
    <w:rsid w:val="007614FF"/>
    <w:rsid w:val="00764D1B"/>
    <w:rsid w:val="007778CE"/>
    <w:rsid w:val="00783C67"/>
    <w:rsid w:val="007977CC"/>
    <w:rsid w:val="007B121F"/>
    <w:rsid w:val="008037D3"/>
    <w:rsid w:val="0082501F"/>
    <w:rsid w:val="008260AF"/>
    <w:rsid w:val="00844BA1"/>
    <w:rsid w:val="00857996"/>
    <w:rsid w:val="00864F5B"/>
    <w:rsid w:val="00881953"/>
    <w:rsid w:val="00882499"/>
    <w:rsid w:val="008841CB"/>
    <w:rsid w:val="00897CAA"/>
    <w:rsid w:val="008C0513"/>
    <w:rsid w:val="008D37A7"/>
    <w:rsid w:val="00951247"/>
    <w:rsid w:val="009662BE"/>
    <w:rsid w:val="00986750"/>
    <w:rsid w:val="0099364A"/>
    <w:rsid w:val="009A510B"/>
    <w:rsid w:val="009B357E"/>
    <w:rsid w:val="009C5E75"/>
    <w:rsid w:val="009D30CE"/>
    <w:rsid w:val="009D32B7"/>
    <w:rsid w:val="009F3E8C"/>
    <w:rsid w:val="009F75B1"/>
    <w:rsid w:val="00A52B4E"/>
    <w:rsid w:val="00A61D92"/>
    <w:rsid w:val="00A9155D"/>
    <w:rsid w:val="00A97932"/>
    <w:rsid w:val="00AB07D0"/>
    <w:rsid w:val="00B10A11"/>
    <w:rsid w:val="00B40EB7"/>
    <w:rsid w:val="00B62106"/>
    <w:rsid w:val="00B954A3"/>
    <w:rsid w:val="00BA1105"/>
    <w:rsid w:val="00BA5FC1"/>
    <w:rsid w:val="00BB1A88"/>
    <w:rsid w:val="00C114D8"/>
    <w:rsid w:val="00C239EB"/>
    <w:rsid w:val="00C3571C"/>
    <w:rsid w:val="00C578C3"/>
    <w:rsid w:val="00C72CEB"/>
    <w:rsid w:val="00C74086"/>
    <w:rsid w:val="00C74F58"/>
    <w:rsid w:val="00C752D1"/>
    <w:rsid w:val="00CA22A7"/>
    <w:rsid w:val="00CC1739"/>
    <w:rsid w:val="00CC4531"/>
    <w:rsid w:val="00CD38E0"/>
    <w:rsid w:val="00D03461"/>
    <w:rsid w:val="00D137E1"/>
    <w:rsid w:val="00D462A1"/>
    <w:rsid w:val="00D52DC5"/>
    <w:rsid w:val="00D85FC1"/>
    <w:rsid w:val="00D93F39"/>
    <w:rsid w:val="00DA52A6"/>
    <w:rsid w:val="00DA72CF"/>
    <w:rsid w:val="00DB22CC"/>
    <w:rsid w:val="00DC361A"/>
    <w:rsid w:val="00DE78D9"/>
    <w:rsid w:val="00E11379"/>
    <w:rsid w:val="00E30D0F"/>
    <w:rsid w:val="00E35D5F"/>
    <w:rsid w:val="00E42508"/>
    <w:rsid w:val="00E579E9"/>
    <w:rsid w:val="00E70326"/>
    <w:rsid w:val="00EB1D74"/>
    <w:rsid w:val="00ED7334"/>
    <w:rsid w:val="00EE0607"/>
    <w:rsid w:val="00EF1B6D"/>
    <w:rsid w:val="00F44242"/>
    <w:rsid w:val="00FC6F5A"/>
    <w:rsid w:val="00FD694F"/>
    <w:rsid w:val="00FE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234F3-08E9-462D-8090-A6FCEB2D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F1"/>
    <w:pPr>
      <w:ind w:left="720"/>
      <w:contextualSpacing/>
    </w:pPr>
  </w:style>
  <w:style w:type="character" w:styleId="Hyperlink">
    <w:name w:val="Hyperlink"/>
    <w:basedOn w:val="DefaultParagraphFont"/>
    <w:uiPriority w:val="99"/>
    <w:unhideWhenUsed/>
    <w:rsid w:val="006839F1"/>
    <w:rPr>
      <w:color w:val="0000FF" w:themeColor="hyperlink"/>
      <w:u w:val="single"/>
    </w:rPr>
  </w:style>
  <w:style w:type="paragraph" w:styleId="Header">
    <w:name w:val="header"/>
    <w:basedOn w:val="Normal"/>
    <w:link w:val="HeaderChar"/>
    <w:uiPriority w:val="99"/>
    <w:unhideWhenUsed/>
    <w:rsid w:val="0032244C"/>
    <w:pPr>
      <w:tabs>
        <w:tab w:val="center" w:pos="4680"/>
        <w:tab w:val="right" w:pos="9360"/>
      </w:tabs>
    </w:pPr>
  </w:style>
  <w:style w:type="character" w:customStyle="1" w:styleId="HeaderChar">
    <w:name w:val="Header Char"/>
    <w:basedOn w:val="DefaultParagraphFont"/>
    <w:link w:val="Header"/>
    <w:uiPriority w:val="99"/>
    <w:rsid w:val="0032244C"/>
  </w:style>
  <w:style w:type="paragraph" w:styleId="Footer">
    <w:name w:val="footer"/>
    <w:basedOn w:val="Normal"/>
    <w:link w:val="FooterChar"/>
    <w:uiPriority w:val="99"/>
    <w:unhideWhenUsed/>
    <w:rsid w:val="0032244C"/>
    <w:pPr>
      <w:tabs>
        <w:tab w:val="center" w:pos="4680"/>
        <w:tab w:val="right" w:pos="9360"/>
      </w:tabs>
    </w:pPr>
  </w:style>
  <w:style w:type="character" w:customStyle="1" w:styleId="FooterChar">
    <w:name w:val="Footer Char"/>
    <w:basedOn w:val="DefaultParagraphFont"/>
    <w:link w:val="Footer"/>
    <w:uiPriority w:val="99"/>
    <w:rsid w:val="0032244C"/>
  </w:style>
  <w:style w:type="paragraph" w:styleId="BalloonText">
    <w:name w:val="Balloon Text"/>
    <w:basedOn w:val="Normal"/>
    <w:link w:val="BalloonTextChar"/>
    <w:uiPriority w:val="99"/>
    <w:semiHidden/>
    <w:unhideWhenUsed/>
    <w:rsid w:val="00057D72"/>
    <w:rPr>
      <w:rFonts w:ascii="Tahoma" w:hAnsi="Tahoma" w:cs="Tahoma"/>
      <w:sz w:val="16"/>
      <w:szCs w:val="16"/>
    </w:rPr>
  </w:style>
  <w:style w:type="character" w:customStyle="1" w:styleId="BalloonTextChar">
    <w:name w:val="Balloon Text Char"/>
    <w:basedOn w:val="DefaultParagraphFont"/>
    <w:link w:val="BalloonText"/>
    <w:uiPriority w:val="99"/>
    <w:semiHidden/>
    <w:rsid w:val="00057D72"/>
    <w:rPr>
      <w:rFonts w:ascii="Tahoma" w:hAnsi="Tahoma" w:cs="Tahoma"/>
      <w:sz w:val="16"/>
      <w:szCs w:val="16"/>
    </w:rPr>
  </w:style>
  <w:style w:type="character" w:styleId="FollowedHyperlink">
    <w:name w:val="FollowedHyperlink"/>
    <w:basedOn w:val="DefaultParagraphFont"/>
    <w:uiPriority w:val="99"/>
    <w:semiHidden/>
    <w:unhideWhenUsed/>
    <w:rsid w:val="006B27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7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r.library.oregonstate.edu/xmlui/bitstream/handle/1957/15296/em8708.pdf?sequence=4%20%20" TargetMode="External"/><Relationship Id="rId13" Type="http://schemas.openxmlformats.org/officeDocument/2006/relationships/hyperlink" Target="http://ir.library.oregonstate.edu/xmlui/bitstream/handle/1957/15296/em8708.pdf?sequence=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ives.sc.egov.usda.gov/viewerFS.aspx?hid=21422" TargetMode="External"/><Relationship Id="rId12" Type="http://schemas.openxmlformats.org/officeDocument/2006/relationships/hyperlink" Target="https://pubs.wsu.edu/ItemDetail.aspx?ProductID=1377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ctahr.hawaii.edu/mauisoil/a_factor_mineralogy.asp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s.wsu.edu/ListItems.aspx?Keyword=EB%201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Steve.Campbell</dc:creator>
  <cp:keywords/>
  <dc:description/>
  <cp:lastModifiedBy>Nemecek, Jason - NRCS - Madison, WI</cp:lastModifiedBy>
  <cp:revision>2</cp:revision>
  <cp:lastPrinted>2011-08-11T17:28:00Z</cp:lastPrinted>
  <dcterms:created xsi:type="dcterms:W3CDTF">2019-09-20T17:12:00Z</dcterms:created>
  <dcterms:modified xsi:type="dcterms:W3CDTF">2019-09-20T17:12:00Z</dcterms:modified>
</cp:coreProperties>
</file>