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25" w:rsidRPr="00860F42" w:rsidRDefault="00F14CE8" w:rsidP="00860F42">
      <w:pPr>
        <w:pStyle w:val="a3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  <w:lang w:val="en-US"/>
        </w:rPr>
      </w:pPr>
      <w:r w:rsidRPr="00860F42">
        <w:rPr>
          <w:sz w:val="24"/>
          <w:szCs w:val="24"/>
          <w:lang w:val="en-US"/>
        </w:rPr>
        <w:t xml:space="preserve">SIMULATION OF THE </w:t>
      </w:r>
      <w:r w:rsidR="00F3647A" w:rsidRPr="00860F42">
        <w:rPr>
          <w:sz w:val="24"/>
          <w:szCs w:val="24"/>
          <w:lang w:val="en-US"/>
        </w:rPr>
        <w:t>“</w:t>
      </w:r>
      <w:r w:rsidR="00EF3687">
        <w:rPr>
          <w:sz w:val="24"/>
          <w:szCs w:val="24"/>
          <w:lang w:val="en-US"/>
        </w:rPr>
        <w:t>SLOPING BASE AQUIFER</w:t>
      </w:r>
      <w:r w:rsidR="00F3647A" w:rsidRPr="00860F42">
        <w:rPr>
          <w:sz w:val="24"/>
          <w:szCs w:val="24"/>
          <w:lang w:val="en-US"/>
        </w:rPr>
        <w:t>”</w:t>
      </w:r>
      <w:r w:rsidRPr="00860F42">
        <w:rPr>
          <w:sz w:val="24"/>
          <w:szCs w:val="24"/>
          <w:lang w:val="en-US"/>
        </w:rPr>
        <w:t xml:space="preserve"> PROBLEM</w:t>
      </w:r>
    </w:p>
    <w:p w:rsidR="00F14CE8" w:rsidRDefault="00F3647A" w:rsidP="00860F42">
      <w:pPr>
        <w:spacing w:after="120" w:line="240" w:lineRule="auto"/>
        <w:jc w:val="both"/>
        <w:rPr>
          <w:sz w:val="24"/>
          <w:szCs w:val="24"/>
          <w:lang w:val="en-US"/>
        </w:rPr>
      </w:pPr>
      <w:r w:rsidRPr="00860F42">
        <w:rPr>
          <w:sz w:val="24"/>
          <w:szCs w:val="24"/>
          <w:lang w:val="en-US"/>
        </w:rPr>
        <w:t xml:space="preserve">The </w:t>
      </w:r>
      <w:r w:rsidR="003D059E" w:rsidRPr="00860F42">
        <w:rPr>
          <w:sz w:val="24"/>
          <w:szCs w:val="24"/>
          <w:lang w:val="en-US"/>
        </w:rPr>
        <w:t xml:space="preserve">discharge of an unconfined double porosity aquifer </w:t>
      </w:r>
      <w:r w:rsidR="00EF3687">
        <w:rPr>
          <w:sz w:val="24"/>
          <w:szCs w:val="24"/>
          <w:lang w:val="en-US"/>
        </w:rPr>
        <w:t xml:space="preserve">with sloping base </w:t>
      </w:r>
      <w:r w:rsidR="003D059E" w:rsidRPr="00860F42">
        <w:rPr>
          <w:sz w:val="24"/>
          <w:szCs w:val="24"/>
          <w:lang w:val="en-US"/>
        </w:rPr>
        <w:t>to an adjacent water stream was numerically simulated</w:t>
      </w:r>
      <w:r w:rsidR="00E33DE1">
        <w:rPr>
          <w:sz w:val="24"/>
          <w:szCs w:val="24"/>
          <w:lang w:val="en-US"/>
        </w:rPr>
        <w:t xml:space="preserve"> by</w:t>
      </w:r>
      <w:r w:rsidR="003D059E" w:rsidRPr="00860F42">
        <w:rPr>
          <w:sz w:val="24"/>
          <w:szCs w:val="24"/>
          <w:lang w:val="en-US"/>
        </w:rPr>
        <w:t xml:space="preserve"> </w:t>
      </w:r>
      <w:r w:rsidR="00E33DE1" w:rsidRPr="00860F42">
        <w:rPr>
          <w:sz w:val="24"/>
          <w:szCs w:val="24"/>
          <w:lang w:val="en-US"/>
        </w:rPr>
        <w:t xml:space="preserve">COMSOL Multiphysics </w:t>
      </w:r>
      <w:r w:rsidR="003D059E" w:rsidRPr="00860F42">
        <w:rPr>
          <w:sz w:val="24"/>
          <w:szCs w:val="24"/>
          <w:lang w:val="en-US"/>
        </w:rPr>
        <w:t xml:space="preserve">and </w:t>
      </w:r>
      <w:proofErr w:type="spellStart"/>
      <w:r w:rsidR="003D059E" w:rsidRPr="00860F42">
        <w:rPr>
          <w:sz w:val="24"/>
          <w:szCs w:val="24"/>
          <w:lang w:val="en-US"/>
        </w:rPr>
        <w:t>OpenFOAM</w:t>
      </w:r>
      <w:proofErr w:type="spellEnd"/>
      <w:r w:rsidR="003D059E" w:rsidRPr="00860F42">
        <w:rPr>
          <w:sz w:val="24"/>
          <w:szCs w:val="24"/>
          <w:lang w:val="en-US"/>
        </w:rPr>
        <w:t xml:space="preserve">. Two simulators were used instead of a single one, </w:t>
      </w:r>
      <w:r w:rsidR="004740B1" w:rsidRPr="00860F42">
        <w:rPr>
          <w:sz w:val="24"/>
          <w:szCs w:val="24"/>
          <w:lang w:val="en-US"/>
        </w:rPr>
        <w:t>because increased confidence in the results of the simulations was desir</w:t>
      </w:r>
      <w:r w:rsidR="005E4E13">
        <w:rPr>
          <w:sz w:val="24"/>
          <w:szCs w:val="24"/>
          <w:lang w:val="en-US"/>
        </w:rPr>
        <w:t>ed. The two simulators gave</w:t>
      </w:r>
      <w:r w:rsidR="004740B1" w:rsidRPr="00860F42">
        <w:rPr>
          <w:sz w:val="24"/>
          <w:szCs w:val="24"/>
          <w:lang w:val="en-US"/>
        </w:rPr>
        <w:t xml:space="preserve"> almost identical results.</w:t>
      </w:r>
    </w:p>
    <w:p w:rsidR="00FB24DC" w:rsidRPr="00860F42" w:rsidRDefault="00FB24DC" w:rsidP="00860F42">
      <w:pPr>
        <w:spacing w:after="120" w:line="240" w:lineRule="auto"/>
        <w:jc w:val="both"/>
        <w:rPr>
          <w:sz w:val="24"/>
          <w:szCs w:val="24"/>
          <w:lang w:val="en-US"/>
        </w:rPr>
      </w:pPr>
    </w:p>
    <w:p w:rsidR="004740B1" w:rsidRPr="00860F42" w:rsidRDefault="006E1CCE" w:rsidP="00860F42">
      <w:pPr>
        <w:pStyle w:val="a3"/>
        <w:numPr>
          <w:ilvl w:val="1"/>
          <w:numId w:val="3"/>
        </w:num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COMSOL</w:t>
      </w:r>
      <w:r w:rsidR="004740B1" w:rsidRPr="00860F42">
        <w:rPr>
          <w:sz w:val="24"/>
          <w:szCs w:val="24"/>
          <w:lang w:val="en-US"/>
        </w:rPr>
        <w:t xml:space="preserve"> simulation</w:t>
      </w:r>
      <w:r w:rsidR="00F57A8B">
        <w:rPr>
          <w:sz w:val="24"/>
          <w:szCs w:val="24"/>
          <w:lang w:val="en-US"/>
        </w:rPr>
        <w:t xml:space="preserve"> (code in file “</w:t>
      </w:r>
      <w:proofErr w:type="spellStart"/>
      <w:r w:rsidR="00F57A8B">
        <w:rPr>
          <w:sz w:val="24"/>
          <w:szCs w:val="24"/>
          <w:lang w:val="en-US"/>
        </w:rPr>
        <w:t>Slope.mph</w:t>
      </w:r>
      <w:proofErr w:type="spellEnd"/>
      <w:r w:rsidR="00F57A8B">
        <w:rPr>
          <w:sz w:val="24"/>
          <w:szCs w:val="24"/>
          <w:lang w:val="en-US"/>
        </w:rPr>
        <w:t>”)</w:t>
      </w:r>
    </w:p>
    <w:p w:rsidR="006E1CCE" w:rsidRPr="006E1CCE" w:rsidRDefault="006E1CCE" w:rsidP="006E1CCE">
      <w:pPr>
        <w:spacing w:after="120" w:line="240" w:lineRule="auto"/>
        <w:jc w:val="both"/>
        <w:rPr>
          <w:sz w:val="24"/>
          <w:szCs w:val="24"/>
          <w:lang w:val="en-US"/>
        </w:rPr>
      </w:pPr>
      <w:r w:rsidRPr="006E1CCE">
        <w:rPr>
          <w:sz w:val="24"/>
          <w:szCs w:val="24"/>
          <w:lang w:val="en-US"/>
        </w:rPr>
        <w:t xml:space="preserve">Version </w:t>
      </w:r>
      <w:r w:rsidR="00EF3687">
        <w:rPr>
          <w:sz w:val="24"/>
          <w:szCs w:val="24"/>
          <w:lang w:val="en-US"/>
        </w:rPr>
        <w:t>6.1</w:t>
      </w:r>
      <w:r w:rsidRPr="006E1CCE">
        <w:rPr>
          <w:sz w:val="24"/>
          <w:szCs w:val="24"/>
          <w:lang w:val="en-US"/>
        </w:rPr>
        <w:t xml:space="preserve"> of COMSOL Multiphysics was used. COMSOL is a commercial general-purpose simulation software that uses the Finite Elements Method. For the problem at hand, the Model Wizard of COMSOL was used, providing a 1D model. Concerning the model Physics, the Mathematics toolkit of COMSOL was selected, and the “PDE Interfaces / General Form PDE” choice of the toolkit delivered a model of the general form</w:t>
      </w:r>
    </w:p>
    <w:p w:rsidR="006E1CCE" w:rsidRPr="006E1CCE" w:rsidRDefault="00F57A8B" w:rsidP="006E1CCE">
      <w:pPr>
        <w:spacing w:after="120" w:line="240" w:lineRule="auto"/>
        <w:jc w:val="both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Γ=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</m:oMath>
      </m:oMathPara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006E1CCE">
        <w:rPr>
          <w:sz w:val="24"/>
          <w:szCs w:val="24"/>
          <w:lang w:val="en-US"/>
        </w:rPr>
        <w:t xml:space="preserve">Here,  </w:t>
      </w:r>
      <m:oMath>
        <m:r>
          <w:rPr>
            <w:rFonts w:ascii="Cambria Math" w:hAnsi="Cambria Math"/>
            <w:sz w:val="24"/>
            <w:szCs w:val="24"/>
            <w:lang w:val="en-US"/>
          </w:rPr>
          <m:t>u=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m:rPr>
            <m:nor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6E1CCE">
        <w:rPr>
          <w:rFonts w:eastAsiaTheme="minorEastAsia"/>
          <w:sz w:val="24"/>
          <w:szCs w:val="24"/>
          <w:lang w:val="en-US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∂x</m:t>
            </m:r>
          </m:den>
        </m:f>
      </m:oMath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006E1CCE">
        <w:rPr>
          <w:rFonts w:eastAsiaTheme="minorEastAsia"/>
          <w:sz w:val="24"/>
          <w:szCs w:val="24"/>
          <w:lang w:val="en-US"/>
        </w:rPr>
        <w:t xml:space="preserve">The conservative flux term </w:t>
      </w:r>
      <w:r w:rsidRPr="006E1CCE">
        <w:rPr>
          <w:rFonts w:eastAsiaTheme="minorEastAsia"/>
          <w:i/>
          <w:sz w:val="24"/>
          <w:szCs w:val="24"/>
        </w:rPr>
        <w:t>Γ</w:t>
      </w:r>
      <w:r w:rsidRPr="006E1CCE">
        <w:rPr>
          <w:rFonts w:eastAsiaTheme="minorEastAsia"/>
          <w:sz w:val="24"/>
          <w:szCs w:val="24"/>
          <w:lang w:val="en-US"/>
        </w:rPr>
        <w:t xml:space="preserve"> was set equal to</w:t>
      </w:r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Γ=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θ)∙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006E1CCE">
        <w:rPr>
          <w:rFonts w:eastAsiaTheme="minorEastAsia"/>
          <w:sz w:val="24"/>
          <w:szCs w:val="24"/>
          <w:lang w:val="en-US"/>
        </w:rPr>
        <w:t xml:space="preserve">The term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Pr="006E1CCE">
        <w:rPr>
          <w:rFonts w:eastAsiaTheme="minorEastAsia"/>
          <w:sz w:val="24"/>
          <w:szCs w:val="24"/>
          <w:lang w:val="en-US"/>
        </w:rPr>
        <w:t xml:space="preserve"> in COMSOL stands for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*</m:t>
                </m:r>
              </m:sup>
            </m:sSup>
          </m:den>
        </m:f>
      </m:oMath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006E1CCE">
        <w:rPr>
          <w:rFonts w:eastAsiaTheme="minorEastAsia"/>
          <w:sz w:val="24"/>
          <w:szCs w:val="24"/>
          <w:lang w:val="en-US"/>
        </w:rPr>
        <w:t>The source term f was set equal to</w:t>
      </w:r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fx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+(κ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/2)∙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θ)∙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2∙λ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θ)∙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3270BD" w:rsidRPr="00D1325F" w:rsidRDefault="003270BD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Analytic functions were used to provide the initial values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 xml:space="preserve">. Both initial values were set equal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tan⁡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)∙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</m:oMath>
    </w:p>
    <w:p w:rsidR="003270BD" w:rsidRDefault="00254AF0" w:rsidP="006E1CCE">
      <w:pPr>
        <w:spacing w:after="120" w:line="240" w:lineRule="auto"/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The Dirichlet boundary condition </w:t>
      </w:r>
      <w:r w:rsidR="00F13DB6">
        <w:rPr>
          <w:rFonts w:eastAsiaTheme="minorEastAsia"/>
          <w:iCs/>
          <w:sz w:val="24"/>
          <w:szCs w:val="24"/>
          <w:lang w:val="en-US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F13DB6">
        <w:rPr>
          <w:rFonts w:eastAsiaTheme="minorEastAsia"/>
          <w:iCs/>
          <w:sz w:val="24"/>
          <w:szCs w:val="24"/>
          <w:lang w:val="en-US"/>
        </w:rPr>
        <w:t xml:space="preserve"> </w:t>
      </w:r>
      <w:r>
        <w:rPr>
          <w:rFonts w:eastAsiaTheme="minorEastAsia"/>
          <w:iCs/>
          <w:sz w:val="24"/>
          <w:szCs w:val="24"/>
          <w:lang w:val="en-US"/>
        </w:rPr>
        <w:t xml:space="preserve">at the water body </w:t>
      </w:r>
      <w:r w:rsidR="00D1325F">
        <w:rPr>
          <w:rFonts w:eastAsiaTheme="minorEastAsia"/>
          <w:iCs/>
          <w:sz w:val="24"/>
          <w:szCs w:val="24"/>
          <w:lang w:val="en-US"/>
        </w:rPr>
        <w:t xml:space="preserve">was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 w:rsidR="00D1325F">
        <w:rPr>
          <w:rFonts w:eastAsiaTheme="minorEastAsia"/>
          <w:iCs/>
          <w:sz w:val="24"/>
          <w:szCs w:val="24"/>
          <w:lang w:val="en-US"/>
        </w:rPr>
        <w:t xml:space="preserve">. </w:t>
      </w:r>
      <w:r>
        <w:rPr>
          <w:rFonts w:eastAsiaTheme="minorEastAsia"/>
          <w:iCs/>
          <w:sz w:val="24"/>
          <w:szCs w:val="24"/>
          <w:lang w:val="en-US"/>
        </w:rPr>
        <w:t>The Neumann boundary condition</w:t>
      </w:r>
      <w:r w:rsidR="00F13DB6">
        <w:rPr>
          <w:rFonts w:eastAsiaTheme="minorEastAsia"/>
          <w:iCs/>
          <w:sz w:val="24"/>
          <w:szCs w:val="24"/>
          <w:lang w:val="en-US"/>
        </w:rPr>
        <w:t xml:space="preserve"> for</w:t>
      </w:r>
      <w:r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F13DB6">
        <w:rPr>
          <w:rFonts w:eastAsiaTheme="minorEastAsia"/>
          <w:iCs/>
          <w:sz w:val="24"/>
          <w:szCs w:val="24"/>
          <w:lang w:val="en-US"/>
        </w:rPr>
        <w:t xml:space="preserve"> </w:t>
      </w:r>
      <w:r>
        <w:rPr>
          <w:rFonts w:eastAsiaTheme="minorEastAsia"/>
          <w:iCs/>
          <w:sz w:val="24"/>
          <w:szCs w:val="24"/>
          <w:lang w:val="en-US"/>
        </w:rPr>
        <w:t xml:space="preserve">at the impervious boundary was </w:t>
      </w:r>
      <w:r w:rsidR="00D1325F">
        <w:rPr>
          <w:rFonts w:eastAsiaTheme="minorEastAsia"/>
          <w:iCs/>
          <w:sz w:val="24"/>
          <w:szCs w:val="24"/>
          <w:lang w:val="en-US"/>
        </w:rPr>
        <w:t>set by</w:t>
      </w:r>
    </w:p>
    <w:p w:rsidR="00D1325F" w:rsidRPr="00D1325F" w:rsidRDefault="00D1325F" w:rsidP="006E1CCE">
      <w:pPr>
        <w:spacing w:after="120" w:line="240" w:lineRule="auto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-n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Γ=</m:t>
          </m:r>
          <m:r>
            <w:rPr>
              <w:rFonts w:ascii="Cambria Math" w:hAnsi="Cambria Math"/>
              <w:sz w:val="24"/>
              <w:szCs w:val="24"/>
              <w:lang w:val="en-US"/>
            </w:rPr>
            <m:t>g-q∙u</m:t>
          </m:r>
        </m:oMath>
      </m:oMathPara>
    </w:p>
    <w:p w:rsidR="00D1325F" w:rsidRDefault="00D1325F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This boundary condition should r</w:t>
      </w:r>
      <w:r w:rsidR="00D518E2">
        <w:rPr>
          <w:rFonts w:eastAsiaTheme="minorEastAsia"/>
          <w:iCs/>
          <w:sz w:val="24"/>
          <w:szCs w:val="24"/>
          <w:lang w:val="en-US"/>
        </w:rPr>
        <w:t>esult to</w:t>
      </w:r>
      <w:r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. </m:t>
        </m:r>
      </m:oMath>
      <w:r w:rsidR="00F13DB6">
        <w:rPr>
          <w:rFonts w:eastAsiaTheme="minorEastAsia"/>
          <w:sz w:val="24"/>
          <w:szCs w:val="24"/>
          <w:lang w:val="en-US"/>
        </w:rPr>
        <w:t xml:space="preserve">Given the definition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Γ 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and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</m:oMath>
      <w:r w:rsidR="00F13DB6">
        <w:rPr>
          <w:rFonts w:eastAsiaTheme="minorEastAsia"/>
          <w:sz w:val="24"/>
          <w:szCs w:val="24"/>
          <w:lang w:val="en-US"/>
        </w:rPr>
        <w:t xml:space="preserve"> above, the terms of this relation should be</w:t>
      </w:r>
    </w:p>
    <w:p w:rsidR="00F13DB6" w:rsidRPr="00F13DB6" w:rsidRDefault="00F13DB6" w:rsidP="006E1CCE">
      <w:pPr>
        <w:spacing w:after="120" w:line="240" w:lineRule="auto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and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A653B6" w:rsidRPr="00A653B6" w:rsidRDefault="00A653B6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Concerning the derivative of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iCs/>
          <w:sz w:val="24"/>
          <w:szCs w:val="24"/>
          <w:lang w:val="en-US"/>
        </w:rPr>
        <w:t xml:space="preserve"> 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=0</m:t>
        </m:r>
      </m:oMath>
      <w:r>
        <w:rPr>
          <w:rFonts w:eastAsiaTheme="minorEastAsia"/>
          <w:iCs/>
          <w:sz w:val="24"/>
          <w:szCs w:val="24"/>
          <w:lang w:val="en-US"/>
        </w:rPr>
        <w:t xml:space="preserve">, which is evaluated </w:t>
      </w:r>
      <w:r w:rsidR="001D0546">
        <w:rPr>
          <w:rFonts w:eastAsiaTheme="minorEastAsia"/>
          <w:iCs/>
          <w:sz w:val="24"/>
          <w:szCs w:val="24"/>
          <w:lang w:val="en-US"/>
        </w:rPr>
        <w:t xml:space="preserve">during the simulation </w:t>
      </w:r>
      <w:r>
        <w:rPr>
          <w:rFonts w:eastAsiaTheme="minorEastAsia"/>
          <w:iCs/>
          <w:sz w:val="24"/>
          <w:szCs w:val="24"/>
          <w:lang w:val="en-US"/>
        </w:rPr>
        <w:t>over the entire field for all time values</w:t>
      </w:r>
      <w:r w:rsidR="00003680">
        <w:rPr>
          <w:rFonts w:eastAsiaTheme="minorEastAsia"/>
          <w:iCs/>
          <w:sz w:val="24"/>
          <w:szCs w:val="24"/>
          <w:lang w:val="en-US"/>
        </w:rPr>
        <w:t xml:space="preserve"> and is </w:t>
      </w:r>
      <w:r>
        <w:rPr>
          <w:rFonts w:eastAsiaTheme="minorEastAsia"/>
          <w:iCs/>
          <w:sz w:val="24"/>
          <w:szCs w:val="24"/>
          <w:lang w:val="en-US"/>
        </w:rPr>
        <w:t xml:space="preserve">used for the evaluation </w:t>
      </w:r>
      <w:r w:rsidRPr="00A653B6">
        <w:rPr>
          <w:rFonts w:ascii="Times New Roman" w:eastAsia="Calibri" w:hAnsi="Times New Roman" w:cs="Times New Roman"/>
          <w:sz w:val="24"/>
          <w:szCs w:val="24"/>
          <w:lang w:val="en-US"/>
        </w:rPr>
        <w:t>of the specific discharge to the river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, COMSOL offers the “Point Evaluation” functionality, which reports this derivative in a dedicated table.</w:t>
      </w:r>
    </w:p>
    <w:p w:rsidR="006E1CCE" w:rsidRPr="006E1CCE" w:rsidRDefault="006E1CCE" w:rsidP="006E1CCE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006E1CCE">
        <w:rPr>
          <w:rFonts w:eastAsiaTheme="minorEastAsia"/>
          <w:sz w:val="24"/>
          <w:szCs w:val="24"/>
          <w:lang w:val="en-US"/>
        </w:rPr>
        <w:t xml:space="preserve">This model was typically solved over a 1D field defined by 0 &lt;= </w:t>
      </w:r>
      <w:r w:rsidR="002D169B">
        <w:rPr>
          <w:rFonts w:eastAsiaTheme="minorEastAsia"/>
          <w:sz w:val="24"/>
          <w:szCs w:val="24"/>
          <w:lang w:val="en-US"/>
        </w:rPr>
        <w:t>x</w:t>
      </w:r>
      <w:r w:rsidRPr="006E1CCE">
        <w:rPr>
          <w:rFonts w:eastAsiaTheme="minorEastAsia"/>
          <w:sz w:val="24"/>
          <w:szCs w:val="24"/>
          <w:lang w:val="en-US"/>
        </w:rPr>
        <w:t xml:space="preserve">* &lt;= </w:t>
      </w:r>
      <w:r w:rsidR="00003680">
        <w:rPr>
          <w:rFonts w:eastAsiaTheme="minorEastAsia"/>
          <w:sz w:val="24"/>
          <w:szCs w:val="24"/>
          <w:lang w:val="en-US"/>
        </w:rPr>
        <w:t xml:space="preserve">15 for positive angle </w:t>
      </w:r>
      <w:r w:rsidR="00003680">
        <w:rPr>
          <w:rFonts w:eastAsiaTheme="minorEastAsia"/>
          <w:sz w:val="24"/>
          <w:szCs w:val="24"/>
        </w:rPr>
        <w:t>θ</w:t>
      </w:r>
      <w:r w:rsidR="00003680" w:rsidRPr="00003680">
        <w:rPr>
          <w:rFonts w:eastAsiaTheme="minorEastAsia"/>
          <w:sz w:val="24"/>
          <w:szCs w:val="24"/>
          <w:lang w:val="en-US"/>
        </w:rPr>
        <w:t>=3</w:t>
      </w:r>
      <w:r w:rsidR="00003680" w:rsidRPr="00003680">
        <w:rPr>
          <w:rFonts w:eastAsiaTheme="minorEastAsia"/>
          <w:sz w:val="24"/>
          <w:szCs w:val="24"/>
          <w:vertAlign w:val="superscript"/>
        </w:rPr>
        <w:t>ο</w:t>
      </w:r>
      <w:r w:rsidR="00003680" w:rsidRPr="00003680">
        <w:rPr>
          <w:rFonts w:eastAsiaTheme="minorEastAsia"/>
          <w:sz w:val="24"/>
          <w:szCs w:val="24"/>
          <w:lang w:val="en-US"/>
        </w:rPr>
        <w:t xml:space="preserve">, </w:t>
      </w:r>
      <w:r w:rsidR="00003680">
        <w:rPr>
          <w:rFonts w:eastAsiaTheme="minorEastAsia"/>
          <w:sz w:val="24"/>
          <w:szCs w:val="24"/>
          <w:lang w:val="en-US"/>
        </w:rPr>
        <w:t xml:space="preserve">and by </w:t>
      </w:r>
      <w:r w:rsidR="00003680" w:rsidRPr="006E1CCE">
        <w:rPr>
          <w:rFonts w:eastAsiaTheme="minorEastAsia"/>
          <w:sz w:val="24"/>
          <w:szCs w:val="24"/>
          <w:lang w:val="en-US"/>
        </w:rPr>
        <w:t xml:space="preserve">0 &lt;= </w:t>
      </w:r>
      <w:r w:rsidR="00003680">
        <w:rPr>
          <w:rFonts w:eastAsiaTheme="minorEastAsia"/>
          <w:sz w:val="24"/>
          <w:szCs w:val="24"/>
          <w:lang w:val="en-US"/>
        </w:rPr>
        <w:t>x</w:t>
      </w:r>
      <w:r w:rsidR="00003680" w:rsidRPr="006E1CCE">
        <w:rPr>
          <w:rFonts w:eastAsiaTheme="minorEastAsia"/>
          <w:sz w:val="24"/>
          <w:szCs w:val="24"/>
          <w:lang w:val="en-US"/>
        </w:rPr>
        <w:t xml:space="preserve">* &lt;= </w:t>
      </w:r>
      <w:r w:rsidR="00003680">
        <w:rPr>
          <w:rFonts w:eastAsiaTheme="minorEastAsia"/>
          <w:sz w:val="24"/>
          <w:szCs w:val="24"/>
          <w:lang w:val="en-US"/>
        </w:rPr>
        <w:t>40</w:t>
      </w:r>
      <w:r w:rsidRPr="006E1CCE">
        <w:rPr>
          <w:rFonts w:eastAsiaTheme="minorEastAsia"/>
          <w:sz w:val="24"/>
          <w:szCs w:val="24"/>
          <w:lang w:val="en-US"/>
        </w:rPr>
        <w:t xml:space="preserve"> </w:t>
      </w:r>
      <w:r w:rsidR="00003680">
        <w:rPr>
          <w:rFonts w:eastAsiaTheme="minorEastAsia"/>
          <w:sz w:val="24"/>
          <w:szCs w:val="24"/>
          <w:lang w:val="en-US"/>
        </w:rPr>
        <w:t xml:space="preserve">for the other two cases, </w:t>
      </w:r>
      <w:r w:rsidR="00003680">
        <w:rPr>
          <w:rFonts w:eastAsiaTheme="minorEastAsia"/>
          <w:sz w:val="24"/>
          <w:szCs w:val="24"/>
        </w:rPr>
        <w:t>θ</w:t>
      </w:r>
      <w:r w:rsidR="00003680" w:rsidRPr="00003680">
        <w:rPr>
          <w:rFonts w:eastAsiaTheme="minorEastAsia"/>
          <w:sz w:val="24"/>
          <w:szCs w:val="24"/>
          <w:lang w:val="en-US"/>
        </w:rPr>
        <w:t>=0</w:t>
      </w:r>
      <w:r w:rsidR="00003680" w:rsidRPr="00003680">
        <w:rPr>
          <w:rFonts w:eastAsiaTheme="minorEastAsia"/>
          <w:sz w:val="24"/>
          <w:szCs w:val="24"/>
          <w:vertAlign w:val="superscript"/>
        </w:rPr>
        <w:t>ο</w:t>
      </w:r>
      <w:r w:rsidR="00003680" w:rsidRPr="00003680">
        <w:rPr>
          <w:rFonts w:eastAsiaTheme="minorEastAsia"/>
          <w:sz w:val="24"/>
          <w:szCs w:val="24"/>
          <w:lang w:val="en-US"/>
        </w:rPr>
        <w:t xml:space="preserve"> </w:t>
      </w:r>
      <w:r w:rsidR="00003680">
        <w:rPr>
          <w:rFonts w:eastAsiaTheme="minorEastAsia"/>
          <w:sz w:val="24"/>
          <w:szCs w:val="24"/>
          <w:lang w:val="en-US"/>
        </w:rPr>
        <w:t xml:space="preserve">and </w:t>
      </w:r>
      <w:r w:rsidR="00003680">
        <w:rPr>
          <w:rFonts w:eastAsiaTheme="minorEastAsia"/>
          <w:sz w:val="24"/>
          <w:szCs w:val="24"/>
        </w:rPr>
        <w:t>θ</w:t>
      </w:r>
      <w:r w:rsidR="00003680" w:rsidRPr="00003680">
        <w:rPr>
          <w:rFonts w:eastAsiaTheme="minorEastAsia"/>
          <w:sz w:val="24"/>
          <w:szCs w:val="24"/>
          <w:lang w:val="en-US"/>
        </w:rPr>
        <w:t>=-3</w:t>
      </w:r>
      <w:r w:rsidR="00003680" w:rsidRPr="00003680">
        <w:rPr>
          <w:rFonts w:eastAsiaTheme="minorEastAsia"/>
          <w:sz w:val="24"/>
          <w:szCs w:val="24"/>
          <w:vertAlign w:val="superscript"/>
        </w:rPr>
        <w:t>ο</w:t>
      </w:r>
      <w:r w:rsidR="00003680" w:rsidRPr="00003680">
        <w:rPr>
          <w:rFonts w:eastAsiaTheme="minorEastAsia"/>
          <w:sz w:val="24"/>
          <w:szCs w:val="24"/>
          <w:lang w:val="en-US"/>
        </w:rPr>
        <w:t xml:space="preserve">. </w:t>
      </w:r>
      <w:r w:rsidR="00003680">
        <w:rPr>
          <w:rFonts w:eastAsiaTheme="minorEastAsia"/>
          <w:sz w:val="24"/>
          <w:szCs w:val="24"/>
          <w:lang w:val="en-US"/>
        </w:rPr>
        <w:t xml:space="preserve">The x* field was shorter for positive angle because the initial values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003680">
        <w:rPr>
          <w:rFonts w:eastAsiaTheme="minorEastAsia"/>
          <w:sz w:val="24"/>
          <w:szCs w:val="24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003680">
        <w:rPr>
          <w:rFonts w:eastAsiaTheme="minorEastAsia"/>
          <w:sz w:val="24"/>
          <w:szCs w:val="24"/>
          <w:lang w:val="en-US"/>
        </w:rPr>
        <w:t xml:space="preserve"> should stay positive, to prevent divergence of the algorithm. </w:t>
      </w:r>
      <w:r w:rsidRPr="006E1CCE">
        <w:rPr>
          <w:rFonts w:eastAsiaTheme="minorEastAsia"/>
          <w:sz w:val="24"/>
          <w:szCs w:val="24"/>
          <w:lang w:val="en-US"/>
        </w:rPr>
        <w:t xml:space="preserve">The dimensionless time variable t* </w:t>
      </w:r>
      <w:r w:rsidR="001D0546">
        <w:rPr>
          <w:rFonts w:eastAsiaTheme="minorEastAsia"/>
          <w:sz w:val="24"/>
          <w:szCs w:val="24"/>
          <w:lang w:val="en-US"/>
        </w:rPr>
        <w:t xml:space="preserve">typically </w:t>
      </w:r>
      <w:r w:rsidRPr="006E1CCE">
        <w:rPr>
          <w:rFonts w:eastAsiaTheme="minorEastAsia"/>
          <w:sz w:val="24"/>
          <w:szCs w:val="24"/>
          <w:lang w:val="en-US"/>
        </w:rPr>
        <w:t>covered a</w:t>
      </w:r>
      <w:r w:rsidR="002D169B">
        <w:rPr>
          <w:rFonts w:eastAsiaTheme="minorEastAsia"/>
          <w:sz w:val="24"/>
          <w:szCs w:val="24"/>
          <w:lang w:val="en-US"/>
        </w:rPr>
        <w:t xml:space="preserve"> </w:t>
      </w:r>
      <w:r w:rsidRPr="006E1CCE">
        <w:rPr>
          <w:rFonts w:eastAsiaTheme="minorEastAsia"/>
          <w:sz w:val="24"/>
          <w:szCs w:val="24"/>
          <w:lang w:val="en-US"/>
        </w:rPr>
        <w:t>range between t*=0 and t*=</w:t>
      </w:r>
      <w:r w:rsidR="002D169B">
        <w:rPr>
          <w:rFonts w:eastAsiaTheme="minorEastAsia"/>
          <w:sz w:val="24"/>
          <w:szCs w:val="24"/>
          <w:lang w:val="en-US"/>
        </w:rPr>
        <w:t>4</w:t>
      </w:r>
      <w:r w:rsidRPr="006E1CCE">
        <w:rPr>
          <w:rFonts w:eastAsiaTheme="minorEastAsia"/>
          <w:sz w:val="24"/>
          <w:szCs w:val="24"/>
          <w:lang w:val="en-US"/>
        </w:rPr>
        <w:t xml:space="preserve">0. An isotropic </w:t>
      </w:r>
      <w:r w:rsidRPr="006E1CCE">
        <w:rPr>
          <w:rFonts w:eastAsiaTheme="minorEastAsia"/>
          <w:sz w:val="24"/>
          <w:szCs w:val="24"/>
          <w:lang w:val="en-US"/>
        </w:rPr>
        <w:lastRenderedPageBreak/>
        <w:t xml:space="preserve">mesh was used, with </w:t>
      </w:r>
      <w:proofErr w:type="spellStart"/>
      <w:r w:rsidRPr="006E1CCE">
        <w:rPr>
          <w:rFonts w:eastAsiaTheme="minorEastAsia"/>
          <w:sz w:val="24"/>
          <w:szCs w:val="24"/>
          <w:lang w:val="en-US"/>
        </w:rPr>
        <w:t>Δ</w:t>
      </w:r>
      <w:r w:rsidR="002D169B">
        <w:rPr>
          <w:rFonts w:eastAsiaTheme="minorEastAsia"/>
          <w:sz w:val="24"/>
          <w:szCs w:val="24"/>
          <w:lang w:val="en-US"/>
        </w:rPr>
        <w:t>x</w:t>
      </w:r>
      <w:proofErr w:type="spellEnd"/>
      <w:r w:rsidRPr="006E1CCE">
        <w:rPr>
          <w:rFonts w:eastAsiaTheme="minorEastAsia"/>
          <w:sz w:val="24"/>
          <w:szCs w:val="24"/>
          <w:lang w:val="en-US"/>
        </w:rPr>
        <w:t xml:space="preserve">*=0.005. The increment of t* was also constant, and equal to </w:t>
      </w:r>
      <w:proofErr w:type="spellStart"/>
      <w:r w:rsidRPr="006E1CCE">
        <w:rPr>
          <w:rFonts w:eastAsiaTheme="minorEastAsia"/>
          <w:sz w:val="24"/>
          <w:szCs w:val="24"/>
          <w:lang w:val="en-US"/>
        </w:rPr>
        <w:t>Δt</w:t>
      </w:r>
      <w:proofErr w:type="spellEnd"/>
      <w:r w:rsidRPr="006E1CCE">
        <w:rPr>
          <w:rFonts w:eastAsiaTheme="minorEastAsia"/>
          <w:sz w:val="24"/>
          <w:szCs w:val="24"/>
          <w:lang w:val="en-US"/>
        </w:rPr>
        <w:t>*=0.01</w:t>
      </w:r>
      <w:r w:rsidR="00EE60C0">
        <w:rPr>
          <w:rFonts w:eastAsiaTheme="minorEastAsia"/>
          <w:sz w:val="24"/>
          <w:szCs w:val="24"/>
          <w:lang w:val="en-US"/>
        </w:rPr>
        <w:t xml:space="preserve">, but in the first time steps a smaller value of </w:t>
      </w:r>
      <w:r w:rsidR="00EE60C0">
        <w:rPr>
          <w:rFonts w:eastAsiaTheme="minorEastAsia"/>
          <w:sz w:val="24"/>
          <w:szCs w:val="24"/>
        </w:rPr>
        <w:t>Δ</w:t>
      </w:r>
      <w:r w:rsidR="00EE60C0">
        <w:rPr>
          <w:rFonts w:eastAsiaTheme="minorEastAsia"/>
          <w:sz w:val="24"/>
          <w:szCs w:val="24"/>
          <w:lang w:val="en-US"/>
        </w:rPr>
        <w:t>t*=0.001 was used</w:t>
      </w:r>
      <w:r w:rsidRPr="006E1CCE">
        <w:rPr>
          <w:rFonts w:eastAsiaTheme="minorEastAsia"/>
          <w:sz w:val="24"/>
          <w:szCs w:val="24"/>
          <w:lang w:val="en-US"/>
        </w:rPr>
        <w:t xml:space="preserve">. </w:t>
      </w:r>
      <w:r w:rsidR="00003680">
        <w:rPr>
          <w:rFonts w:eastAsiaTheme="minorEastAsia"/>
          <w:sz w:val="24"/>
          <w:szCs w:val="24"/>
          <w:lang w:val="en-US"/>
        </w:rPr>
        <w:t xml:space="preserve">Notice that even with the values automatically suggested by COMSOL for </w:t>
      </w:r>
      <w:r w:rsidR="00003680">
        <w:rPr>
          <w:rFonts w:eastAsiaTheme="minorEastAsia"/>
          <w:sz w:val="24"/>
          <w:szCs w:val="24"/>
        </w:rPr>
        <w:t>Δ</w:t>
      </w:r>
      <w:r w:rsidR="00003680">
        <w:rPr>
          <w:rFonts w:eastAsiaTheme="minorEastAsia"/>
          <w:sz w:val="24"/>
          <w:szCs w:val="24"/>
          <w:lang w:val="en-US"/>
        </w:rPr>
        <w:t xml:space="preserve">x* and </w:t>
      </w:r>
      <w:r w:rsidR="00003680">
        <w:rPr>
          <w:rFonts w:eastAsiaTheme="minorEastAsia"/>
          <w:sz w:val="24"/>
          <w:szCs w:val="24"/>
        </w:rPr>
        <w:t>Δ</w:t>
      </w:r>
      <w:r w:rsidR="00003680">
        <w:rPr>
          <w:rFonts w:eastAsiaTheme="minorEastAsia"/>
          <w:sz w:val="24"/>
          <w:szCs w:val="24"/>
          <w:lang w:val="en-US"/>
        </w:rPr>
        <w:t xml:space="preserve">t*, which were much larger than the values used, the results were in most cases </w:t>
      </w:r>
      <w:r w:rsidR="00B40C28">
        <w:rPr>
          <w:rFonts w:eastAsiaTheme="minorEastAsia"/>
          <w:sz w:val="24"/>
          <w:szCs w:val="24"/>
          <w:lang w:val="en-US"/>
        </w:rPr>
        <w:t xml:space="preserve">almost </w:t>
      </w:r>
      <w:r w:rsidR="00003680">
        <w:rPr>
          <w:rFonts w:eastAsiaTheme="minorEastAsia"/>
          <w:sz w:val="24"/>
          <w:szCs w:val="24"/>
          <w:lang w:val="en-US"/>
        </w:rPr>
        <w:t xml:space="preserve">identical to the results </w:t>
      </w:r>
      <w:r w:rsidR="00B40C28">
        <w:rPr>
          <w:rFonts w:eastAsiaTheme="minorEastAsia"/>
          <w:sz w:val="24"/>
          <w:szCs w:val="24"/>
          <w:lang w:val="en-US"/>
        </w:rPr>
        <w:t xml:space="preserve">obtained using the more accurate values of </w:t>
      </w:r>
      <w:r w:rsidR="00B40C28">
        <w:rPr>
          <w:rFonts w:eastAsiaTheme="minorEastAsia"/>
          <w:sz w:val="24"/>
          <w:szCs w:val="24"/>
        </w:rPr>
        <w:t>Δ</w:t>
      </w:r>
      <w:r w:rsidR="00B40C28">
        <w:rPr>
          <w:rFonts w:eastAsiaTheme="minorEastAsia"/>
          <w:sz w:val="24"/>
          <w:szCs w:val="24"/>
          <w:lang w:val="en-US"/>
        </w:rPr>
        <w:t xml:space="preserve">x* and </w:t>
      </w:r>
      <w:r w:rsidR="00B40C28">
        <w:rPr>
          <w:rFonts w:eastAsiaTheme="minorEastAsia"/>
          <w:sz w:val="24"/>
          <w:szCs w:val="24"/>
        </w:rPr>
        <w:t>Δ</w:t>
      </w:r>
      <w:r w:rsidR="00B40C28">
        <w:rPr>
          <w:rFonts w:eastAsiaTheme="minorEastAsia"/>
          <w:sz w:val="24"/>
          <w:szCs w:val="24"/>
          <w:lang w:val="en-US"/>
        </w:rPr>
        <w:t xml:space="preserve">t*. </w:t>
      </w:r>
      <w:r w:rsidRPr="006E1CCE">
        <w:rPr>
          <w:rFonts w:eastAsiaTheme="minorEastAsia"/>
          <w:sz w:val="24"/>
          <w:szCs w:val="24"/>
          <w:lang w:val="en-US"/>
        </w:rPr>
        <w:t>The remaining parameters of the COMSOL simulation were left at their default values.</w:t>
      </w:r>
    </w:p>
    <w:p w:rsidR="00FB24DC" w:rsidRPr="00364CD9" w:rsidRDefault="00FB24DC" w:rsidP="00860F42">
      <w:pPr>
        <w:spacing w:after="120" w:line="240" w:lineRule="auto"/>
        <w:jc w:val="both"/>
        <w:rPr>
          <w:sz w:val="24"/>
          <w:szCs w:val="24"/>
          <w:lang w:val="en-US"/>
        </w:rPr>
      </w:pPr>
    </w:p>
    <w:p w:rsidR="004740B1" w:rsidRPr="00860F42" w:rsidRDefault="004740B1" w:rsidP="00F57A8B">
      <w:pPr>
        <w:pStyle w:val="a3"/>
        <w:numPr>
          <w:ilvl w:val="1"/>
          <w:numId w:val="3"/>
        </w:numPr>
        <w:spacing w:after="120" w:line="240" w:lineRule="auto"/>
        <w:rPr>
          <w:sz w:val="24"/>
          <w:szCs w:val="24"/>
          <w:lang w:val="en-US"/>
        </w:rPr>
      </w:pPr>
      <w:proofErr w:type="spellStart"/>
      <w:r w:rsidRPr="00860F42">
        <w:rPr>
          <w:sz w:val="24"/>
          <w:szCs w:val="24"/>
          <w:lang w:val="en-US"/>
        </w:rPr>
        <w:t>OpenFOAM</w:t>
      </w:r>
      <w:proofErr w:type="spellEnd"/>
      <w:r w:rsidRPr="00860F42">
        <w:rPr>
          <w:sz w:val="24"/>
          <w:szCs w:val="24"/>
          <w:lang w:val="en-US"/>
        </w:rPr>
        <w:t xml:space="preserve"> simulation</w:t>
      </w:r>
      <w:r w:rsidR="00F57A8B">
        <w:rPr>
          <w:sz w:val="24"/>
          <w:szCs w:val="24"/>
          <w:lang w:val="en-US"/>
        </w:rPr>
        <w:t xml:space="preserve"> (code in files </w:t>
      </w:r>
      <w:r w:rsidR="00F57A8B" w:rsidRPr="00AB7F87">
        <w:rPr>
          <w:sz w:val="24"/>
          <w:szCs w:val="24"/>
          <w:lang w:val="en-US"/>
        </w:rPr>
        <w:t>“</w:t>
      </w:r>
      <w:proofErr w:type="spellStart"/>
      <w:r w:rsidR="00F57A8B" w:rsidRPr="00AB7F87">
        <w:rPr>
          <w:sz w:val="24"/>
          <w:szCs w:val="24"/>
          <w:lang w:val="en-US"/>
        </w:rPr>
        <w:t>createFields.H</w:t>
      </w:r>
      <w:proofErr w:type="spellEnd"/>
      <w:r w:rsidR="00F57A8B" w:rsidRPr="00AB7F87">
        <w:rPr>
          <w:sz w:val="24"/>
          <w:szCs w:val="24"/>
          <w:lang w:val="en-US"/>
        </w:rPr>
        <w:t>”</w:t>
      </w:r>
      <w:r w:rsidR="00F57A8B">
        <w:rPr>
          <w:sz w:val="24"/>
          <w:szCs w:val="24"/>
          <w:lang w:val="en-US"/>
        </w:rPr>
        <w:t xml:space="preserve"> and “</w:t>
      </w:r>
      <w:proofErr w:type="spellStart"/>
      <w:r w:rsidR="00F57A8B" w:rsidRPr="00AB7F87">
        <w:rPr>
          <w:sz w:val="24"/>
          <w:szCs w:val="24"/>
          <w:lang w:val="en-US"/>
        </w:rPr>
        <w:t>doublePorosityUnconfined</w:t>
      </w:r>
      <w:r w:rsidR="00F57A8B">
        <w:rPr>
          <w:sz w:val="24"/>
          <w:szCs w:val="24"/>
          <w:lang w:val="en-US"/>
        </w:rPr>
        <w:t>Slope</w:t>
      </w:r>
      <w:r w:rsidR="00F57A8B" w:rsidRPr="00AB7F87">
        <w:rPr>
          <w:sz w:val="24"/>
          <w:szCs w:val="24"/>
          <w:lang w:val="en-US"/>
        </w:rPr>
        <w:t>Foam</w:t>
      </w:r>
      <w:r w:rsidR="00F57A8B">
        <w:rPr>
          <w:sz w:val="24"/>
          <w:szCs w:val="24"/>
          <w:lang w:val="en-US"/>
        </w:rPr>
        <w:t>.C</w:t>
      </w:r>
      <w:proofErr w:type="spellEnd"/>
      <w:r w:rsidR="00F57A8B">
        <w:rPr>
          <w:sz w:val="24"/>
          <w:szCs w:val="24"/>
          <w:lang w:val="en-US"/>
        </w:rPr>
        <w:t>”)</w:t>
      </w:r>
      <w:bookmarkStart w:id="0" w:name="_GoBack"/>
      <w:bookmarkEnd w:id="0"/>
    </w:p>
    <w:p w:rsidR="00F3647A" w:rsidRPr="00CD42E0" w:rsidRDefault="00FB24DC" w:rsidP="00860F42">
      <w:pPr>
        <w:spacing w:after="120" w:line="240" w:lineRule="auto"/>
        <w:jc w:val="both"/>
        <w:rPr>
          <w:sz w:val="24"/>
          <w:szCs w:val="24"/>
          <w:lang w:val="en-US"/>
        </w:rPr>
      </w:pPr>
      <w:proofErr w:type="spellStart"/>
      <w:r w:rsidRPr="00CD42E0">
        <w:rPr>
          <w:sz w:val="24"/>
          <w:szCs w:val="24"/>
          <w:lang w:val="en-US"/>
        </w:rPr>
        <w:t>OpenFOAM</w:t>
      </w:r>
      <w:proofErr w:type="spellEnd"/>
      <w:r w:rsidRPr="00CD42E0">
        <w:rPr>
          <w:sz w:val="24"/>
          <w:szCs w:val="24"/>
          <w:lang w:val="en-US"/>
        </w:rPr>
        <w:t xml:space="preserve"> is a free and open source simulator for Computational Fluid Dynamics. </w:t>
      </w:r>
      <w:r w:rsidR="0085140B" w:rsidRPr="00CD42E0">
        <w:rPr>
          <w:sz w:val="24"/>
          <w:szCs w:val="24"/>
          <w:lang w:val="en-US"/>
        </w:rPr>
        <w:t>The simulator uses the Finite Volume</w:t>
      </w:r>
      <w:r w:rsidR="00F27923">
        <w:rPr>
          <w:sz w:val="24"/>
          <w:szCs w:val="24"/>
          <w:lang w:val="en-US"/>
        </w:rPr>
        <w:t>s</w:t>
      </w:r>
      <w:r w:rsidR="0085140B" w:rsidRPr="00CD42E0">
        <w:rPr>
          <w:sz w:val="24"/>
          <w:szCs w:val="24"/>
          <w:lang w:val="en-US"/>
        </w:rPr>
        <w:t xml:space="preserve"> Method, and it is coded in C++. In the present work, version 8 of </w:t>
      </w:r>
      <w:proofErr w:type="spellStart"/>
      <w:r w:rsidR="0085140B" w:rsidRPr="00CD42E0">
        <w:rPr>
          <w:sz w:val="24"/>
          <w:szCs w:val="24"/>
          <w:lang w:val="en-US"/>
        </w:rPr>
        <w:t>OpenFOAM</w:t>
      </w:r>
      <w:proofErr w:type="spellEnd"/>
      <w:r w:rsidR="0085140B" w:rsidRPr="00CD42E0">
        <w:rPr>
          <w:sz w:val="24"/>
          <w:szCs w:val="24"/>
          <w:lang w:val="en-US"/>
        </w:rPr>
        <w:t xml:space="preserve"> from </w:t>
      </w:r>
      <w:hyperlink r:id="rId5" w:history="1">
        <w:r w:rsidR="0085140B" w:rsidRPr="00CD42E0">
          <w:rPr>
            <w:rStyle w:val="-"/>
            <w:sz w:val="24"/>
            <w:szCs w:val="24"/>
            <w:lang w:val="en-US"/>
          </w:rPr>
          <w:t>https://openfoam.org/</w:t>
        </w:r>
      </w:hyperlink>
      <w:r w:rsidR="0085140B" w:rsidRPr="00CD42E0">
        <w:rPr>
          <w:sz w:val="24"/>
          <w:szCs w:val="24"/>
          <w:lang w:val="en-US"/>
        </w:rPr>
        <w:t xml:space="preserve"> was used (notice that there are several distributions of the software available). </w:t>
      </w:r>
      <w:r w:rsidR="00AB7F87" w:rsidRPr="00CD42E0">
        <w:rPr>
          <w:sz w:val="24"/>
          <w:szCs w:val="24"/>
          <w:lang w:val="en-US"/>
        </w:rPr>
        <w:t>For the problem studied here, a custom solver “</w:t>
      </w:r>
      <w:proofErr w:type="spellStart"/>
      <w:r w:rsidR="00AB7F87" w:rsidRPr="00CD42E0">
        <w:rPr>
          <w:sz w:val="24"/>
          <w:szCs w:val="24"/>
          <w:lang w:val="en-US"/>
        </w:rPr>
        <w:t>doublePorosityUnconfined</w:t>
      </w:r>
      <w:r w:rsidR="00B40C28">
        <w:rPr>
          <w:sz w:val="24"/>
          <w:szCs w:val="24"/>
          <w:lang w:val="en-US"/>
        </w:rPr>
        <w:t>Slope</w:t>
      </w:r>
      <w:r w:rsidR="00AB7F87" w:rsidRPr="00CD42E0">
        <w:rPr>
          <w:sz w:val="24"/>
          <w:szCs w:val="24"/>
          <w:lang w:val="en-US"/>
        </w:rPr>
        <w:t>Foam</w:t>
      </w:r>
      <w:proofErr w:type="spellEnd"/>
      <w:r w:rsidR="00AB7F87" w:rsidRPr="00CD42E0">
        <w:rPr>
          <w:sz w:val="24"/>
          <w:szCs w:val="24"/>
          <w:lang w:val="en-US"/>
        </w:rPr>
        <w:t xml:space="preserve">” was developed and it is provided in appendices </w:t>
      </w:r>
      <w:r w:rsidR="00EF3687">
        <w:rPr>
          <w:sz w:val="24"/>
          <w:szCs w:val="24"/>
          <w:lang w:val="en-US"/>
        </w:rPr>
        <w:t>A</w:t>
      </w:r>
      <w:r w:rsidR="00AB7F87" w:rsidRPr="00CD42E0">
        <w:rPr>
          <w:sz w:val="24"/>
          <w:szCs w:val="24"/>
          <w:lang w:val="en-US"/>
        </w:rPr>
        <w:t xml:space="preserve">1 (the </w:t>
      </w:r>
      <w:r w:rsidR="00046D2A">
        <w:rPr>
          <w:sz w:val="24"/>
          <w:szCs w:val="24"/>
          <w:lang w:val="en-US"/>
        </w:rPr>
        <w:t xml:space="preserve">variables </w:t>
      </w:r>
      <w:r w:rsidR="00AB7F87" w:rsidRPr="00CD42E0">
        <w:rPr>
          <w:sz w:val="24"/>
          <w:szCs w:val="24"/>
          <w:lang w:val="en-US"/>
        </w:rPr>
        <w:t>definition, file “</w:t>
      </w:r>
      <w:proofErr w:type="spellStart"/>
      <w:r w:rsidR="00AB7F87" w:rsidRPr="00CD42E0">
        <w:rPr>
          <w:sz w:val="24"/>
          <w:szCs w:val="24"/>
          <w:lang w:val="en-US"/>
        </w:rPr>
        <w:t>createFields.H</w:t>
      </w:r>
      <w:proofErr w:type="spellEnd"/>
      <w:r w:rsidR="00AB7F87" w:rsidRPr="00CD42E0">
        <w:rPr>
          <w:sz w:val="24"/>
          <w:szCs w:val="24"/>
          <w:lang w:val="en-US"/>
        </w:rPr>
        <w:t xml:space="preserve">”) and </w:t>
      </w:r>
      <w:r w:rsidR="00EF3687">
        <w:rPr>
          <w:sz w:val="24"/>
          <w:szCs w:val="24"/>
          <w:lang w:val="en-US"/>
        </w:rPr>
        <w:t>A</w:t>
      </w:r>
      <w:r w:rsidR="00AB7F87" w:rsidRPr="00CD42E0">
        <w:rPr>
          <w:sz w:val="24"/>
          <w:szCs w:val="24"/>
          <w:lang w:val="en-US"/>
        </w:rPr>
        <w:t>2 (the solve</w:t>
      </w:r>
      <w:r w:rsidR="00046D2A">
        <w:rPr>
          <w:sz w:val="24"/>
          <w:szCs w:val="24"/>
          <w:lang w:val="en-US"/>
        </w:rPr>
        <w:t>r code</w:t>
      </w:r>
      <w:r w:rsidR="00AB7F87" w:rsidRPr="00CD42E0">
        <w:rPr>
          <w:sz w:val="24"/>
          <w:szCs w:val="24"/>
          <w:lang w:val="en-US"/>
        </w:rPr>
        <w:t>, file “</w:t>
      </w:r>
      <w:proofErr w:type="spellStart"/>
      <w:r w:rsidR="00AB7F87" w:rsidRPr="00CD42E0">
        <w:rPr>
          <w:sz w:val="24"/>
          <w:szCs w:val="24"/>
          <w:lang w:val="en-US"/>
        </w:rPr>
        <w:t>doublePorosityUnconfined</w:t>
      </w:r>
      <w:r w:rsidR="00B40C28">
        <w:rPr>
          <w:sz w:val="24"/>
          <w:szCs w:val="24"/>
          <w:lang w:val="en-US"/>
        </w:rPr>
        <w:t>Slope</w:t>
      </w:r>
      <w:r w:rsidR="00AB7F87" w:rsidRPr="00CD42E0">
        <w:rPr>
          <w:sz w:val="24"/>
          <w:szCs w:val="24"/>
          <w:lang w:val="en-US"/>
        </w:rPr>
        <w:t>Foam</w:t>
      </w:r>
      <w:r w:rsidR="00B56218">
        <w:rPr>
          <w:sz w:val="24"/>
          <w:szCs w:val="24"/>
          <w:lang w:val="en-US"/>
        </w:rPr>
        <w:t>.C</w:t>
      </w:r>
      <w:proofErr w:type="spellEnd"/>
      <w:r w:rsidR="00AB7F87" w:rsidRPr="00CD42E0">
        <w:rPr>
          <w:sz w:val="24"/>
          <w:szCs w:val="24"/>
          <w:lang w:val="en-US"/>
        </w:rPr>
        <w:t xml:space="preserve">”). </w:t>
      </w:r>
      <w:r w:rsidR="00C64035" w:rsidRPr="00CD42E0">
        <w:rPr>
          <w:sz w:val="24"/>
          <w:szCs w:val="24"/>
          <w:lang w:val="en-US"/>
        </w:rPr>
        <w:t xml:space="preserve">The </w:t>
      </w:r>
      <w:r w:rsidR="00CD42E0" w:rsidRPr="00CD42E0">
        <w:rPr>
          <w:sz w:val="24"/>
          <w:szCs w:val="24"/>
          <w:lang w:val="en-US"/>
        </w:rPr>
        <w:t xml:space="preserve">solver </w:t>
      </w:r>
      <w:r w:rsidR="00CD42E0">
        <w:rPr>
          <w:sz w:val="24"/>
          <w:szCs w:val="24"/>
          <w:lang w:val="en-US"/>
        </w:rPr>
        <w:t>is a variant of the PISO (</w:t>
      </w:r>
      <w:r w:rsidR="00CD42E0" w:rsidRPr="00CD42E0">
        <w:rPr>
          <w:rStyle w:val="hgkelc"/>
          <w:sz w:val="24"/>
          <w:szCs w:val="24"/>
          <w:lang w:val="en-US"/>
        </w:rPr>
        <w:t xml:space="preserve">Pressure Implicit with Splitting of Operators) </w:t>
      </w:r>
      <w:r w:rsidR="00CD42E0">
        <w:rPr>
          <w:rStyle w:val="hgkelc"/>
          <w:sz w:val="24"/>
          <w:szCs w:val="24"/>
          <w:lang w:val="en-US"/>
        </w:rPr>
        <w:t xml:space="preserve">solver, which </w:t>
      </w:r>
      <w:r w:rsidR="00CD42E0" w:rsidRPr="00CD42E0">
        <w:rPr>
          <w:rStyle w:val="hgkelc"/>
          <w:bCs/>
          <w:sz w:val="24"/>
          <w:szCs w:val="24"/>
          <w:lang w:val="en-US"/>
        </w:rPr>
        <w:t>solve</w:t>
      </w:r>
      <w:r w:rsidR="00CD42E0">
        <w:rPr>
          <w:rStyle w:val="hgkelc"/>
          <w:bCs/>
          <w:sz w:val="24"/>
          <w:szCs w:val="24"/>
          <w:lang w:val="en-US"/>
        </w:rPr>
        <w:t>s</w:t>
      </w:r>
      <w:r w:rsidR="00CD42E0" w:rsidRPr="00CD42E0">
        <w:rPr>
          <w:rStyle w:val="hgkelc"/>
          <w:bCs/>
          <w:sz w:val="24"/>
          <w:szCs w:val="24"/>
          <w:lang w:val="en-US"/>
        </w:rPr>
        <w:t xml:space="preserve"> the </w:t>
      </w:r>
      <w:proofErr w:type="spellStart"/>
      <w:r w:rsidR="00CD42E0" w:rsidRPr="00CD42E0">
        <w:rPr>
          <w:rStyle w:val="hgkelc"/>
          <w:bCs/>
          <w:sz w:val="24"/>
          <w:szCs w:val="24"/>
          <w:lang w:val="en-US"/>
        </w:rPr>
        <w:t>Navier</w:t>
      </w:r>
      <w:proofErr w:type="spellEnd"/>
      <w:r w:rsidR="00CD42E0" w:rsidRPr="00CD42E0">
        <w:rPr>
          <w:rStyle w:val="hgkelc"/>
          <w:bCs/>
          <w:sz w:val="24"/>
          <w:szCs w:val="24"/>
          <w:lang w:val="en-US"/>
        </w:rPr>
        <w:t>-Stokes equations in unsteady problems</w:t>
      </w:r>
      <w:r w:rsidR="00CD42E0" w:rsidRPr="00CD42E0">
        <w:rPr>
          <w:rStyle w:val="hgkelc"/>
          <w:sz w:val="24"/>
          <w:szCs w:val="24"/>
          <w:lang w:val="en-US"/>
        </w:rPr>
        <w:t xml:space="preserve">. </w:t>
      </w:r>
      <w:r w:rsidR="00CD42E0">
        <w:rPr>
          <w:rStyle w:val="hgkelc"/>
          <w:sz w:val="24"/>
          <w:szCs w:val="24"/>
          <w:lang w:val="en-US"/>
        </w:rPr>
        <w:t xml:space="preserve">While in the </w:t>
      </w:r>
      <w:r w:rsidR="00EF3687">
        <w:rPr>
          <w:rStyle w:val="hgkelc"/>
          <w:sz w:val="24"/>
          <w:szCs w:val="24"/>
          <w:lang w:val="en-US"/>
        </w:rPr>
        <w:t>COMSOL</w:t>
      </w:r>
      <w:r w:rsidR="00CD42E0">
        <w:rPr>
          <w:rStyle w:val="hgkelc"/>
          <w:sz w:val="24"/>
          <w:szCs w:val="24"/>
          <w:lang w:val="en-US"/>
        </w:rPr>
        <w:t xml:space="preserve"> simulation the geometry of the field was 1D, in </w:t>
      </w:r>
      <w:proofErr w:type="spellStart"/>
      <w:r w:rsidR="00CD42E0">
        <w:rPr>
          <w:rStyle w:val="hgkelc"/>
          <w:sz w:val="24"/>
          <w:szCs w:val="24"/>
          <w:lang w:val="en-US"/>
        </w:rPr>
        <w:t>OpenFOAM</w:t>
      </w:r>
      <w:proofErr w:type="spellEnd"/>
      <w:r w:rsidR="00CD42E0">
        <w:rPr>
          <w:rStyle w:val="hgkelc"/>
          <w:sz w:val="24"/>
          <w:szCs w:val="24"/>
          <w:lang w:val="en-US"/>
        </w:rPr>
        <w:t xml:space="preserve"> a quasi-2D geometry with </w:t>
      </w:r>
      <w:r w:rsidR="00131ED2">
        <w:rPr>
          <w:rStyle w:val="hgkelc"/>
          <w:sz w:val="24"/>
          <w:szCs w:val="24"/>
          <w:lang w:val="en-US"/>
        </w:rPr>
        <w:t>just</w:t>
      </w:r>
      <w:r w:rsidR="00CD42E0">
        <w:rPr>
          <w:rStyle w:val="hgkelc"/>
          <w:sz w:val="24"/>
          <w:szCs w:val="24"/>
          <w:lang w:val="en-US"/>
        </w:rPr>
        <w:t xml:space="preserve"> a few cell rows (typically 5 to 10) along the vertical direction </w:t>
      </w:r>
      <w:r w:rsidR="00C14E40">
        <w:rPr>
          <w:rStyle w:val="hgkelc"/>
          <w:sz w:val="24"/>
          <w:szCs w:val="24"/>
          <w:lang w:val="en-US"/>
        </w:rPr>
        <w:t xml:space="preserve">y </w:t>
      </w:r>
      <w:r w:rsidR="00CD42E0">
        <w:rPr>
          <w:rStyle w:val="hgkelc"/>
          <w:sz w:val="24"/>
          <w:szCs w:val="24"/>
          <w:lang w:val="en-US"/>
        </w:rPr>
        <w:t xml:space="preserve">was studied. The reason for this difference is that </w:t>
      </w:r>
      <w:proofErr w:type="spellStart"/>
      <w:r w:rsidR="00CD42E0">
        <w:rPr>
          <w:rStyle w:val="hgkelc"/>
          <w:sz w:val="24"/>
          <w:szCs w:val="24"/>
          <w:lang w:val="en-US"/>
        </w:rPr>
        <w:t>OpenFOAM</w:t>
      </w:r>
      <w:proofErr w:type="spellEnd"/>
      <w:r w:rsidR="00CD42E0">
        <w:rPr>
          <w:rStyle w:val="hgkelc"/>
          <w:sz w:val="24"/>
          <w:szCs w:val="24"/>
          <w:lang w:val="en-US"/>
        </w:rPr>
        <w:t xml:space="preserve"> works with 3D geometries</w:t>
      </w:r>
      <w:r w:rsidR="00E66718">
        <w:rPr>
          <w:rStyle w:val="hgkelc"/>
          <w:sz w:val="24"/>
          <w:szCs w:val="24"/>
          <w:lang w:val="en-US"/>
        </w:rPr>
        <w:t xml:space="preserve">, using similar tricks to emulate 3D fields for 2D or 1D problems. Further, the possible effect of different dimensionality in the two simulators was checked: this effect was found to be negligible, since both simulators provided almost identical fields. </w:t>
      </w:r>
      <w:r w:rsidR="00277DA4">
        <w:rPr>
          <w:rStyle w:val="hgkelc"/>
          <w:sz w:val="24"/>
          <w:szCs w:val="24"/>
          <w:lang w:val="en-US"/>
        </w:rPr>
        <w:t xml:space="preserve">The additional </w:t>
      </w:r>
      <w:r w:rsidR="00F27923">
        <w:rPr>
          <w:rStyle w:val="hgkelc"/>
          <w:sz w:val="24"/>
          <w:szCs w:val="24"/>
          <w:lang w:val="en-US"/>
        </w:rPr>
        <w:t xml:space="preserve">dimensionless </w:t>
      </w:r>
      <w:r w:rsidR="00277DA4">
        <w:rPr>
          <w:rStyle w:val="hgkelc"/>
          <w:sz w:val="24"/>
          <w:szCs w:val="24"/>
          <w:lang w:val="en-US"/>
        </w:rPr>
        <w:t>fracture head hf</w:t>
      </w:r>
      <w:r w:rsidR="00F27923">
        <w:rPr>
          <w:rStyle w:val="hgkelc"/>
          <w:sz w:val="24"/>
          <w:szCs w:val="24"/>
          <w:lang w:val="en-US"/>
        </w:rPr>
        <w:t>*</w:t>
      </w:r>
      <w:r w:rsidR="00277DA4">
        <w:rPr>
          <w:rStyle w:val="hgkelc"/>
          <w:sz w:val="24"/>
          <w:szCs w:val="24"/>
          <w:lang w:val="en-US"/>
        </w:rPr>
        <w:t xml:space="preserve"> boundary conditions required at the top and bottom boundary of the quasi-2D field were set to “zero gradient” of hf</w:t>
      </w:r>
      <w:r w:rsidR="00F27923">
        <w:rPr>
          <w:rStyle w:val="hgkelc"/>
          <w:sz w:val="24"/>
          <w:szCs w:val="24"/>
          <w:lang w:val="en-US"/>
        </w:rPr>
        <w:t>*</w:t>
      </w:r>
      <w:r w:rsidR="00277DA4">
        <w:rPr>
          <w:rStyle w:val="hgkelc"/>
          <w:sz w:val="24"/>
          <w:szCs w:val="24"/>
          <w:lang w:val="en-US"/>
        </w:rPr>
        <w:t xml:space="preserve">. </w:t>
      </w:r>
    </w:p>
    <w:p w:rsidR="001B32BB" w:rsidRDefault="001B32BB" w:rsidP="001B32BB">
      <w:pPr>
        <w:spacing w:after="120" w:line="24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in the COMSOL simulations, </w:t>
      </w:r>
      <w:r>
        <w:rPr>
          <w:rFonts w:eastAsiaTheme="minorEastAsia"/>
          <w:sz w:val="24"/>
          <w:szCs w:val="24"/>
          <w:lang w:val="en-US"/>
        </w:rPr>
        <w:t xml:space="preserve">the initial values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 xml:space="preserve"> were set equal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tan⁡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)∙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with the funkySetFields command line utility, e.g., for an angle </w:t>
      </w:r>
      <w:r>
        <w:rPr>
          <w:rFonts w:eastAsiaTheme="minorEastAsia"/>
          <w:sz w:val="24"/>
          <w:szCs w:val="24"/>
        </w:rPr>
        <w:t>θ</w:t>
      </w:r>
      <w:r w:rsidRPr="001B32BB">
        <w:rPr>
          <w:rFonts w:eastAsiaTheme="minorEastAsia"/>
          <w:sz w:val="24"/>
          <w:szCs w:val="24"/>
          <w:lang w:val="en-US"/>
        </w:rPr>
        <w:t>=3</w:t>
      </w:r>
      <w:r w:rsidRPr="001B32BB">
        <w:rPr>
          <w:rFonts w:eastAsiaTheme="minorEastAsia"/>
          <w:sz w:val="24"/>
          <w:szCs w:val="24"/>
          <w:vertAlign w:val="superscript"/>
          <w:lang w:val="en-US"/>
        </w:rPr>
        <w:t>o</w:t>
      </w:r>
      <w:r>
        <w:rPr>
          <w:rFonts w:eastAsiaTheme="minorEastAsia"/>
          <w:sz w:val="24"/>
          <w:szCs w:val="24"/>
          <w:lang w:val="en-US"/>
        </w:rPr>
        <w:t xml:space="preserve">, the command for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sz w:val="24"/>
          <w:szCs w:val="24"/>
          <w:lang w:val="en-US"/>
        </w:rPr>
        <w:t xml:space="preserve"> was:</w:t>
      </w:r>
    </w:p>
    <w:p w:rsidR="001B32BB" w:rsidRPr="00053407" w:rsidRDefault="001B32BB" w:rsidP="00053407">
      <w:pPr>
        <w:pStyle w:val="Code"/>
        <w:spacing w:after="120"/>
      </w:pPr>
      <w:proofErr w:type="spellStart"/>
      <w:r w:rsidRPr="001B32BB">
        <w:t>funkySetFields</w:t>
      </w:r>
      <w:proofErr w:type="spellEnd"/>
      <w:r w:rsidRPr="001B32BB">
        <w:t xml:space="preserve"> -time 0 -field hf -</w:t>
      </w:r>
      <w:proofErr w:type="spellStart"/>
      <w:r w:rsidRPr="001B32BB">
        <w:t>keepPatches</w:t>
      </w:r>
      <w:proofErr w:type="spellEnd"/>
      <w:r w:rsidRPr="001B32BB">
        <w:t xml:space="preserve"> -expression "1.0-0.052408*pos().x"  </w:t>
      </w:r>
      <w:r>
        <w:rPr>
          <w:sz w:val="24"/>
        </w:rPr>
        <w:t xml:space="preserve"> </w:t>
      </w:r>
    </w:p>
    <w:p w:rsidR="00053407" w:rsidRDefault="00053407" w:rsidP="00053407">
      <w:p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boundary conditions of the normalized heads were identical to those described above for the COMSOL simulations. The implementation of these conditions in </w:t>
      </w:r>
      <w:proofErr w:type="spellStart"/>
      <w:r>
        <w:rPr>
          <w:sz w:val="24"/>
          <w:szCs w:val="24"/>
          <w:lang w:val="en-US"/>
        </w:rPr>
        <w:t>OpenFOAM</w:t>
      </w:r>
      <w:proofErr w:type="spellEnd"/>
      <w:r>
        <w:rPr>
          <w:sz w:val="24"/>
          <w:szCs w:val="24"/>
          <w:lang w:val="en-US"/>
        </w:rPr>
        <w:t xml:space="preserve"> is straightforward.</w:t>
      </w:r>
    </w:p>
    <w:p w:rsidR="00DF12A0" w:rsidRPr="00DF12A0" w:rsidRDefault="00C14E40" w:rsidP="00053407">
      <w:pPr>
        <w:spacing w:after="120" w:line="240" w:lineRule="auto"/>
        <w:jc w:val="both"/>
        <w:rPr>
          <w:sz w:val="24"/>
          <w:szCs w:val="24"/>
          <w:lang w:val="en-US"/>
        </w:rPr>
      </w:pPr>
      <w:r w:rsidRPr="00DF12A0">
        <w:rPr>
          <w:sz w:val="24"/>
          <w:szCs w:val="24"/>
          <w:lang w:val="en-US"/>
        </w:rPr>
        <w:t xml:space="preserve">In the </w:t>
      </w:r>
      <w:proofErr w:type="spellStart"/>
      <w:r w:rsidRPr="00DF12A0">
        <w:rPr>
          <w:sz w:val="24"/>
          <w:szCs w:val="24"/>
          <w:lang w:val="en-US"/>
        </w:rPr>
        <w:t>OpenFOAM</w:t>
      </w:r>
      <w:proofErr w:type="spellEnd"/>
      <w:r w:rsidRPr="00DF12A0">
        <w:rPr>
          <w:sz w:val="24"/>
          <w:szCs w:val="24"/>
          <w:lang w:val="en-US"/>
        </w:rPr>
        <w:t xml:space="preserve"> simulations, the size</w:t>
      </w:r>
      <w:r w:rsidR="00DF12A0" w:rsidRPr="00DF12A0">
        <w:rPr>
          <w:sz w:val="24"/>
          <w:szCs w:val="24"/>
          <w:lang w:val="en-US"/>
        </w:rPr>
        <w:t>s</w:t>
      </w:r>
      <w:r w:rsidRPr="00DF12A0">
        <w:rPr>
          <w:sz w:val="24"/>
          <w:szCs w:val="24"/>
          <w:lang w:val="en-US"/>
        </w:rPr>
        <w:t xml:space="preserve"> of the x* </w:t>
      </w:r>
      <w:r w:rsidR="00DF12A0" w:rsidRPr="00DF12A0">
        <w:rPr>
          <w:sz w:val="24"/>
          <w:szCs w:val="24"/>
          <w:lang w:val="en-US"/>
        </w:rPr>
        <w:t>and t* ranges were</w:t>
      </w:r>
      <w:r w:rsidRPr="00DF12A0">
        <w:rPr>
          <w:sz w:val="24"/>
          <w:szCs w:val="24"/>
          <w:lang w:val="en-US"/>
        </w:rPr>
        <w:t xml:space="preserve"> </w:t>
      </w:r>
      <w:r w:rsidR="00131ED2">
        <w:rPr>
          <w:sz w:val="24"/>
          <w:szCs w:val="24"/>
          <w:lang w:val="en-US"/>
        </w:rPr>
        <w:t>the same with tho</w:t>
      </w:r>
      <w:r w:rsidR="00DF12A0" w:rsidRPr="00DF12A0">
        <w:rPr>
          <w:sz w:val="24"/>
          <w:szCs w:val="24"/>
          <w:lang w:val="en-US"/>
        </w:rPr>
        <w:t xml:space="preserve">se used in the </w:t>
      </w:r>
      <w:r w:rsidR="00EE60C0">
        <w:rPr>
          <w:sz w:val="24"/>
          <w:szCs w:val="24"/>
          <w:lang w:val="en-US"/>
        </w:rPr>
        <w:t>COMSOL</w:t>
      </w:r>
      <w:r w:rsidRPr="00DF12A0">
        <w:rPr>
          <w:sz w:val="24"/>
          <w:szCs w:val="24"/>
          <w:lang w:val="en-US"/>
        </w:rPr>
        <w:t xml:space="preserve"> simulations described earlier. </w:t>
      </w:r>
      <w:r w:rsidR="00EE60C0">
        <w:rPr>
          <w:sz w:val="24"/>
          <w:szCs w:val="24"/>
          <w:lang w:val="en-US"/>
        </w:rPr>
        <w:t>Possible effect of the size of these ranges was also studied</w:t>
      </w:r>
      <w:r w:rsidR="001D0546">
        <w:rPr>
          <w:sz w:val="24"/>
          <w:szCs w:val="24"/>
          <w:lang w:val="en-US"/>
        </w:rPr>
        <w:t xml:space="preserve">, </w:t>
      </w:r>
      <w:r w:rsidR="00EE60C0">
        <w:rPr>
          <w:sz w:val="24"/>
          <w:szCs w:val="24"/>
          <w:lang w:val="en-US"/>
        </w:rPr>
        <w:t>but no effect of space and time ranges was noticed. Like in the COMSOL simulations, a</w:t>
      </w:r>
      <w:r w:rsidRPr="00DF12A0">
        <w:rPr>
          <w:sz w:val="24"/>
          <w:szCs w:val="24"/>
          <w:lang w:val="en-US"/>
        </w:rPr>
        <w:t xml:space="preserve"> </w:t>
      </w:r>
      <w:r w:rsidR="00EE60C0">
        <w:rPr>
          <w:sz w:val="24"/>
          <w:szCs w:val="24"/>
          <w:lang w:val="en-US"/>
        </w:rPr>
        <w:t>time step</w:t>
      </w:r>
      <w:r w:rsidRPr="00DF12A0">
        <w:rPr>
          <w:sz w:val="24"/>
          <w:szCs w:val="24"/>
          <w:lang w:val="en-US"/>
        </w:rPr>
        <w:t xml:space="preserve"> of </w:t>
      </w:r>
      <w:proofErr w:type="spellStart"/>
      <w:r w:rsidRPr="00DF12A0">
        <w:rPr>
          <w:sz w:val="24"/>
          <w:szCs w:val="24"/>
          <w:lang w:val="en-US"/>
        </w:rPr>
        <w:t>Δt</w:t>
      </w:r>
      <w:proofErr w:type="spellEnd"/>
      <w:r w:rsidRPr="00DF12A0">
        <w:rPr>
          <w:sz w:val="24"/>
          <w:szCs w:val="24"/>
          <w:lang w:val="en-US"/>
        </w:rPr>
        <w:t xml:space="preserve">*=0.01 </w:t>
      </w:r>
      <w:r w:rsidR="00131ED2">
        <w:rPr>
          <w:sz w:val="24"/>
          <w:szCs w:val="24"/>
          <w:lang w:val="en-US"/>
        </w:rPr>
        <w:t>was used</w:t>
      </w:r>
      <w:r w:rsidR="00DF12A0" w:rsidRPr="00DF12A0">
        <w:rPr>
          <w:sz w:val="24"/>
          <w:szCs w:val="24"/>
          <w:lang w:val="en-US"/>
        </w:rPr>
        <w:t xml:space="preserve">. In most simulations, the mesh was isotropic, i.e., all cells had the same size with </w:t>
      </w:r>
      <w:r w:rsidR="00131ED2">
        <w:rPr>
          <w:sz w:val="24"/>
          <w:szCs w:val="24"/>
          <w:lang w:val="en-US"/>
        </w:rPr>
        <w:t xml:space="preserve">a </w:t>
      </w:r>
      <w:r w:rsidR="00DF12A0" w:rsidRPr="00DF12A0">
        <w:rPr>
          <w:sz w:val="24"/>
          <w:szCs w:val="24"/>
        </w:rPr>
        <w:t>Δ</w:t>
      </w:r>
      <w:r w:rsidR="00DF12A0" w:rsidRPr="00DF12A0">
        <w:rPr>
          <w:sz w:val="24"/>
          <w:szCs w:val="24"/>
          <w:lang w:val="en-US"/>
        </w:rPr>
        <w:t xml:space="preserve">x*=0.005 like in the </w:t>
      </w:r>
      <w:r w:rsidR="00EE60C0">
        <w:rPr>
          <w:sz w:val="24"/>
          <w:szCs w:val="24"/>
          <w:lang w:val="en-US"/>
        </w:rPr>
        <w:t>COMSOL</w:t>
      </w:r>
      <w:r w:rsidR="00DF12A0" w:rsidRPr="00DF12A0">
        <w:rPr>
          <w:sz w:val="24"/>
          <w:szCs w:val="24"/>
          <w:lang w:val="en-US"/>
        </w:rPr>
        <w:t xml:space="preserve"> simulations. Se</w:t>
      </w:r>
      <w:r w:rsidR="0052565F">
        <w:rPr>
          <w:sz w:val="24"/>
          <w:szCs w:val="24"/>
          <w:lang w:val="en-US"/>
        </w:rPr>
        <w:t>veral cases however were also ra</w:t>
      </w:r>
      <w:r w:rsidR="00DF12A0" w:rsidRPr="00DF12A0">
        <w:rPr>
          <w:sz w:val="24"/>
          <w:szCs w:val="24"/>
          <w:lang w:val="en-US"/>
        </w:rPr>
        <w:t xml:space="preserve">n with denser meshes around x*=0, using the “grading factor” parameter of </w:t>
      </w:r>
      <w:proofErr w:type="spellStart"/>
      <w:r w:rsidR="00DF12A0" w:rsidRPr="00DF12A0">
        <w:rPr>
          <w:sz w:val="24"/>
          <w:szCs w:val="24"/>
          <w:lang w:val="en-US"/>
        </w:rPr>
        <w:t>OpenFOAM</w:t>
      </w:r>
      <w:proofErr w:type="spellEnd"/>
      <w:r w:rsidR="00DF12A0" w:rsidRPr="00DF12A0">
        <w:rPr>
          <w:sz w:val="24"/>
          <w:szCs w:val="24"/>
          <w:lang w:val="en-US"/>
        </w:rPr>
        <w:t xml:space="preserve"> (i.e., the ratio between the size of the end cell and the size of initial cell</w:t>
      </w:r>
      <w:r w:rsidR="00DF12A0">
        <w:rPr>
          <w:sz w:val="24"/>
          <w:szCs w:val="24"/>
          <w:lang w:val="en-US"/>
        </w:rPr>
        <w:t>). A grading factor of 1.00</w:t>
      </w:r>
      <w:r w:rsidR="00EF3687">
        <w:rPr>
          <w:sz w:val="24"/>
          <w:szCs w:val="24"/>
          <w:lang w:val="en-US"/>
        </w:rPr>
        <w:t>2</w:t>
      </w:r>
      <w:r w:rsidR="00DF12A0">
        <w:rPr>
          <w:sz w:val="24"/>
          <w:szCs w:val="24"/>
          <w:lang w:val="en-US"/>
        </w:rPr>
        <w:t xml:space="preserve"> along x was used, but the results were identical to these obtained with isotropic mesh.</w:t>
      </w:r>
      <w:r w:rsidR="00DF12A0" w:rsidRPr="00DF12A0">
        <w:rPr>
          <w:sz w:val="24"/>
          <w:szCs w:val="24"/>
          <w:lang w:val="en-US"/>
        </w:rPr>
        <w:t xml:space="preserve">   </w:t>
      </w:r>
    </w:p>
    <w:p w:rsidR="004054AD" w:rsidRDefault="00053407" w:rsidP="00860F42">
      <w:pPr>
        <w:spacing w:after="12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Concerning the derivative of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/>
          <w:iCs/>
          <w:sz w:val="24"/>
          <w:szCs w:val="24"/>
          <w:lang w:val="en-US"/>
        </w:rPr>
        <w:t xml:space="preserve"> 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=0</m:t>
        </m:r>
      </m:oMath>
      <w:r>
        <w:rPr>
          <w:rFonts w:eastAsiaTheme="minorEastAsia"/>
          <w:iCs/>
          <w:sz w:val="24"/>
          <w:szCs w:val="24"/>
          <w:lang w:val="en-US"/>
        </w:rPr>
        <w:t>, notice the dedicated instruction for its recording in the solver code. Again, this derivative is always evaluated over the entire field.</w:t>
      </w:r>
    </w:p>
    <w:p w:rsidR="007B1D83" w:rsidRDefault="007B1D83" w:rsidP="00F57A8B"/>
    <w:sectPr w:rsidR="007B1D83" w:rsidSect="00AB06C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27AF"/>
    <w:multiLevelType w:val="multilevel"/>
    <w:tmpl w:val="ED6E3F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0C80B3F"/>
    <w:multiLevelType w:val="hybridMultilevel"/>
    <w:tmpl w:val="3FB68EA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40AD"/>
    <w:multiLevelType w:val="hybridMultilevel"/>
    <w:tmpl w:val="69EE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FE"/>
    <w:rsid w:val="00003680"/>
    <w:rsid w:val="00046D2A"/>
    <w:rsid w:val="00053407"/>
    <w:rsid w:val="000C3752"/>
    <w:rsid w:val="00131ED2"/>
    <w:rsid w:val="001B32BB"/>
    <w:rsid w:val="001C7F32"/>
    <w:rsid w:val="001D0546"/>
    <w:rsid w:val="00204CC0"/>
    <w:rsid w:val="00250D40"/>
    <w:rsid w:val="00254AF0"/>
    <w:rsid w:val="00277DA4"/>
    <w:rsid w:val="002C637D"/>
    <w:rsid w:val="002D169B"/>
    <w:rsid w:val="0030125C"/>
    <w:rsid w:val="003270BD"/>
    <w:rsid w:val="00364CD9"/>
    <w:rsid w:val="003D059E"/>
    <w:rsid w:val="003D4ABC"/>
    <w:rsid w:val="004054AD"/>
    <w:rsid w:val="00416C64"/>
    <w:rsid w:val="004740B1"/>
    <w:rsid w:val="00476BFA"/>
    <w:rsid w:val="0049314D"/>
    <w:rsid w:val="00506C27"/>
    <w:rsid w:val="0052565F"/>
    <w:rsid w:val="005778C1"/>
    <w:rsid w:val="00587BBA"/>
    <w:rsid w:val="005A2443"/>
    <w:rsid w:val="005A654A"/>
    <w:rsid w:val="005E4E13"/>
    <w:rsid w:val="006646A0"/>
    <w:rsid w:val="00686299"/>
    <w:rsid w:val="006E1CCE"/>
    <w:rsid w:val="00715DF6"/>
    <w:rsid w:val="0077631B"/>
    <w:rsid w:val="007B1D83"/>
    <w:rsid w:val="0085140B"/>
    <w:rsid w:val="008527CE"/>
    <w:rsid w:val="00860F42"/>
    <w:rsid w:val="008A2307"/>
    <w:rsid w:val="008C7AFE"/>
    <w:rsid w:val="009841C6"/>
    <w:rsid w:val="00990F04"/>
    <w:rsid w:val="009D2651"/>
    <w:rsid w:val="009D5EE6"/>
    <w:rsid w:val="00A45FA6"/>
    <w:rsid w:val="00A653B6"/>
    <w:rsid w:val="00AA4409"/>
    <w:rsid w:val="00AB06CD"/>
    <w:rsid w:val="00AB7F87"/>
    <w:rsid w:val="00B17171"/>
    <w:rsid w:val="00B40C28"/>
    <w:rsid w:val="00B56218"/>
    <w:rsid w:val="00BA0225"/>
    <w:rsid w:val="00C14E40"/>
    <w:rsid w:val="00C30A83"/>
    <w:rsid w:val="00C64035"/>
    <w:rsid w:val="00CD42E0"/>
    <w:rsid w:val="00D1325F"/>
    <w:rsid w:val="00D1569E"/>
    <w:rsid w:val="00D3585F"/>
    <w:rsid w:val="00D46A3F"/>
    <w:rsid w:val="00D518E2"/>
    <w:rsid w:val="00DF12A0"/>
    <w:rsid w:val="00E1261D"/>
    <w:rsid w:val="00E33702"/>
    <w:rsid w:val="00E33DE1"/>
    <w:rsid w:val="00E47B02"/>
    <w:rsid w:val="00E66718"/>
    <w:rsid w:val="00EB1186"/>
    <w:rsid w:val="00EC65A7"/>
    <w:rsid w:val="00EE60C0"/>
    <w:rsid w:val="00EF3687"/>
    <w:rsid w:val="00F13DB6"/>
    <w:rsid w:val="00F14CE8"/>
    <w:rsid w:val="00F27923"/>
    <w:rsid w:val="00F3647A"/>
    <w:rsid w:val="00F57A8B"/>
    <w:rsid w:val="00F65950"/>
    <w:rsid w:val="00FB24DC"/>
    <w:rsid w:val="00FC3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1AD2C"/>
  <w15:docId w15:val="{5DDC552D-F095-438A-A3EB-5E3C893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22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D059E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364CD9"/>
    <w:rPr>
      <w:i/>
      <w:iCs/>
      <w:color w:val="808080" w:themeColor="text1" w:themeTint="7F"/>
    </w:rPr>
  </w:style>
  <w:style w:type="character" w:customStyle="1" w:styleId="hgkelc">
    <w:name w:val="hgkelc"/>
    <w:basedOn w:val="a0"/>
    <w:rsid w:val="00CD42E0"/>
  </w:style>
  <w:style w:type="character" w:styleId="a5">
    <w:name w:val="Emphasis"/>
    <w:basedOn w:val="a0"/>
    <w:uiPriority w:val="20"/>
    <w:qFormat/>
    <w:rsid w:val="005A2443"/>
    <w:rPr>
      <w:i/>
      <w:iCs/>
    </w:rPr>
  </w:style>
  <w:style w:type="character" w:styleId="a6">
    <w:name w:val="Placeholder Text"/>
    <w:basedOn w:val="a0"/>
    <w:uiPriority w:val="99"/>
    <w:semiHidden/>
    <w:rsid w:val="00476BFA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47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7"/>
    <w:uiPriority w:val="99"/>
    <w:semiHidden/>
    <w:rsid w:val="00476BFA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Char"/>
    <w:qFormat/>
    <w:rsid w:val="00046D2A"/>
    <w:pPr>
      <w:spacing w:after="0" w:line="240" w:lineRule="auto"/>
      <w:jc w:val="both"/>
    </w:pPr>
    <w:rPr>
      <w:rFonts w:ascii="Courier New" w:hAnsi="Courier New"/>
      <w:i/>
      <w:sz w:val="20"/>
      <w:szCs w:val="24"/>
      <w:lang w:val="en-US"/>
    </w:rPr>
  </w:style>
  <w:style w:type="character" w:customStyle="1" w:styleId="CodeChar">
    <w:name w:val="Code Char"/>
    <w:basedOn w:val="a0"/>
    <w:link w:val="Code"/>
    <w:rsid w:val="00046D2A"/>
    <w:rPr>
      <w:rFonts w:ascii="Courier New" w:hAnsi="Courier New"/>
      <w:i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foa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926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Παπασπύρος</dc:creator>
  <cp:lastModifiedBy>Παπασπύρος</cp:lastModifiedBy>
  <cp:revision>3</cp:revision>
  <dcterms:created xsi:type="dcterms:W3CDTF">2023-12-07T10:07:00Z</dcterms:created>
  <dcterms:modified xsi:type="dcterms:W3CDTF">2023-12-07T10:16:00Z</dcterms:modified>
</cp:coreProperties>
</file>