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heading=h.xl1j9id7qruu" w:id="0"/>
      <w:bookmarkEnd w:id="0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pStyle w:val="Heading4"/>
        <w:jc w:val="center"/>
        <w:rPr>
          <w:rFonts w:ascii="Georgia" w:cs="Georgia" w:eastAsia="Georgia" w:hAnsi="Georgia"/>
          <w:b w:val="1"/>
          <w:color w:val="980000"/>
        </w:rPr>
      </w:pPr>
      <w:bookmarkStart w:colFirst="0" w:colLast="0" w:name="_heading=h.srlhdpmbs79k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980000"/>
          <w:rtl w:val="0"/>
        </w:rPr>
        <w:t xml:space="preserve">Deadline : 25th August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 the pumping lemma to demonstrate that the following languages are not regular.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Q1. L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= { w = 1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n is a power of two }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Q2. L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= { w = 1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n is a perfect cube (e.g., n= 1, 8, 27…) }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Q3. L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= { ww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| w ε Σ* and w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means w in reverse }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Q4. L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= { w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#w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such that length of w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= length of w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2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Q5. L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bscript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= { w ε Σ* | w = 0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1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j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where i&lt; 3j }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sdt>
        <w:sdtPr>
          <w:id w:val="2124025998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6"/>
              <w:szCs w:val="26"/>
              <w:rtl w:val="0"/>
            </w:rPr>
            <w:t xml:space="preserve">Q6. L(M) → {0</w:t>
          </w:r>
        </w:sdtContent>
      </w:sdt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| n is a prime number</w:t>
      </w:r>
      <w:r w:rsidDel="00000000" w:rsidR="00000000" w:rsidRPr="00000000">
        <w:rPr>
          <w:rFonts w:ascii="Georgia" w:cs="Georgia" w:eastAsia="Georgia" w:hAnsi="Georgia"/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sdt>
        <w:sdtPr>
          <w:id w:val="1678370460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6"/>
              <w:szCs w:val="26"/>
              <w:rtl w:val="0"/>
            </w:rPr>
            <w:t xml:space="preserve">Q7. L(M) → {w is not a palindrome}, where Σ = {0, 1}.</w:t>
          </w:r>
        </w:sdtContent>
      </w:sdt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6dsXji1RUPSpW7CvStjQECg4uA==">CgMxLjAaGwoBMBIWChQIB0IQCgdHZW9yZ2lhEgVDYXJkbxobCgExEhYKFAgHQhAKB0dlb3JnaWESBUNhcmRvMg5oLnhsMWo5aWQ3cXJ1dTIOaC5zcmxoZHBtYnM3OWs4AHIhMWxvTE5tc0tqNE5OdGZVOFVZTG5lQmRKaGhETjZIbGFJ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