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120"/>
      </w:pPr>
      <w:r>
        <w:rPr>
          <w:rFonts w:ascii="Calibri" w:hAnsi="Calibri" w:eastAsia="Microsoft YaHei"/>
          <w:b/>
          <w:color w:val="2E74B5"/>
          <w:sz w:val="24"/>
        </w:rPr>
        <w:t>GEO OS</w:t>
      </w:r>
    </w:p>
    <w:p>
      <w:pPr>
        <w:spacing w:after="140"/>
      </w:pPr>
      <w:r>
        <w:rPr>
          <w:rFonts w:ascii="Calibri" w:hAnsi="Calibri" w:eastAsia="Microsoft YaHei"/>
          <w:b/>
          <w:color w:val="0B2545"/>
          <w:sz w:val="46"/>
        </w:rPr>
        <w:t>G0-01 Formal Review Runbook</w:t>
      </w:r>
    </w:p>
    <w:p>
      <w:pPr>
        <w:spacing w:after="360"/>
      </w:pPr>
      <w:r>
        <w:rPr>
          <w:rFonts w:ascii="Calibri" w:hAnsi="Calibri" w:eastAsia="Microsoft YaHei"/>
          <w:color w:val="1F4D78"/>
          <w:sz w:val="28"/>
        </w:rPr>
        <w:t>Scope Review · Open Decisions · Owner Confirmation · ADR Validation · Closure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控制结论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G0-01 保持 OPEN / PENDING REVIEW。本手册用于组织正式评审，不构成批准，不允许把待评审候选件标记为 APPROVED / FROZEN。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160"/>
        <w:gridCol w:w="720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评审基线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手册版本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V1.0 - REVIEW WORKING DOCUMENT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评审候选包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G0-01 Scope Matrix V1.0 + ADR-001 V1.0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候选包状态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OPEN / PENDING REVIEW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完整性控制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Review Candidate Manifest V1.0（SHA-256）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评审顺序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Scope -&gt; Open Decisions -&gt; Named Owners -&gt; ADR Cases -&gt; Approval -&gt; Closure Record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版本规则</w:t>
            </w:r>
          </w:p>
        </w:tc>
        <w:tc>
          <w:tcPr>
            <w:tcW w:type="dxa" w:w="7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任何内容变化均发布新版本；禁止原地覆盖 V1.0</w:t>
            </w:r>
          </w:p>
        </w:tc>
      </w:tr>
    </w:tbl>
    <w:p>
      <w:pPr>
        <w:spacing w:before="0" w:after="60"/>
      </w:pPr>
    </w:p>
    <w:p>
      <w:pPr>
        <w:spacing w:before="0" w:after="120" w:line="264" w:lineRule="auto"/>
      </w:pPr>
      <w:r>
        <w:rPr>
          <w:rFonts w:ascii="Calibri" w:hAnsi="Calibri" w:eastAsia="Microsoft YaHei"/>
          <w:i/>
          <w:color w:val="667085"/>
          <w:sz w:val="22"/>
        </w:rPr>
        <w:t>本手册中的空白责任人、结论、日期和签署栏必须由正式评审填写。预填角色或建议不得视为本人确认。</w:t>
      </w:r>
    </w:p>
    <w:p>
      <w:r>
        <w:br w:type="page"/>
      </w:r>
    </w:p>
    <w:p>
      <w:pPr>
        <w:pStyle w:val="Heading1"/>
      </w:pPr>
      <w:r>
        <w:t>1. Review Control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目标：在不修改待评审候选件的前提下，对 G0-01 六项退出条件形成可追踪、可签署、可复核的证据。</w:t>
      </w:r>
    </w:p>
    <w:p>
      <w:pPr>
        <w:pStyle w:val="Heading2"/>
      </w:pPr>
      <w:r>
        <w:t>1.1 Required participants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450"/>
        <w:gridCol w:w="2450"/>
        <w:gridCol w:w="3060"/>
        <w:gridCol w:w="1400"/>
      </w:tblGrid>
      <w:tr>
        <w:trPr>
          <w:tblHeader w:val="true"/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职责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具名负责人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确认方式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Review Chair / Project Manager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主持并确认程序完整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PENDING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Product Sponsor / Approver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批准范围与 Gate 结论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PENDING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Product Owner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确认商业 MVP 与验收边界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PENDING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Domain Architect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确认领域语义与冲突处理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PENDING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Technical Architect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确认技术结构及依赖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PENDING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Security / Data Owner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确认租户、身份与数据边界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PENDING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QA Lead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确认验收和 Contract Test 可执行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PENDING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Recorder</w:t>
            </w:r>
          </w:p>
        </w:tc>
        <w:tc>
          <w:tcPr>
            <w:tcW w:type="dxa" w:w="24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</w:r>
          </w:p>
        </w:tc>
        <w:tc>
          <w:tcPr>
            <w:tcW w:type="dxa" w:w="30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记录决议、异议、版本和时间</w:t>
            </w:r>
          </w:p>
        </w:tc>
        <w:tc>
          <w:tcPr>
            <w:tcW w:type="dxa" w:w="14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PENDING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1.2 Pre-review integrity checks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000"/>
        <w:gridCol w:w="3560"/>
        <w:gridCol w:w="2800"/>
      </w:tblGrid>
      <w:tr>
        <w:trPr>
          <w:tblHeader w:val="true"/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Check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Evidence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Result / Reviewer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候选文件与 Manifest 哈希一致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两个候选件 SHA-256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候选件未标记 APPROVED / FROZEN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文档状态与 Gate Summary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39 项 Scope 行完整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Scope Matrix 计数与空值检查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6 个 Open Decision 均可追踪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OD-G01-001 至 006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评审参与者已具名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上表与会议记录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评审时间、会议链接/地点已登记</w:t>
            </w:r>
          </w:p>
        </w:tc>
        <w:tc>
          <w:tcPr>
            <w:tcW w:type="dxa" w:w="3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评审记录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 xml:space="preserve">停止条件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若哈希不一致、候选件被覆盖或输入版本不明确，应停止评审，先发布新候选版本和新 Manifest。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Step 1 - Review 39 Scope Classifications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先验证全量 39 项，再重点审查 2 项 OUT 与 5 项 DEFERRED 是否对 Walking Skeleton、Commercial MVP 或六项 Gate 形成隐藏依赖。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100"/>
        <w:gridCol w:w="1150"/>
        <w:gridCol w:w="2860"/>
        <w:gridCol w:w="425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Scope ID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Current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Item</w:t>
            </w:r>
          </w:p>
        </w:tc>
        <w:tc>
          <w:tcPr>
            <w:tcW w:type="dxa" w:w="4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Required dependency decision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X-17</w:t>
            </w:r>
          </w:p>
        </w:tc>
        <w:tc>
          <w:tcPr>
            <w:tcW w:type="dxa" w:w="1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OUT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Self-service / Agency / White-label / Billing / Open API</w:t>
            </w:r>
          </w:p>
        </w:tc>
        <w:tc>
          <w:tcPr>
            <w:tcW w:type="dxa" w:w="4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确认受控第三方 Workspace 不依赖这些开放平台能力。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X-18</w:t>
            </w:r>
          </w:p>
        </w:tc>
        <w:tc>
          <w:tcPr>
            <w:tcW w:type="dxa" w:w="1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OUT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Dynamic Low-code Policy Platform</w:t>
            </w:r>
          </w:p>
        </w:tc>
        <w:tc>
          <w:tcPr>
            <w:tcW w:type="dxa" w:w="4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确认版本化 Manifest + Code Evaluator 足以支持 V1 主链。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MOD-12</w:t>
            </w:r>
          </w:p>
        </w:tc>
        <w:tc>
          <w:tcPr>
            <w:tcW w:type="dxa" w:w="1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DEFERRED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GEO Intelligence</w:t>
            </w:r>
          </w:p>
        </w:tc>
        <w:tc>
          <w:tcPr>
            <w:tcW w:type="dxa" w:w="4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确认是否属于 Commercial MVP 及最小正式策略验收。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MOD-13</w:t>
            </w:r>
          </w:p>
        </w:tc>
        <w:tc>
          <w:tcPr>
            <w:tcW w:type="dxa" w:w="1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DEFERRED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Intervention &amp; Effect Validation</w:t>
            </w:r>
          </w:p>
        </w:tc>
        <w:tc>
          <w:tcPr>
            <w:tcW w:type="dxa" w:w="4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确认代码能力、行业策略和效果验证的分期边界。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X-19</w:t>
            </w:r>
          </w:p>
        </w:tc>
        <w:tc>
          <w:tcPr>
            <w:tcW w:type="dxa" w:w="1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DEFERRED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Formal Customer Mention / Recommendation / Citation KPI</w:t>
            </w:r>
          </w:p>
        </w:tc>
        <w:tc>
          <w:tcPr>
            <w:tcW w:type="dxa" w:w="4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 Basic Report 不依赖正式客户 KPI。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X-20</w:t>
            </w:r>
          </w:p>
        </w:tc>
        <w:tc>
          <w:tcPr>
            <w:tcW w:type="dxa" w:w="1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DEFERRED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Full Multi-industry Policy Pack</w:t>
            </w:r>
          </w:p>
        </w:tc>
        <w:tc>
          <w:tcPr>
            <w:tcW w:type="dxa" w:w="4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确认首行业 + 影子行业足以证明无硬编码。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RUN-04</w:t>
            </w:r>
          </w:p>
        </w:tc>
        <w:tc>
          <w:tcPr>
            <w:tcW w:type="dxa" w:w="11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DEFERRED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Publisher Worker</w:t>
            </w:r>
          </w:p>
        </w:tc>
        <w:tc>
          <w:tcPr>
            <w:tcW w:type="dxa" w:w="4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 Walking Skeleton 与 Commercial MVP 是否需要独立 Worker。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2.1 Dependency test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移除该项后，Walking Skeleton 是否仍可端到端运行并产生可重复 Snapshot 与 Basic Report？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该项是否被其他 IN 项的验收口径、状态机、事件或数据契约隐式引用？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该项是否影响 Tenant/Identity、不可变观测、Resolution、异步幂等或 Snapshot Contract？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延后是否只影响客户正式能力，而不破坏代码骨架与扩展接口？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若发现依赖，是否已经明确转为 IN、拆分最小 IN 子项，或登记阻塞性 Open Decision？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200"/>
        <w:gridCol w:w="6160"/>
      </w:tblGrid>
      <w:tr>
        <w:trPr>
          <w:tblHeader w:val="true"/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Review outcome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39 items reviewed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YES / NO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 OUT accepted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YES / NO / CHANGES REQUIRED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5 DEFERRED accepted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YES / NO / CHANGES REQUIRED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Hidden main-chain dependency found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NONE / Scope ID(s):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Required new candidate version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NO / YES - target version: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Reviewer / Date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pStyle w:val="Heading1"/>
      </w:pPr>
      <w:r>
        <w:t>3. Step 2 - Dispose Six Open Decisions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每项必须形成明确决议、所需版本变更和证据；无法决议时继续阻塞 G0-01。不得用‘原则同意’替代可执行结论。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300"/>
        <w:gridCol w:w="3250"/>
        <w:gridCol w:w="3050"/>
        <w:gridCol w:w="1760"/>
      </w:tblGrid>
      <w:tr>
        <w:trPr>
          <w:tblHeader w:val="true"/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3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Decision</w:t>
            </w:r>
          </w:p>
        </w:tc>
        <w:tc>
          <w:tcPr>
            <w:tcW w:type="dxa" w:w="3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Required evidence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Review disposition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OD-G01-001</w:t>
            </w:r>
          </w:p>
        </w:tc>
        <w:tc>
          <w:tcPr>
            <w:tcW w:type="dxa" w:w="3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为 39 项指定具名负责人和替补</w:t>
            </w:r>
          </w:p>
        </w:tc>
        <w:tc>
          <w:tcPr>
            <w:tcW w:type="dxa" w:w="3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本人确认记录</w:t>
            </w:r>
          </w:p>
        </w:tc>
        <w:tc>
          <w:tcPr>
            <w:tcW w:type="dxa" w:w="17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RESOLVED / BLOCKING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OD-G01-002</w:t>
            </w:r>
          </w:p>
        </w:tc>
        <w:tc>
          <w:tcPr>
            <w:tcW w:type="dxa" w:w="3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GEO Intelligence 是否属于 Commercial MVP</w:t>
            </w:r>
          </w:p>
        </w:tc>
        <w:tc>
          <w:tcPr>
            <w:tcW w:type="dxa" w:w="3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范围 + 最小验收更新</w:t>
            </w:r>
          </w:p>
        </w:tc>
        <w:tc>
          <w:tcPr>
            <w:tcW w:type="dxa" w:w="17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RESOLVED / BLOCKING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OD-G01-003</w:t>
            </w:r>
          </w:p>
        </w:tc>
        <w:tc>
          <w:tcPr>
            <w:tcW w:type="dxa" w:w="3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Intervention / Effect Validation 边界</w:t>
            </w:r>
          </w:p>
        </w:tc>
        <w:tc>
          <w:tcPr>
            <w:tcW w:type="dxa" w:w="3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版本化验收契约</w:t>
            </w:r>
          </w:p>
        </w:tc>
        <w:tc>
          <w:tcPr>
            <w:tcW w:type="dxa" w:w="17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RESOLVED / BLOCKING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OD-G01-004</w:t>
            </w:r>
          </w:p>
        </w:tc>
        <w:tc>
          <w:tcPr>
            <w:tcW w:type="dxa" w:w="3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Publisher Worker 为 DEFERRED 或 MVP-2</w:t>
            </w:r>
          </w:p>
        </w:tc>
        <w:tc>
          <w:tcPr>
            <w:tcW w:type="dxa" w:w="3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Runtime scope ADR</w:t>
            </w:r>
          </w:p>
        </w:tc>
        <w:tc>
          <w:tcPr>
            <w:tcW w:type="dxa" w:w="17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RESOLVED / BLOCKING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OD-G01-005</w:t>
            </w:r>
          </w:p>
        </w:tc>
        <w:tc>
          <w:tcPr>
            <w:tcW w:type="dxa" w:w="3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需求章节到 Scope/Acceptance/Test 覆盖</w:t>
            </w:r>
          </w:p>
        </w:tc>
        <w:tc>
          <w:tcPr>
            <w:tcW w:type="dxa" w:w="3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Coverage report</w:t>
            </w:r>
          </w:p>
        </w:tc>
        <w:tc>
          <w:tcPr>
            <w:tcW w:type="dxa" w:w="17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RESOLVED / BLOCKING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OD-G01-006</w:t>
            </w:r>
          </w:p>
        </w:tc>
        <w:tc>
          <w:tcPr>
            <w:tcW w:type="dxa" w:w="32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正式客户 KPI 准入条件</w:t>
            </w:r>
          </w:p>
        </w:tc>
        <w:tc>
          <w:tcPr>
            <w:tcW w:type="dxa" w:w="305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KPI entry ADR + B/C traceability</w:t>
            </w:r>
          </w:p>
        </w:tc>
        <w:tc>
          <w:tcPr>
            <w:tcW w:type="dxa" w:w="17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RESOLVED / BLOCKING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3.1 Per-decision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6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To be completed in review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Open Decision ID</w:t>
            </w:r>
          </w:p>
        </w:tc>
        <w:tc>
          <w:tcPr>
            <w:tcW w:type="dxa" w:w="6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Decision</w:t>
            </w:r>
          </w:p>
        </w:tc>
        <w:tc>
          <w:tcPr>
            <w:tcW w:type="dxa" w:w="6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Rationale and rejected alternatives</w:t>
            </w:r>
          </w:p>
        </w:tc>
        <w:tc>
          <w:tcPr>
            <w:tcW w:type="dxa" w:w="6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Affected Scope / ADR / API / Schema / Test</w:t>
            </w:r>
          </w:p>
        </w:tc>
        <w:tc>
          <w:tcPr>
            <w:tcW w:type="dxa" w:w="6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Change classification</w:t>
            </w:r>
          </w:p>
        </w:tc>
        <w:tc>
          <w:tcPr>
            <w:tcW w:type="dxa" w:w="6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EDITORIAL / COMPATIBLE / BREAKING / MVP SCOPE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Artifact and target version</w:t>
            </w:r>
          </w:p>
        </w:tc>
        <w:tc>
          <w:tcPr>
            <w:tcW w:type="dxa" w:w="6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Owner / Due date</w:t>
            </w:r>
          </w:p>
        </w:tc>
        <w:tc>
          <w:tcPr>
            <w:tcW w:type="dxa" w:w="6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Disposition</w:t>
            </w:r>
          </w:p>
        </w:tc>
        <w:tc>
          <w:tcPr>
            <w:tcW w:type="dxa" w:w="6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RESOLVED / REMAINS BLOCKING</w:t>
            </w:r>
          </w:p>
        </w:tc>
      </w:tr>
      <w:tr>
        <w:trPr>
          <w:cantSplit/>
        </w:trPr>
        <w:tc>
          <w:tcPr>
            <w:tcW w:type="dxa" w:w="3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Approved by / At</w:t>
            </w:r>
          </w:p>
        </w:tc>
        <w:tc>
          <w:tcPr>
            <w:tcW w:type="dxa" w:w="62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</w:tbl>
    <w:p>
      <w:pPr>
        <w:spacing w:before="0"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Gate rule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任一 Open Decision 保持 BLOCKING，或其决议要求的新候选版本尚未评审，G0-01 必须继续 OPEN。</w:t>
            </w:r>
          </w:p>
        </w:tc>
      </w:tr>
    </w:tbl>
    <w:p>
      <w:pPr>
        <w:spacing w:after="40"/>
      </w:pPr>
    </w:p>
    <w:p>
      <w:pPr>
        <w:pStyle w:val="Heading1"/>
      </w:pPr>
      <w:r>
        <w:t>4. Step 3 - Named Owner Confirmation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Scope Matrix 中的 Owner Role 不是关闭证据。每一行必须填写主责人与替补负责人，并由本人确认承担验收、变更响应和未决事项处置责任。</w:t>
      </w:r>
    </w:p>
    <w:p>
      <w:pPr>
        <w:pStyle w:val="Heading2"/>
      </w:pPr>
      <w:r>
        <w:t>4.1 Confirmation procedure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由 Project Manager 将 39 项按 Owner Role 分组并指定具名主责人与替补。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主责人核对 Scope、Acceptance、Authority Source、Gate Dependency 与 Known Limitation。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主责人在评审记录中确认接受；委托确认或仅抄送不计为本人确认。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冲突或无人承接的条目登记为 OD-G01-001 子项，并阻塞关闭。</w:t>
      </w:r>
    </w:p>
    <w:p>
      <w:pPr>
        <w:pStyle w:val="ListNumber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具名结果写入新版本 Scope Matrix，不覆盖 V1.0。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000"/>
        <w:gridCol w:w="3800"/>
        <w:gridCol w:w="2560"/>
      </w:tblGrid>
      <w:tr>
        <w:trPr>
          <w:tblHeader w:val="true"/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Completion evidence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Requirement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Result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Named primary owner</w:t>
            </w:r>
          </w:p>
        </w:tc>
        <w:tc>
          <w:tcPr>
            <w:tcW w:type="dxa" w:w="3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39 / 39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Named backup owner</w:t>
            </w:r>
          </w:p>
        </w:tc>
        <w:tc>
          <w:tcPr>
            <w:tcW w:type="dxa" w:w="3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39 / 39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Primary owner confirmation</w:t>
            </w:r>
          </w:p>
        </w:tc>
        <w:tc>
          <w:tcPr>
            <w:tcW w:type="dxa" w:w="3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39 / 39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Unowned or disputed items</w:t>
            </w:r>
          </w:p>
        </w:tc>
        <w:tc>
          <w:tcPr>
            <w:tcW w:type="dxa" w:w="3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Updated Scope Matrix version</w:t>
            </w:r>
          </w:p>
        </w:tc>
        <w:tc>
          <w:tcPr>
            <w:tcW w:type="dxa" w:w="3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New version if content changed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Project Manager verification</w:t>
            </w:r>
          </w:p>
        </w:tc>
        <w:tc>
          <w:tcPr>
            <w:tcW w:type="dxa" w:w="38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Name + timestamp</w:t>
            </w:r>
          </w:p>
        </w:tc>
        <w:tc>
          <w:tcPr>
            <w:tcW w:type="dxa" w:w="2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</w:tbl>
    <w:p>
      <w:pPr>
        <w:spacing w:before="0" w:after="60"/>
      </w:pPr>
    </w:p>
    <w:p>
      <w:pPr>
        <w:pStyle w:val="Heading1"/>
      </w:pPr>
      <w:r>
        <w:t>5. Step 4 - Validate ADR-001 Against Real Conflicts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每个案例都必须能够按‘决策领域 -&gt; 同领域优先级 -&gt; 变更分类 -&gt; 版本/追踪更新’得出唯一处理路径。若规则给出多个合理答案，应修订 ADR 并发布新版本。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100"/>
        <w:gridCol w:w="3700"/>
        <w:gridCol w:w="4560"/>
      </w:tblGrid>
      <w:tr>
        <w:trPr>
          <w:tblHeader w:val="true"/>
          <w:cantSplit/>
        </w:trPr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Case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Conflict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Expected handling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RC-01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受控第三方 Workspace vs Agency / White-label / Open API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商业方向与 MVP 范围分域处理；V1 只保留受控开通、自有客户管理。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RC-02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全局 Source Identity vs Tenant Isolation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全局 Canonical Identity 不对租户直露；证据、关系、观测和可见性经 Tenant Context 隔离。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RC-03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策略版本化要求 vs 动态低代码规则平台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技术结构采用 Manifest + Immutable Release + Code Evaluator；动态平台留待后续 ADR。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RC-04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Project 默认 Policy vs 历史实际 Policy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Execution、Assessment、Resolution、Snapshot 保存实际 policy_release_id。</w:t>
            </w:r>
          </w:p>
        </w:tc>
      </w:tr>
      <w:tr>
        <w:trPr>
          <w:cantSplit/>
        </w:trPr>
        <w:tc>
          <w:tcPr>
            <w:tcW w:type="dxa" w:w="11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RC-05</w:t>
            </w:r>
          </w:p>
        </w:tc>
        <w:tc>
          <w:tcPr>
            <w:tcW w:type="dxa" w:w="37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Basic Report 主链验证 vs 正式客户 KPI</w:t>
            </w:r>
          </w:p>
        </w:tc>
        <w:tc>
          <w:tcPr>
            <w:tcW w:type="dxa" w:w="45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先验证 Snapshot 消费；正式 KPI 受 Pack B/C 与 OD-G01-006 准入约束。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5.1 Pass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500"/>
        <w:gridCol w:w="4000"/>
        <w:gridCol w:w="286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Criterion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Pass condition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Result / Evidence</w:t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Decision domain</w:t>
            </w:r>
          </w:p>
        </w:tc>
        <w:tc>
          <w:tcPr>
            <w:tcW w:type="dxa" w:w="4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每个冲突先被唯一映射到主要决策领域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Within-domain priority</w:t>
            </w:r>
          </w:p>
        </w:tc>
        <w:tc>
          <w:tcPr>
            <w:tcW w:type="dxa" w:w="4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冻结、具体、明确替代的新版本规则给出唯一优先级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Cross-domain interaction</w:t>
            </w:r>
          </w:p>
        </w:tc>
        <w:tc>
          <w:tcPr>
            <w:tcW w:type="dxa" w:w="4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不允许技术文档静默改写商业范围或领域语义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Change classification</w:t>
            </w:r>
          </w:p>
        </w:tc>
        <w:tc>
          <w:tcPr>
            <w:tcW w:type="dxa" w:w="4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变化被归入四类之一并触发正确审批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Traceability</w:t>
            </w:r>
          </w:p>
        </w:tc>
        <w:tc>
          <w:tcPr>
            <w:tcW w:type="dxa" w:w="4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Scope、ADR、Contract、Test 与 Release 均有更新路径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25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Counterexample</w:t>
            </w:r>
          </w:p>
        </w:tc>
        <w:tc>
          <w:tcPr>
            <w:tcW w:type="dxa" w:w="4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评审人至少提出一个新冲突案例并获得唯一处理结果</w:t>
            </w:r>
          </w:p>
        </w:tc>
        <w:tc>
          <w:tcPr>
            <w:tcW w:type="dxa" w:w="28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</w:tbl>
    <w:p>
      <w:pPr>
        <w:spacing w:before="0" w:after="60"/>
      </w:pPr>
    </w:p>
    <w:p>
      <w:r>
        <w:br w:type="page"/>
      </w:r>
    </w:p>
    <w:p>
      <w:pPr>
        <w:pStyle w:val="Heading1"/>
      </w:pPr>
      <w:r>
        <w:t>6. Steps 5-6 - Approval and Gate Closure Record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只有退出条件全部满足、所需新版本已完成复审后，批准人才可形成最终评审结论。Gate Closure Record 必须引用最终批准版本，而不是本手册或待评审 V1.0。</w:t>
      </w:r>
    </w:p>
    <w:p>
      <w:pPr>
        <w:pStyle w:val="Heading2"/>
      </w:pPr>
      <w:r>
        <w:t>6.1 Final review conclusion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200"/>
        <w:gridCol w:w="6160"/>
      </w:tblGrid>
      <w:tr>
        <w:trPr>
          <w:tblHeader w:val="true"/>
          <w:cantSplit/>
        </w:trPr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Field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Final value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Review result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APPROVED / APPROVED WITH NON-BLOCKING LIMITATIONS / REJECTED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Blocking Open Decisions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0 required for closure</w:t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Approved Scope Matrix version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Approved ADR-001 version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Known limitations register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Approver(s)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Reviewed at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2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Next review / expiry if applicable</w:t>
            </w:r>
          </w:p>
        </w:tc>
        <w:tc>
          <w:tcPr>
            <w:tcW w:type="dxa" w:w="61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</w:tbl>
    <w:p>
      <w:pPr>
        <w:spacing w:before="0" w:after="60"/>
      </w:pPr>
    </w:p>
    <w:p>
      <w:pPr>
        <w:pStyle w:val="Heading2"/>
      </w:pPr>
      <w:r>
        <w:t>6.2 Gate Closure Record template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Gate field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Closure value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Gate ID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G0-01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CLOSED only after final approval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Decision / ADR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Executable Artifact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Approved Scope Matrix + authority/change-control artifacts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Contract Tests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Coverage / integrity / conflict-case evidence</w:t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Known Limitations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Approved Version(s)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Approved By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Approved At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Closure Record ID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Supersedes</w:t>
            </w:r>
          </w:p>
        </w:tc>
        <w:tc>
          <w:tcPr>
            <w:tcW w:type="dxa" w:w="636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</w:r>
          </w:p>
        </w:tc>
      </w:tr>
    </w:tbl>
    <w:p>
      <w:pPr>
        <w:spacing w:before="0" w:after="60"/>
      </w:pPr>
    </w:p>
    <w:p>
      <w:pPr>
        <w:pStyle w:val="Heading2"/>
      </w:pPr>
      <w:r>
        <w:t>6.3 Version publication rule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保留当前 V1.0 候选件和其 SHA-256 Manifest，不做原地覆盖。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评审导致任何内容变化时，发布 V1.1 或更高版本，并生成新的 Manifest。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只有最终批准版本可标记 APPROVED / FROZEN；历史候选版本继续保留其原状态。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color w:val="000000"/>
          <w:sz w:val="22"/>
        </w:rPr>
        <w:t>Closure Record 引用精确版本和哈希；不得只引用‘最新版’或文件夹。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before="40" w:after="40" w:line="264" w:lineRule="auto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 xml:space="preserve">当前状态  </w:t>
            </w:r>
            <w:r>
              <w:rPr>
                <w:rFonts w:ascii="Calibri" w:hAnsi="Calibri" w:eastAsia="Microsoft YaHei"/>
                <w:color w:val="0B2545"/>
                <w:sz w:val="21"/>
              </w:rPr>
              <w:t>本手册发布后，G0-01 仍为 OPEN / PENDING REVIEW。Gate Closure Record 模板保持空白，不得预签或预填 CLOSED。</w:t>
            </w:r>
          </w:p>
        </w:tc>
      </w:tr>
    </w:tbl>
    <w:p>
      <w:pPr>
        <w:spacing w:after="40"/>
      </w:pPr>
    </w:p>
    <w:p>
      <w:pPr>
        <w:pStyle w:val="Heading1"/>
      </w:pPr>
      <w:r>
        <w:t>7. G0-02 Preparation Boundary</w:t>
      </w:r>
    </w:p>
    <w:p>
      <w:pPr>
        <w:spacing w:before="0" w:after="120" w:line="264" w:lineRule="auto"/>
      </w:pPr>
      <w:r>
        <w:rPr>
          <w:rFonts w:ascii="Calibri" w:hAnsi="Calibri" w:eastAsia="Microsoft YaHei"/>
          <w:i w:val="0"/>
          <w:color w:val="000000"/>
          <w:sz w:val="22"/>
        </w:rPr>
        <w:t>G0-02 可开展 Tenant 与 Identity 的术语、参与者、对象范围、威胁场景和问题清单准备，但这些产物均为 NON-BINDING。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Allowed preparation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Prohibited commitment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Actor / use-case inventory</w:t>
            </w:r>
          </w:p>
        </w:tc>
        <w:tc>
          <w:tcPr>
            <w:tcW w:type="dxa" w:w="46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冻结 Tenant / Identity / Membership 核心表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Object ownership-scope questions</w:t>
            </w:r>
          </w:p>
        </w:tc>
        <w:tc>
          <w:tcPr>
            <w:tcW w:type="dxa" w:w="46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冻结 tenant_id 放置规则或 RLS 策略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Cross-tenant leakage threat scenarios</w:t>
            </w:r>
          </w:p>
        </w:tc>
        <w:tc>
          <w:tcPr>
            <w:tcW w:type="dxa" w:w="46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向租户直接暴露全局身份目录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Identity lifecycle and audit scenarios</w:t>
            </w:r>
          </w:p>
        </w:tc>
        <w:tc>
          <w:tcPr>
            <w:tcW w:type="dxa" w:w="46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冻结 API、授权中间件或数据库契约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Candidate ADR topics and test cases</w:t>
            </w:r>
          </w:p>
        </w:tc>
        <w:tc>
          <w:tcPr>
            <w:tcW w:type="dxa" w:w="4680"/>
          </w:tcPr>
          <w:p>
            <w:pPr>
              <w:spacing w:before="0" w:after="0" w:line="259" w:lineRule="auto"/>
              <w:jc w:val="left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关闭 G0-02 或用草案支持不可逆实现</w:t>
            </w:r>
          </w:p>
        </w:tc>
      </w:tr>
    </w:tbl>
    <w:p>
      <w:pPr>
        <w:spacing w:before="0" w:after="60"/>
      </w:pPr>
    </w:p>
    <w:p>
      <w:pPr>
        <w:spacing w:before="0" w:after="120" w:line="264" w:lineRule="auto"/>
      </w:pPr>
      <w:r>
        <w:rPr>
          <w:rFonts w:ascii="Calibri" w:hAnsi="Calibri" w:eastAsia="Microsoft YaHei"/>
          <w:b/>
          <w:color w:val="000000"/>
          <w:sz w:val="22"/>
        </w:rPr>
        <w:t>G0-02 正式契约工作</w:t>
      </w:r>
      <w:r>
        <w:rPr>
          <w:rFonts w:ascii="Calibri" w:hAnsi="Calibri" w:eastAsia="Microsoft YaHei"/>
          <w:i w:val="0"/>
          <w:color w:val="000000"/>
          <w:sz w:val="22"/>
        </w:rPr>
        <w:t>必须等待 G0-01 的批准 Scope、具名决策人和 Gate Closure Record。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8"/>
      </w:rPr>
      <w:t xml:space="preserve">G0-01 Review Working Document  |  Page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of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color w:val="667085"/>
        <w:sz w:val="18"/>
      </w:rPr>
      <w:t>GEO OS  |  G0-01 Formal Review Runbook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 OS G0-01 Formal Review Runbook V1.0</dc:title>
  <dc:subject>Formal review control for G0-01</dc:subject>
  <dc:creator>GEO OS Project Governance</dc:creator>
  <cp:keywords>G0-01, Scope, ADR-001, Gate Review, Closure Record</cp:keywords>
  <dc:description>REVIEW WORKING DOCUMENT - not approved or frozen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