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lang w:val="en-GB"/>
        </w:rPr>
      </w:pPr>
      <w:r>
        <w:rPr>
          <w:lang w:val="en-GB"/>
        </w:rPr>
        <w:t>Abstract word count - 248</w:t>
        <w:tab/>
        <w:tab/>
      </w:r>
    </w:p>
    <w:p>
      <w:pPr>
        <w:pStyle w:val="Normal"/>
        <w:jc w:val="both"/>
        <w:rPr>
          <w:lang w:val="en-GB"/>
        </w:rPr>
      </w:pPr>
      <w:r>
        <w:rPr>
          <w:lang w:val="en-GB"/>
        </w:rPr>
        <w:t>Text word count – 2447</w:t>
      </w:r>
    </w:p>
    <w:p>
      <w:pPr>
        <w:pStyle w:val="Normal"/>
        <w:jc w:val="both"/>
        <w:rPr>
          <w:lang w:val="en-GB"/>
        </w:rPr>
      </w:pPr>
      <w:r>
        <w:rPr>
          <w:lang w:val="en-GB"/>
        </w:rPr>
      </w:r>
    </w:p>
    <w:p>
      <w:pPr>
        <w:pStyle w:val="Normal"/>
        <w:jc w:val="both"/>
        <w:rPr>
          <w:lang w:val="en-GB"/>
        </w:rPr>
      </w:pPr>
      <w:r>
        <w:rPr>
          <w:lang w:val="en-GB"/>
        </w:rPr>
      </w:r>
    </w:p>
    <w:p>
      <w:pPr>
        <w:pStyle w:val="Normal"/>
        <w:jc w:val="center"/>
        <w:rPr>
          <w:b/>
        </w:rPr>
      </w:pPr>
      <w:r>
        <w:rPr>
          <w:b/>
        </w:rPr>
        <w:t>Discussing prognosis with patients and their families near the end of life:</w:t>
      </w:r>
    </w:p>
    <w:p>
      <w:pPr>
        <w:pStyle w:val="Normal"/>
        <w:jc w:val="center"/>
        <w:rPr>
          <w:b/>
        </w:rPr>
      </w:pPr>
      <w:r>
        <w:rPr>
          <w:b/>
        </w:rPr>
        <w:t>Impact on satisfaction with end of life care</w:t>
      </w:r>
    </w:p>
    <w:p>
      <w:pPr>
        <w:pStyle w:val="Normal"/>
        <w:jc w:val="center"/>
        <w:rPr/>
      </w:pPr>
      <w:r>
        <w:rPr/>
      </w:r>
    </w:p>
    <w:p>
      <w:pPr>
        <w:pStyle w:val="Normal"/>
        <w:jc w:val="center"/>
        <w:rPr>
          <w:rFonts w:cs="Times" w:ascii="Times" w:hAnsi="Times"/>
          <w:vertAlign w:val="superscript"/>
        </w:rPr>
      </w:pPr>
      <w:r>
        <w:rPr/>
        <w:t xml:space="preserve">Daren K. Heyland, MD </w:t>
      </w:r>
      <w:r>
        <w:rPr>
          <w:rFonts w:cs="Times" w:ascii="Times" w:hAnsi="Times"/>
          <w:vertAlign w:val="superscript"/>
        </w:rPr>
        <w:t>1</w:t>
      </w:r>
    </w:p>
    <w:p>
      <w:pPr>
        <w:pStyle w:val="Normal"/>
        <w:jc w:val="center"/>
        <w:rPr>
          <w:rFonts w:cs="Times" w:ascii="Times" w:hAnsi="Times"/>
          <w:vertAlign w:val="superscript"/>
          <w:lang w:val="en-GB"/>
        </w:rPr>
      </w:pPr>
      <w:r>
        <w:rPr>
          <w:lang w:val="en-GB"/>
        </w:rPr>
        <w:t xml:space="preserve">Diane E. Allan, MA </w:t>
      </w:r>
      <w:r>
        <w:rPr>
          <w:rFonts w:cs="Times" w:ascii="Times" w:hAnsi="Times"/>
          <w:vertAlign w:val="superscript"/>
          <w:lang w:val="en-GB"/>
        </w:rPr>
        <w:t>2</w:t>
      </w:r>
    </w:p>
    <w:p>
      <w:pPr>
        <w:pStyle w:val="Normal"/>
        <w:jc w:val="center"/>
        <w:rPr>
          <w:rFonts w:cs="Times" w:ascii="Times" w:hAnsi="Times"/>
          <w:szCs w:val="24"/>
          <w:vertAlign w:val="superscript"/>
        </w:rPr>
      </w:pPr>
      <w:r>
        <w:rPr>
          <w:szCs w:val="24"/>
        </w:rPr>
        <w:t>Graeme Rocker, MD</w:t>
      </w:r>
      <w:r>
        <w:rPr>
          <w:rFonts w:cs="Times" w:ascii="Times" w:hAnsi="Times"/>
          <w:szCs w:val="24"/>
          <w:vertAlign w:val="superscript"/>
        </w:rPr>
        <w:t xml:space="preserve"> 3</w:t>
      </w:r>
    </w:p>
    <w:p>
      <w:pPr>
        <w:pStyle w:val="Normal"/>
        <w:jc w:val="center"/>
        <w:rPr>
          <w:rFonts w:cs="Times" w:ascii="Times" w:hAnsi="Times"/>
          <w:vertAlign w:val="superscript"/>
          <w:lang w:val="en-GB"/>
        </w:rPr>
      </w:pPr>
      <w:r>
        <w:rPr>
          <w:lang w:val="en-GB"/>
        </w:rPr>
        <w:t xml:space="preserve">Peter Dodek, MD </w:t>
      </w:r>
      <w:r>
        <w:rPr>
          <w:rFonts w:cs="Times" w:ascii="Times" w:hAnsi="Times"/>
          <w:vertAlign w:val="superscript"/>
          <w:lang w:val="en-GB"/>
        </w:rPr>
        <w:t>4</w:t>
      </w:r>
    </w:p>
    <w:p>
      <w:pPr>
        <w:pStyle w:val="Normal"/>
        <w:jc w:val="center"/>
        <w:rPr>
          <w:rFonts w:cs="Times" w:ascii="Times" w:hAnsi="Times"/>
          <w:vertAlign w:val="superscript"/>
          <w:lang w:val="en-GB"/>
        </w:rPr>
      </w:pPr>
      <w:r>
        <w:rPr>
          <w:lang w:val="en-GB"/>
        </w:rPr>
        <w:t>Deb Pichora, RN</w:t>
      </w:r>
      <w:r>
        <w:rPr>
          <w:rFonts w:cs="Times" w:ascii="Times" w:hAnsi="Times"/>
          <w:vertAlign w:val="superscript"/>
          <w:lang w:val="en-GB"/>
        </w:rPr>
        <w:t xml:space="preserve"> 1</w:t>
      </w:r>
    </w:p>
    <w:p>
      <w:pPr>
        <w:pStyle w:val="Normal"/>
        <w:jc w:val="center"/>
        <w:rPr>
          <w:rFonts w:cs="Times" w:ascii="Times" w:hAnsi="Times"/>
          <w:vertAlign w:val="superscript"/>
        </w:rPr>
      </w:pPr>
      <w:r>
        <w:rPr/>
        <w:t xml:space="preserve">Amiram Gafni, MD </w:t>
      </w:r>
      <w:r>
        <w:rPr>
          <w:rFonts w:cs="Times" w:ascii="Times" w:hAnsi="Times"/>
          <w:vertAlign w:val="superscript"/>
        </w:rPr>
        <w:t>5</w:t>
      </w:r>
    </w:p>
    <w:p>
      <w:pPr>
        <w:pStyle w:val="Normal"/>
        <w:jc w:val="center"/>
        <w:rPr>
          <w:rFonts w:cs="Times" w:ascii="Times" w:hAnsi="Times"/>
          <w:vertAlign w:val="superscript"/>
        </w:rPr>
      </w:pPr>
      <w:r>
        <w:rPr>
          <w:rFonts w:cs="Times" w:ascii="Times" w:hAnsi="Times"/>
          <w:vertAlign w:val="superscript"/>
        </w:rPr>
      </w:r>
    </w:p>
    <w:p>
      <w:pPr>
        <w:pStyle w:val="Normal"/>
        <w:jc w:val="center"/>
        <w:rPr>
          <w:lang w:val="en-GB"/>
        </w:rPr>
      </w:pPr>
      <w:r>
        <w:rPr/>
        <w:t>f</w:t>
      </w:r>
      <w:r>
        <w:rPr>
          <w:lang w:val="en-GB"/>
        </w:rPr>
        <w:t>or the Canadian Association of Researchers at the End of Life Network (CARENET)</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color w:val="0000FF"/>
          <w:lang w:val="en-GB"/>
        </w:rPr>
      </w:pPr>
      <w:r>
        <w:rPr>
          <w:rFonts w:cs="Times" w:ascii="Times" w:hAnsi="Times"/>
          <w:vertAlign w:val="superscript"/>
          <w:lang w:val="en-GB"/>
        </w:rPr>
        <w:t xml:space="preserve">1 </w:t>
      </w:r>
      <w:r>
        <w:rPr>
          <w:lang w:val="en-GB"/>
        </w:rPr>
        <w:t xml:space="preserve">Department of Medicine, Kingston General Hospital/Queen’s University, Kingston, Ontario, Canada </w:t>
      </w:r>
      <w:hyperlink r:id="rId2">
        <w:r>
          <w:rPr>
            <w:rStyle w:val="InternetLink"/>
            <w:lang w:val="en-GB"/>
          </w:rPr>
          <w:t>dkh2@queensu.ca</w:t>
        </w:r>
      </w:hyperlink>
      <w:r>
        <w:rPr>
          <w:color w:val="0000FF"/>
          <w:lang w:val="en-GB"/>
        </w:rPr>
        <w:t>, debpichora@gmail.com</w:t>
      </w:r>
    </w:p>
    <w:p>
      <w:pPr>
        <w:pStyle w:val="Normal"/>
        <w:rPr>
          <w:color w:val="0000FF"/>
          <w:szCs w:val="24"/>
        </w:rPr>
      </w:pPr>
      <w:r>
        <w:rPr>
          <w:rFonts w:cs="Times" w:ascii="Times" w:hAnsi="Times"/>
          <w:vertAlign w:val="superscript"/>
          <w:lang w:val="en-GB"/>
        </w:rPr>
        <w:t xml:space="preserve">2 </w:t>
      </w:r>
      <w:r>
        <w:rPr>
          <w:szCs w:val="24"/>
        </w:rPr>
        <w:t xml:space="preserve">Centre on Aging, University of Victoria, Victoria, British Columbia, Canada </w:t>
      </w:r>
      <w:r>
        <w:rPr>
          <w:color w:val="0000FF"/>
          <w:szCs w:val="24"/>
        </w:rPr>
        <w:t>dallan@uvic.ca</w:t>
      </w:r>
    </w:p>
    <w:p>
      <w:pPr>
        <w:pStyle w:val="Normal"/>
        <w:rPr>
          <w:rStyle w:val="InternetLink"/>
          <w:szCs w:val="24"/>
          <w:u w:val="none"/>
        </w:rPr>
      </w:pPr>
      <w:r>
        <w:rPr>
          <w:rFonts w:cs="Times" w:ascii="Times" w:hAnsi="Times"/>
          <w:vertAlign w:val="superscript"/>
          <w:lang w:val="en-GB"/>
        </w:rPr>
        <w:t xml:space="preserve">3 </w:t>
      </w:r>
      <w:r>
        <w:rPr>
          <w:szCs w:val="24"/>
        </w:rPr>
        <w:t xml:space="preserve">Department of Medicine, Dalhousie University, Halifax, Nova Scotia </w:t>
      </w:r>
      <w:hyperlink r:id="rId3">
        <w:r>
          <w:rPr>
            <w:rStyle w:val="InternetLink"/>
            <w:szCs w:val="24"/>
            <w:u w:val="none"/>
          </w:rPr>
          <w:t>gmrocker@dal.ca</w:t>
        </w:r>
      </w:hyperlink>
    </w:p>
    <w:p>
      <w:pPr>
        <w:pStyle w:val="Normal"/>
        <w:rPr>
          <w:color w:val="0000FF"/>
          <w:szCs w:val="24"/>
        </w:rPr>
      </w:pPr>
      <w:r>
        <w:rPr>
          <w:rFonts w:cs="Times" w:ascii="Times" w:hAnsi="Times"/>
          <w:vertAlign w:val="superscript"/>
          <w:lang w:val="en-GB"/>
        </w:rPr>
        <w:t xml:space="preserve">4 </w:t>
      </w:r>
      <w:r>
        <w:rPr>
          <w:szCs w:val="24"/>
        </w:rPr>
        <w:t xml:space="preserve">Department of Medicine and Center for Health Evaluation and Outcome Sciences, St. Paul's Hospital and University of British Columbia, British Columbia, Canada </w:t>
      </w:r>
      <w:r>
        <w:rPr>
          <w:color w:val="0000FF"/>
          <w:szCs w:val="24"/>
        </w:rPr>
        <w:t>pedodek@interchange.ubc.ca</w:t>
      </w:r>
    </w:p>
    <w:p>
      <w:pPr>
        <w:pStyle w:val="Normal"/>
        <w:rPr>
          <w:color w:val="0000FF"/>
          <w:szCs w:val="24"/>
        </w:rPr>
      </w:pPr>
      <w:r>
        <w:rPr>
          <w:rFonts w:cs="Times" w:ascii="Times" w:hAnsi="Times"/>
          <w:vertAlign w:val="superscript"/>
          <w:lang w:val="en-GB"/>
        </w:rPr>
        <w:t>5</w:t>
      </w:r>
      <w:r>
        <w:rPr>
          <w:lang w:val="en-GB"/>
        </w:rPr>
        <w:t xml:space="preserve"> </w:t>
      </w:r>
      <w:r>
        <w:rPr>
          <w:szCs w:val="24"/>
        </w:rPr>
        <w:t xml:space="preserve">Center for Health Economics and Policy Analysis and Department of Clinical Epidemiology, McMaster University, Hamilton, Ontario </w:t>
      </w:r>
      <w:r>
        <w:rPr>
          <w:color w:val="0000FF"/>
          <w:szCs w:val="24"/>
        </w:rPr>
        <w:t>gafni@mcmaster.ca</w:t>
      </w:r>
    </w:p>
    <w:p>
      <w:pPr>
        <w:pStyle w:val="Normal"/>
        <w:rPr>
          <w:lang w:val="en-GB"/>
        </w:rPr>
      </w:pPr>
      <w:r>
        <w:rPr>
          <w:lang w:val="en-GB"/>
        </w:rPr>
      </w:r>
    </w:p>
    <w:p>
      <w:pPr>
        <w:pStyle w:val="Normal"/>
        <w:rPr/>
      </w:pPr>
      <w:r>
        <w:rPr>
          <w:lang w:val="en-GB"/>
        </w:rPr>
        <w:t xml:space="preserve">Correspondence to: Dr. Daren K. Heyland, </w:t>
      </w:r>
      <w:r>
        <w:rPr/>
        <w:t xml:space="preserve">76 Stuart Street, Angada 4, Kingston General Hospital, Kingston, ON  </w:t>
      </w:r>
      <w:r>
        <w:rPr>
          <w:lang w:val="en-GB"/>
        </w:rPr>
        <w:t xml:space="preserve">K7L 2V7, </w:t>
      </w:r>
      <w:r>
        <w:rPr/>
        <w:t>613-549-6666 x 3339 (Phone), 613-548-1351 (Fax), dkh2@queensu.ca</w:t>
      </w:r>
    </w:p>
    <w:p>
      <w:pPr>
        <w:pStyle w:val="Normal"/>
        <w:rPr/>
      </w:pPr>
      <w:r>
        <w:rPr/>
      </w:r>
    </w:p>
    <w:p>
      <w:pPr>
        <w:pStyle w:val="Normal"/>
        <w:rPr>
          <w:lang w:val="en-GB"/>
        </w:rPr>
      </w:pPr>
      <w:r>
        <w:rPr>
          <w:lang w:val="en-GB"/>
        </w:rPr>
        <w:t>Funding provided by the National Health and Research Development Program of Canada for Dr. Daren Heyland.  The sponsor played no role in the design, analysis, or interpretation of this study. For all other authors, no financial or other potential conflicts of interest exist.</w:t>
      </w:r>
    </w:p>
    <w:p>
      <w:pPr>
        <w:pStyle w:val="Normal"/>
        <w:rPr>
          <w:lang w:val="en-GB"/>
        </w:rPr>
      </w:pPr>
      <w:r>
        <w:rPr>
          <w:lang w:val="en-GB"/>
        </w:rPr>
      </w:r>
    </w:p>
    <w:p>
      <w:pPr>
        <w:pStyle w:val="Normal"/>
        <w:rPr/>
      </w:pPr>
      <w:r>
        <w:rPr/>
        <w:t xml:space="preserve">Key words: prognosis, quality care, end of life care, palliative care, observational study, communication and decision making </w:t>
      </w:r>
    </w:p>
    <w:p>
      <w:pPr>
        <w:pStyle w:val="Normal"/>
        <w:pageBreakBefore/>
        <w:rPr>
          <w:b/>
          <w:lang w:val="en-CA"/>
        </w:rPr>
      </w:pPr>
      <w:r>
        <w:rPr>
          <w:b/>
          <w:lang w:val="en-CA"/>
        </w:rPr>
        <w:t>Abstract</w:t>
      </w:r>
    </w:p>
    <w:p>
      <w:pPr>
        <w:pStyle w:val="Normal"/>
        <w:jc w:val="center"/>
        <w:rPr>
          <w:b/>
          <w:lang w:val="en-CA"/>
        </w:rPr>
      </w:pPr>
      <w:r>
        <w:rPr>
          <w:b/>
          <w:lang w:val="en-CA"/>
        </w:rPr>
      </w:r>
    </w:p>
    <w:p>
      <w:pPr>
        <w:pStyle w:val="Normal"/>
        <w:spacing w:lineRule="auto" w:line="480"/>
        <w:rPr>
          <w:b/>
        </w:rPr>
      </w:pPr>
      <w:r>
        <w:rPr>
          <w:b/>
        </w:rPr>
        <w:t>Background:</w:t>
      </w:r>
    </w:p>
    <w:p>
      <w:pPr>
        <w:pStyle w:val="Normal"/>
        <w:spacing w:lineRule="auto" w:line="480"/>
        <w:rPr/>
      </w:pPr>
      <w:r>
        <w:rPr/>
        <w:t xml:space="preserve">Seriously ill patients and their physicians often avoid discussing prognosis; this may compromise optimal End-of -Life (EOL) care planning. The impact of a prognosis discussion on patient and family satisfaction with EOL care is unknown. </w:t>
      </w:r>
    </w:p>
    <w:p>
      <w:pPr>
        <w:pStyle w:val="Normal"/>
        <w:spacing w:lineRule="auto" w:line="480"/>
        <w:rPr/>
      </w:pPr>
      <w:r>
        <w:rPr/>
      </w:r>
    </w:p>
    <w:p>
      <w:pPr>
        <w:pStyle w:val="Normal"/>
        <w:spacing w:lineRule="auto" w:line="480"/>
        <w:rPr>
          <w:b/>
        </w:rPr>
      </w:pPr>
      <w:r>
        <w:rPr>
          <w:b/>
        </w:rPr>
        <w:t>Methods:</w:t>
      </w:r>
    </w:p>
    <w:p>
      <w:pPr>
        <w:pStyle w:val="Normal"/>
        <w:spacing w:lineRule="auto" w:line="480"/>
        <w:rPr/>
      </w:pPr>
      <w:r>
        <w:rPr/>
        <w:t>We surveyed hospitalized patients with cancer or end-stage medical disease (and their families) concerning self-assessed relevance of EOL issues and overall satisfaction with EOL care. We compared their satisfaction with EOL care based on whether or not a physician had discussed the patient’s prognosis with them.  We used a 5-domain questionnaire developed to measure satisfaction with EOL care; scores were standardized from 0-100 points.</w:t>
      </w:r>
    </w:p>
    <w:p>
      <w:pPr>
        <w:pStyle w:val="Normal"/>
        <w:spacing w:lineRule="auto" w:line="480"/>
        <w:rPr/>
      </w:pPr>
      <w:r>
        <w:rPr/>
      </w:r>
    </w:p>
    <w:p>
      <w:pPr>
        <w:pStyle w:val="Normal"/>
        <w:spacing w:lineRule="auto" w:line="480"/>
        <w:rPr>
          <w:b/>
        </w:rPr>
      </w:pPr>
      <w:r>
        <w:rPr>
          <w:b/>
        </w:rPr>
        <w:t>Results:</w:t>
      </w:r>
    </w:p>
    <w:p>
      <w:pPr>
        <w:pStyle w:val="Normal"/>
        <w:spacing w:lineRule="auto" w:line="480"/>
        <w:rPr/>
      </w:pPr>
      <w:r>
        <w:rPr/>
        <w:t xml:space="preserve">440 of 569 eligible patients (77%) and 160 of 176 eligible family members (91%) participated in this study.  Overall, 18.0% of patients and 30.1% of families recalled a prognosis discussion with a physician.  Patients who had discussed prognosis (vs. those who had not) were more satisfied with overall care (76.1 vs. 73.1 points, p=0.02), with the communication and decision-making domain (77.9 vs. 72.9 points, p=0.01), and were more willing to discuss code status (69.6% vs. 55.3%, p=0.03).  Family members’ overall satisfaction was also higher (75.3 vs. 70.4 points, p = 0.03).  Multivariate analyses confirmed the importance of the relationship between the prognosis discussion and overall satisfaction for both patients and family members.  </w:t>
      </w:r>
    </w:p>
    <w:p>
      <w:pPr>
        <w:pStyle w:val="Normal"/>
        <w:spacing w:lineRule="auto" w:line="480"/>
        <w:rPr/>
      </w:pPr>
      <w:r>
        <w:rPr/>
      </w:r>
    </w:p>
    <w:p>
      <w:pPr>
        <w:pStyle w:val="Normal"/>
        <w:spacing w:lineRule="auto" w:line="480"/>
        <w:rPr>
          <w:b/>
        </w:rPr>
      </w:pPr>
      <w:r>
        <w:rPr>
          <w:b/>
        </w:rPr>
        <w:t>Conclusion:</w:t>
      </w:r>
    </w:p>
    <w:p>
      <w:pPr>
        <w:pStyle w:val="Normal"/>
        <w:spacing w:lineRule="auto" w:line="480"/>
        <w:rPr/>
      </w:pPr>
      <w:r>
        <w:rPr/>
        <w:t xml:space="preserve">Discussions about prognosis occur infrequently for patients who have advanced terminal disease.  Discussing prognosis at the end of life with patients and their families may facilitate goal setting and improve satisfaction with EOL care. </w:t>
      </w:r>
    </w:p>
    <w:p>
      <w:pPr>
        <w:pStyle w:val="Normal"/>
        <w:pageBreakBefore/>
        <w:spacing w:lineRule="auto" w:line="480"/>
        <w:rPr/>
      </w:pPr>
      <w:r>
        <w:rPr/>
        <w:t xml:space="preserve">Abbreviations: </w:t>
      </w:r>
    </w:p>
    <w:p>
      <w:pPr>
        <w:pStyle w:val="Normal"/>
        <w:spacing w:lineRule="auto" w:line="480"/>
        <w:rPr>
          <w:lang w:val="en-GB"/>
        </w:rPr>
      </w:pPr>
      <w:r>
        <w:rPr>
          <w:lang w:val="en-GB"/>
        </w:rPr>
        <w:t>Canadian Association of Researchers at the End of Life Network (CARENET)</w:t>
      </w:r>
    </w:p>
    <w:p>
      <w:pPr>
        <w:pStyle w:val="Normal"/>
        <w:spacing w:lineRule="auto" w:line="480"/>
        <w:rPr/>
      </w:pPr>
      <w:r>
        <w:rPr/>
        <w:t>End-of -Life (EOL)</w:t>
      </w:r>
    </w:p>
    <w:p>
      <w:pPr>
        <w:pStyle w:val="Normal"/>
        <w:spacing w:lineRule="auto" w:line="480"/>
        <w:rPr/>
      </w:pPr>
      <w:r>
        <w:rPr/>
        <w:t>ordinary least squares (OLS)</w:t>
      </w:r>
    </w:p>
    <w:p>
      <w:pPr>
        <w:pStyle w:val="Normal"/>
        <w:spacing w:lineRule="auto" w:line="480"/>
        <w:rPr/>
      </w:pPr>
      <w:r>
        <w:rPr/>
        <w:t>Congestive heart failure (CHF)</w:t>
      </w:r>
    </w:p>
    <w:p>
      <w:pPr>
        <w:pStyle w:val="Normal"/>
        <w:spacing w:lineRule="auto" w:line="480"/>
        <w:rPr/>
      </w:pPr>
      <w:r>
        <w:rPr/>
        <w:t>chronic obstructive pulmonary disease COPD</w:t>
      </w:r>
    </w:p>
    <w:p>
      <w:pPr>
        <w:pStyle w:val="Normal"/>
        <w:pageBreakBefore/>
        <w:spacing w:lineRule="auto" w:line="480"/>
        <w:rPr>
          <w:b/>
        </w:rPr>
      </w:pPr>
      <w:r>
        <w:rPr>
          <w:b/>
        </w:rPr>
        <w:t>Introduction</w:t>
      </w:r>
    </w:p>
    <w:p>
      <w:pPr>
        <w:pStyle w:val="Normal"/>
        <w:spacing w:lineRule="auto" w:line="480"/>
        <w:rPr/>
      </w:pPr>
      <w:r>
        <w:rPr/>
      </w:r>
    </w:p>
    <w:p>
      <w:pPr>
        <w:pStyle w:val="Normal"/>
        <w:spacing w:lineRule="auto" w:line="480"/>
        <w:rPr>
          <w:i/>
        </w:rPr>
      </w:pPr>
      <w:r>
        <w:rPr>
          <w:i/>
        </w:rPr>
        <w:t>“</w:t>
      </w:r>
      <w:r>
        <w:rPr>
          <w:i/>
        </w:rPr>
        <w:t xml:space="preserve">I didn’t expect him to die so soon. I got the feeling the doctors weren’t entirely honest with us about his condition. My husband resisted talking about dying and after 40 years of marriage I feel he let me down by not opening up and I guess I let him down for not knowing how to talk about some of the things that I needed to discuss. It would have been nice closure if things had been different in the end. I can never get that time back.” </w:t>
      </w:r>
    </w:p>
    <w:p>
      <w:pPr>
        <w:pStyle w:val="Normal"/>
        <w:spacing w:lineRule="auto" w:line="480"/>
        <w:rPr/>
      </w:pPr>
      <w:r>
        <w:rPr/>
      </w:r>
    </w:p>
    <w:p>
      <w:pPr>
        <w:pStyle w:val="Normal"/>
        <w:spacing w:lineRule="auto" w:line="480"/>
        <w:rPr/>
      </w:pPr>
      <w:r>
        <w:rPr/>
        <w:t xml:space="preserve">Truth telling by physicians as death approaches </w:t>
      </w:r>
      <w:r>
        <w:rPr>
          <w:i/>
        </w:rPr>
        <w:t>may</w:t>
      </w:r>
      <w:r>
        <w:rPr/>
        <w:t xml:space="preserve"> enable patients and families to bring closure  and to discuss treatment preferences with their physicians.</w:t>
      </w:r>
      <w:bookmarkStart w:id="0" w:name="_Ref162945166"/>
      <w:r>
        <w:rPr>
          <w:rStyle w:val="EndnoteCharacters"/>
          <w:rStyle w:val="EndnoteAnchor"/>
        </w:rPr>
        <w:endnoteReference w:id="2"/>
      </w:r>
      <w:bookmarkEnd w:id="0"/>
      <w:r>
        <w:rPr/>
        <w:t>,</w:t>
      </w:r>
      <w:r>
        <w:rPr>
          <w:rStyle w:val="EndnoteCharacters"/>
          <w:rStyle w:val="EndnoteAnchor"/>
        </w:rPr>
        <w:endnoteReference w:id="3"/>
      </w:r>
      <w:r>
        <w:rPr/>
        <w:t xml:space="preserve">  Observational studies document that such discussions occur infrequently</w:t>
      </w:r>
      <w:r>
        <w:rPr>
          <w:rStyle w:val="EndnoteCharacters"/>
          <w:rStyle w:val="EndnoteAnchor"/>
        </w:rPr>
        <w:endnoteReference w:id="4"/>
      </w:r>
      <w:r>
        <w:rPr>
          <w:vertAlign w:val="superscript"/>
        </w:rPr>
        <w:t>,</w:t>
      </w:r>
      <w:r>
        <w:rPr>
          <w:rStyle w:val="EndnoteCharacters"/>
          <w:rStyle w:val="EndnoteAnchor"/>
        </w:rPr>
        <w:endnoteReference w:id="5"/>
      </w:r>
      <w:r>
        <w:rPr>
          <w:vertAlign w:val="superscript"/>
        </w:rPr>
        <w:t xml:space="preserve"> </w:t>
      </w:r>
      <w:r>
        <w:rPr/>
        <w:t>and are rarely initiated by physicians.</w:t>
      </w:r>
      <w:r>
        <w:rPr>
          <w:rStyle w:val="EndnoteCharacters"/>
          <w:rStyle w:val="EndnoteAnchor"/>
        </w:rPr>
        <w:endnoteReference w:id="6"/>
      </w:r>
      <w:r>
        <w:rPr>
          <w:rFonts w:cs="Times" w:ascii="Times" w:hAnsi="Times"/>
          <w:vertAlign w:val="superscript"/>
        </w:rPr>
        <w:t>,</w:t>
      </w:r>
      <w:r>
        <w:rPr>
          <w:rStyle w:val="EndnoteCharacters"/>
          <w:rStyle w:val="EndnoteAnchor"/>
        </w:rPr>
        <w:endnoteReference w:id="7"/>
      </w:r>
      <w:r>
        <w:rPr>
          <w:rFonts w:cs="Times" w:ascii="Times" w:hAnsi="Times"/>
          <w:vertAlign w:val="superscript"/>
        </w:rPr>
        <w:t>,</w:t>
      </w:r>
      <w:r>
        <w:rPr>
          <w:rStyle w:val="EndnoteCharacters"/>
          <w:rStyle w:val="EndnoteAnchor"/>
          <w:rFonts w:cs="Times" w:ascii="Times" w:hAnsi="Times"/>
        </w:rPr>
        <w:endnoteReference w:id="8"/>
      </w:r>
      <w:r>
        <w:rPr/>
        <w:t xml:space="preserve">  When these conversations do occur, patients often express dissatisfaction with physician performance and the quality of the interaction.</w:t>
      </w:r>
      <w:r>
        <w:rPr>
          <w:rStyle w:val="EndnoteCharacters"/>
          <w:rStyle w:val="EndnoteAnchor"/>
        </w:rPr>
        <w:endnoteReference w:id="9"/>
      </w:r>
      <w:r>
        <w:rPr/>
        <w:t>,</w:t>
      </w:r>
      <w:r>
        <w:rPr>
          <w:rStyle w:val="EndnoteCharacters"/>
          <w:rStyle w:val="EndnoteAnchor"/>
        </w:rPr>
        <w:endnoteReference w:id="10"/>
      </w:r>
      <w:r>
        <w:rPr/>
        <w:t xml:space="preserve">  Suboptimal communication at the end of life can increase anxiety and emotional distress, decrease hope, and worsen overall suffering.</w:t>
      </w:r>
      <w:r>
        <w:rPr>
          <w:rStyle w:val="EndnoteCharacters"/>
          <w:rStyle w:val="EndnoteAnchor"/>
        </w:rPr>
        <w:endnoteReference w:id="11"/>
      </w:r>
      <w:r>
        <w:rPr/>
        <w:t xml:space="preserve"> </w:t>
      </w:r>
    </w:p>
    <w:p>
      <w:pPr>
        <w:pStyle w:val="Normal"/>
        <w:spacing w:lineRule="auto" w:line="480"/>
        <w:rPr/>
      </w:pPr>
      <w:r>
        <w:rPr/>
      </w:r>
    </w:p>
    <w:p>
      <w:pPr>
        <w:pStyle w:val="Normal"/>
        <w:spacing w:lineRule="auto" w:line="480" w:before="240" w:after="0"/>
        <w:rPr/>
      </w:pPr>
      <w:r>
        <w:rPr/>
        <w:t xml:space="preserve">The impact of prognostic discussions on patients’ perceptions of care is unknown. We sought to enrich our understanding of the relationship between satisfaction with end of life care and discussions regarding the patient’s prognosis. We hypothesized that a prognostic discussions would have no adverse effect and may improve patient and family satisfaction with EOL care. Furthermore, in a secondary analysis, we postulated that when there is agreement between patient and family member on prognosis, both groups would be more satisfied with EOL care than when they have discordant views. </w:t>
      </w:r>
    </w:p>
    <w:p>
      <w:pPr>
        <w:pStyle w:val="Normal"/>
        <w:spacing w:lineRule="auto" w:line="480"/>
        <w:rPr/>
      </w:pPr>
      <w:r>
        <w:rPr>
          <w:b/>
        </w:rPr>
        <w:t>Methods</w:t>
      </w:r>
      <w:r>
        <w:rPr/>
        <w:br/>
      </w:r>
    </w:p>
    <w:p>
      <w:pPr>
        <w:pStyle w:val="Normal"/>
        <w:spacing w:lineRule="auto" w:line="480"/>
        <w:rPr>
          <w:b/>
        </w:rPr>
      </w:pPr>
      <w:r>
        <w:rPr>
          <w:b/>
        </w:rPr>
        <w:t>Design</w:t>
      </w:r>
    </w:p>
    <w:p>
      <w:pPr>
        <w:pStyle w:val="Normal"/>
        <w:spacing w:lineRule="auto" w:line="480"/>
        <w:rPr/>
      </w:pPr>
      <w:r>
        <w:rPr/>
        <w:t>We administered a cross-sectional survey to inpatients in 5 Canadian tertiary-care teaching hospitals.  Eligible patients and methods have been reported in detail elsewhere.</w:t>
      </w:r>
      <w:r>
        <w:rPr/>
        <w:fldChar w:fldCharType="begin"/>
      </w:r>
      <w:r>
        <w:instrText> REF _RefF0 \h </w:instrText>
      </w:r>
      <w:r>
        <w:fldChar w:fldCharType="separate"/>
      </w:r>
      <w:r>
        <w:t>Error: Reference source not found</w:t>
      </w:r>
      <w:r>
        <w:fldChar w:fldCharType="end"/>
      </w:r>
      <w:r>
        <w:rPr>
          <w:vertAlign w:val="superscript"/>
        </w:rPr>
        <w:t>,</w:t>
      </w:r>
      <w:bookmarkStart w:id="1" w:name="_Ref162945246"/>
      <w:r>
        <w:rPr>
          <w:rStyle w:val="EndnoteCharacters"/>
        </w:rPr>
        <w:t xml:space="preserve"> </w:t>
      </w:r>
      <w:bookmarkStart w:id="2" w:name="_Ref166735445"/>
      <w:r>
        <w:rPr>
          <w:rStyle w:val="EndnoteCharacters"/>
          <w:rStyle w:val="EndnoteAnchor"/>
        </w:rPr>
        <w:endnoteReference w:id="12"/>
      </w:r>
      <w:bookmarkEnd w:id="1"/>
      <w:bookmarkEnd w:id="2"/>
      <w:r>
        <w:rPr/>
        <w:t xml:space="preserve">  In brief, we enrolled patients, &gt; 55 years old, who had significant, advanced, end stage pulmonary, cardiac, and hepatic disease or metastatic cancer.  Patients identified a family member or person close to them (hereafter referred to as family member) who provided some form of care at home.  If no such person was available, patients were given only the patient-based questionnaire.  All study participants gave informed written consent before participation; this study was approved by the Research Ethics Boards of all participating institutions.</w:t>
      </w:r>
    </w:p>
    <w:p>
      <w:pPr>
        <w:pStyle w:val="Normal"/>
        <w:spacing w:lineRule="auto" w:line="480"/>
        <w:rPr/>
      </w:pPr>
      <w:r>
        <w:rPr/>
      </w:r>
    </w:p>
    <w:p>
      <w:pPr>
        <w:pStyle w:val="Normal"/>
        <w:spacing w:lineRule="auto" w:line="480"/>
        <w:rPr>
          <w:b/>
        </w:rPr>
      </w:pPr>
      <w:r>
        <w:rPr>
          <w:b/>
        </w:rPr>
        <w:t>Questionnaire development</w:t>
      </w:r>
    </w:p>
    <w:p>
      <w:pPr>
        <w:pStyle w:val="Normal"/>
        <w:spacing w:lineRule="auto" w:line="480"/>
        <w:rPr/>
      </w:pPr>
      <w:r>
        <w:rPr/>
      </w:r>
    </w:p>
    <w:p>
      <w:pPr>
        <w:pStyle w:val="Normal"/>
        <w:spacing w:lineRule="auto" w:line="480"/>
        <w:rPr/>
      </w:pPr>
      <w:r>
        <w:rPr/>
        <w:t>The development of the questionnaires and pre-testing have been explained in detail elsewhere.</w:t>
      </w:r>
      <w:r>
        <w:rPr/>
        <w:fldChar w:fldCharType="begin"/>
      </w:r>
      <w:r>
        <w:instrText> REF _RefF0 \h </w:instrText>
      </w:r>
      <w:r>
        <w:fldChar w:fldCharType="separate"/>
      </w:r>
      <w:r>
        <w:t>Error: Reference source not found</w:t>
      </w:r>
      <w:r>
        <w:fldChar w:fldCharType="end"/>
      </w:r>
      <w:r>
        <w:rPr>
          <w:vertAlign w:val="superscript"/>
        </w:rPr>
        <w:t>,</w:t>
      </w:r>
      <w:r>
        <w:rPr>
          <w:vertAlign w:val="superscript"/>
        </w:rPr>
        <w:fldChar w:fldCharType="begin"/>
      </w:r>
      <w:r>
        <w:instrText> REF _RefF0 \h </w:instrText>
      </w:r>
      <w:r>
        <w:fldChar w:fldCharType="separate"/>
      </w:r>
      <w:r>
        <w:t>Error: Reference source not found</w:t>
      </w:r>
      <w:r>
        <w:fldChar w:fldCharType="end"/>
      </w:r>
      <w:r>
        <w:rPr/>
        <w:t xml:space="preserve">  Briefly, we formulated a list of key EOL care elements based on classifications of quality EOL care.  Satisfaction with 26 elements of EOL care was rated overall, and in five distinct domains: medical and nursing care, communication and decision-making, social relationships and support, meaningful existence, and community care.  Participants rated their satisfaction on a 5-point Likert scale.</w:t>
        <w:br/>
      </w:r>
    </w:p>
    <w:p>
      <w:pPr>
        <w:pStyle w:val="Normal"/>
        <w:spacing w:lineRule="auto" w:line="480"/>
        <w:rPr/>
      </w:pPr>
      <w:r>
        <w:rPr/>
      </w:r>
    </w:p>
    <w:p>
      <w:pPr>
        <w:pStyle w:val="Normal"/>
        <w:spacing w:lineRule="auto" w:line="480"/>
        <w:rPr>
          <w:b/>
        </w:rPr>
      </w:pPr>
      <w:r>
        <w:rPr>
          <w:b/>
        </w:rPr>
        <w:t>Variables</w:t>
      </w:r>
    </w:p>
    <w:p>
      <w:pPr>
        <w:pStyle w:val="Normal"/>
        <w:spacing w:lineRule="auto" w:line="480"/>
        <w:rPr/>
      </w:pPr>
      <w:r>
        <w:rPr/>
        <w:t xml:space="preserve">Individual items in the questionnaire were summed for each of the EOL care domains and for overall satisfaction and then standardized to a maximum score of 100 points by dividing by the maximum possible score and multiplying by 100. Patients and family members were also asked if they had a discussion regarding there prognosis with a physician using the following question: “Have the doctors told you how long you (or the patient) can expect to live?”  Response categories for both groups were yes/no.  Next, to assess the patient’s own evaluation of their prognosis, all participants were asked if the patient was currently facing issues at the end of life (response options: I/the patient am/is currently facing them or have faced them; will likely face them in the next few weeks to months; will likely face them in the next 6 months; will likely face them in the next year; or not relevant).  Patients were asked if they were willing to discuss their cardiopulmonary resuscitation preferences and to rate their current level of care on a scale of 1-10 where 1=comfort measures only and 10=full aggressive curative care.  Finally, both patients and family members were asked to state their preference for location of death (response options:  home, hospital, or doesn’t matter). </w:t>
      </w:r>
    </w:p>
    <w:p>
      <w:pPr>
        <w:pStyle w:val="Normal"/>
        <w:spacing w:lineRule="auto" w:line="480"/>
        <w:rPr/>
      </w:pPr>
      <w:r>
        <w:rPr/>
      </w:r>
    </w:p>
    <w:p>
      <w:pPr>
        <w:pStyle w:val="Normal"/>
        <w:spacing w:lineRule="auto" w:line="480"/>
        <w:rPr/>
      </w:pPr>
      <w:r>
        <w:rPr/>
        <w:t>Socio-demographic data collected for the patients included living arrangements, availability of a family member, education, employment status, age, gender, marital status, religion, and type of community in which they lived (rural vs urban).  Patient health-related variables included diagnosis, and the Katz Functional Status Tool</w:t>
      </w:r>
      <w:r>
        <w:rPr>
          <w:rStyle w:val="EndnoteCharacters"/>
          <w:rStyle w:val="EndnoteAnchor"/>
        </w:rPr>
        <w:endnoteReference w:id="13"/>
      </w:r>
      <w:r>
        <w:rPr/>
        <w:t xml:space="preserve">, a 6-item scale measuring functional ability with 0=dependence and 1=independence. Scores were summed across the items to develop the overall score.  Family member socio-demographic data included education, employment status, age, gender, and marital status. </w:t>
      </w:r>
    </w:p>
    <w:p>
      <w:pPr>
        <w:pStyle w:val="Normal"/>
        <w:spacing w:lineRule="auto" w:line="480"/>
        <w:rPr/>
      </w:pPr>
      <w:r>
        <w:rPr/>
      </w:r>
    </w:p>
    <w:p>
      <w:pPr>
        <w:pStyle w:val="Normal"/>
        <w:spacing w:lineRule="auto" w:line="480"/>
        <w:rPr/>
      </w:pPr>
      <w:r>
        <w:rPr/>
        <w:t>Study participants were categorized in the primary analysis based on whether they had discussed prognosis with the physician.  In the secondary analysis, we categorized participants according to agreement between patients and their family members on whether the patient is currently facing end-of-life issues.  Satisfaction with EOL care was compared based on these categories.</w:t>
      </w:r>
    </w:p>
    <w:p>
      <w:pPr>
        <w:pStyle w:val="Normal"/>
        <w:spacing w:lineRule="auto" w:line="480"/>
        <w:rPr>
          <w:b/>
        </w:rPr>
      </w:pPr>
      <w:r>
        <w:rPr>
          <w:b/>
        </w:rPr>
      </w:r>
    </w:p>
    <w:p>
      <w:pPr>
        <w:pStyle w:val="Normal"/>
        <w:spacing w:lineRule="auto" w:line="480"/>
        <w:rPr>
          <w:b/>
        </w:rPr>
      </w:pPr>
      <w:r>
        <w:rPr>
          <w:b/>
        </w:rPr>
        <w:t xml:space="preserve">Statistics </w:t>
      </w:r>
    </w:p>
    <w:p>
      <w:pPr>
        <w:pStyle w:val="Normal"/>
        <w:spacing w:lineRule="auto" w:line="480"/>
        <w:rPr/>
      </w:pPr>
      <w:r>
        <w:rPr/>
        <w:t>A simple frequency of prognostic disclosure was calculated.  T-tests and chi-square tests were used to examine the bivariate relationships between those who did and did not have a prognostic discussion with the physician, from both patient and family member perspectives.  No adjustments were made for multiple tests of significance.  Ordinary least squares (OLS) regression models were developed to identify significant factors that were associated with satisfaction with EOL care.  The dependent variables included overall satisfaction with EOL care, as well as satisfaction with the subscale domains. For all models, the independent variables were the socio-demographic and health-related co-variates for patients and family members listed above. All independent and co-variates were entered as a block into the regression models.  Before doing the multivariate analyses, functional impairment was corrected for skewness by squaring the term in both patient and family member models. Finally, in order to compare patient and family agreement with the relevancy of EOL issues, we repeated the bivariate analyses described above.</w:t>
      </w:r>
    </w:p>
    <w:p>
      <w:pPr>
        <w:pStyle w:val="Normal"/>
        <w:spacing w:lineRule="auto" w:line="480"/>
        <w:rPr/>
      </w:pPr>
      <w:r>
        <w:rPr>
          <w:b/>
        </w:rPr>
        <w:t>Results</w:t>
      </w:r>
      <w:r>
        <w:rPr/>
        <w:br/>
      </w:r>
    </w:p>
    <w:p>
      <w:pPr>
        <w:pStyle w:val="Normal"/>
        <w:spacing w:lineRule="auto" w:line="480"/>
        <w:rPr>
          <w:b/>
        </w:rPr>
      </w:pPr>
      <w:r>
        <w:rPr>
          <w:b/>
        </w:rPr>
        <w:t>Participants</w:t>
      </w:r>
    </w:p>
    <w:p>
      <w:pPr>
        <w:pStyle w:val="Normal"/>
        <w:spacing w:lineRule="auto" w:line="480"/>
        <w:rPr/>
      </w:pPr>
      <w:r>
        <w:rPr/>
        <w:t xml:space="preserve">A total of 569 eligible patients were identified and approached for consent at five Canadian hospitals between November 2001 and June 2003.  Of these, 447 provided consent for an overall response rate of 78.6%.  One patient died the day before the interview and 6 patients withdrew from the study shortly after the start of the interview leaving 440 (77%) completed patient interviews.  Only 226 (50.5%) of the participating patients had a family member who visited them in hospital and thus could be invited to participate in the study.  Due to logistical reasons, only 176 of these family members were approached for consent and, of these, 160 agreed to participate (90.9% response rate).  </w:t>
      </w:r>
    </w:p>
    <w:p>
      <w:pPr>
        <w:pStyle w:val="Normal"/>
        <w:spacing w:lineRule="auto" w:line="480"/>
        <w:rPr/>
      </w:pPr>
      <w:r>
        <w:rPr/>
      </w:r>
    </w:p>
    <w:p>
      <w:pPr>
        <w:pStyle w:val="Normal"/>
        <w:spacing w:lineRule="auto" w:line="480"/>
        <w:rPr>
          <w:b/>
        </w:rPr>
      </w:pPr>
      <w:r>
        <w:rPr>
          <w:b/>
        </w:rPr>
        <w:t>Patient demographics and care-related variables based on discussion of prognosis</w:t>
      </w:r>
    </w:p>
    <w:p>
      <w:pPr>
        <w:pStyle w:val="Normal"/>
        <w:spacing w:lineRule="auto" w:line="480"/>
        <w:rPr/>
      </w:pPr>
      <w:r>
        <w:rPr/>
      </w:r>
    </w:p>
    <w:p>
      <w:pPr>
        <w:pStyle w:val="Normal"/>
        <w:spacing w:lineRule="auto" w:line="480"/>
        <w:rPr/>
      </w:pPr>
      <w:r>
        <w:rPr/>
        <w:t xml:space="preserve">Four hundred and twelve of the 440 patients responded to the prognosis discussion question.  74 (18.0%) stated that they had discussed prognosis with a physician.  Demographic and care-related variables according to the occurrence of a discussion of prognosis are presented in Table 1.  </w:t>
      </w:r>
    </w:p>
    <w:p>
      <w:pPr>
        <w:pStyle w:val="Normal"/>
        <w:spacing w:lineRule="auto" w:line="480"/>
        <w:rPr/>
      </w:pPr>
      <w:r>
        <w:rPr/>
      </w:r>
    </w:p>
    <w:p>
      <w:pPr>
        <w:pStyle w:val="Normal"/>
        <w:spacing w:lineRule="auto" w:line="480"/>
        <w:rPr/>
      </w:pPr>
      <w:r>
        <w:rPr/>
        <w:t>In terms of quality of care, patient satisfaction with overall EOL care was higher in the group who had discussed prognosis with a physician than in those who had not (76.1 vs. 73.1 points, p = 0.02).  When significance tests were run separately for each of the five satisfaction domains (see Table 1), the results suggest that patients who had a discussion about their prognosis were more satisfied in the communication and decision-making domain than those who did not (77.9 vs 72.4, p = 0.008).</w:t>
      </w:r>
    </w:p>
    <w:p>
      <w:pPr>
        <w:pStyle w:val="Normal"/>
        <w:spacing w:lineRule="auto" w:line="480"/>
        <w:rPr/>
      </w:pPr>
      <w:r>
        <w:rPr/>
        <w:tab/>
      </w:r>
    </w:p>
    <w:p>
      <w:pPr>
        <w:pStyle w:val="Normal"/>
        <w:spacing w:lineRule="auto" w:line="480"/>
        <w:rPr/>
      </w:pPr>
      <w:r>
        <w:rPr/>
        <w:t xml:space="preserve">Patients who said they had discussed prognosis with their physician were more willing to discuss preferences regarding cardiopulmonary resuscitation (69.6 vs. 55.3%, p = 0.03), and there was a trend towards these patients being more likely to state that they were currently facing EOL issues (66.7 vs. 55.7%, p = 0.054). Patients were also more likely to prefer a home death if they had discussed EOL issues with their physicians (63.9 vs. 47.9%, p = 0.024). Of the 338 patients who had not had a discussion about prognosis with their attending physician, 143 (43.6%) said they would be interested in having such a conversation and 185 (56.4%) said they would not.   </w:t>
      </w:r>
    </w:p>
    <w:p>
      <w:pPr>
        <w:pStyle w:val="Normal"/>
        <w:spacing w:lineRule="auto" w:line="480"/>
        <w:rPr>
          <w:b/>
        </w:rPr>
      </w:pPr>
      <w:r>
        <w:rPr>
          <w:b/>
        </w:rPr>
      </w:r>
    </w:p>
    <w:p>
      <w:pPr>
        <w:pStyle w:val="Normal"/>
        <w:spacing w:lineRule="auto" w:line="480"/>
        <w:rPr>
          <w:b/>
        </w:rPr>
      </w:pPr>
      <w:r>
        <w:rPr>
          <w:b/>
        </w:rPr>
        <w:t>Family member demographics and care-related variables based on discussion of prognosis</w:t>
      </w:r>
    </w:p>
    <w:p>
      <w:pPr>
        <w:pStyle w:val="Normal"/>
        <w:spacing w:lineRule="auto" w:line="480"/>
        <w:rPr/>
      </w:pPr>
      <w:r>
        <w:rPr/>
      </w:r>
    </w:p>
    <w:p>
      <w:pPr>
        <w:pStyle w:val="Normal"/>
        <w:spacing w:lineRule="auto" w:line="480"/>
        <w:rPr/>
      </w:pPr>
      <w:r>
        <w:rPr/>
        <w:t>One hundred and fifty-three of the 160 family members responded to the question about prognosis.  Of these, 46 (30.1%)</w:t>
      </w:r>
      <w:r>
        <w:rPr>
          <w:i/>
        </w:rPr>
        <w:t xml:space="preserve"> </w:t>
      </w:r>
      <w:r>
        <w:rPr/>
        <w:t xml:space="preserve">stated that they had discussed the patient’s prognosis with the patient’s physician.  The demographics and care-related variables for family members according to the presence or absence of a discussion on prognosis are shown in Table 2.  </w:t>
      </w:r>
    </w:p>
    <w:p>
      <w:pPr>
        <w:pStyle w:val="Normal"/>
        <w:spacing w:lineRule="auto" w:line="480"/>
        <w:rPr/>
      </w:pPr>
      <w:r>
        <w:rPr/>
        <w:t>Family members’ overall satisfaction was higher in the group that had discussed prognosis compared to those who had not (75.3 vs. 70.4 points, p = 0.03).  They were also more satisfied with communication and decision-making (72.2 vs. 64.6 points, p = 0.04) and the social support domain (80.9 vs. 74.8 points, p = 0.03).  There was a non-significant trend toward increased satisfaction with the physician/nursing care domain in the group who had discussed prognosis with the physician compared to those who did not (76.4 vs. 72.2 points, p=0.06). Of the 108 family members who had not had a discussion about prognosis with the attending physician, 97 (89.8%) said they would like such a discussion and 11 (10.2%) said they would not.</w:t>
      </w:r>
    </w:p>
    <w:p>
      <w:pPr>
        <w:pStyle w:val="Normal"/>
        <w:spacing w:lineRule="auto" w:line="480"/>
        <w:rPr/>
      </w:pPr>
      <w:r>
        <w:rPr/>
      </w:r>
    </w:p>
    <w:p>
      <w:pPr>
        <w:pStyle w:val="Normal"/>
        <w:spacing w:lineRule="auto" w:line="480"/>
        <w:rPr>
          <w:b/>
        </w:rPr>
      </w:pPr>
      <w:r>
        <w:rPr>
          <w:b/>
        </w:rPr>
        <w:t xml:space="preserve"> </w:t>
      </w:r>
      <w:r>
        <w:rPr>
          <w:b/>
        </w:rPr>
        <w:t>Regression analyses</w:t>
      </w:r>
    </w:p>
    <w:p>
      <w:pPr>
        <w:pStyle w:val="Normal"/>
        <w:spacing w:lineRule="auto" w:line="480"/>
        <w:rPr/>
      </w:pPr>
      <w:r>
        <w:rPr/>
      </w:r>
    </w:p>
    <w:p>
      <w:pPr>
        <w:pStyle w:val="Normal"/>
        <w:spacing w:lineRule="auto" w:line="480"/>
        <w:rPr/>
      </w:pPr>
      <w:r>
        <w:rPr/>
        <w:t>For both patients and family members, the multivariate analyses confirm the importance of the relationship between having a prognosis discussion and overall satisfaction with EOL care, after controlling for demographic and health-related variables (p = 0.012 for patients; p=0.028 for family members; see Tables 3 and 4).  Patients also exhibited an increased satisfaction with the communication and decision-making, social support, and meaningful existence domains (p = 0.012, 0.023, and 0.038 respectively) if they had discussed prognosis.  Family members reported being more satisfied with the physician/nursing care and social support care domains (p = 0.036 and 0.005 respectively) if they had discussed prognosis.</w:t>
      </w:r>
    </w:p>
    <w:p>
      <w:pPr>
        <w:pStyle w:val="Normal"/>
        <w:spacing w:lineRule="auto" w:line="480"/>
        <w:rPr/>
      </w:pPr>
      <w:r>
        <w:rPr/>
      </w:r>
    </w:p>
    <w:p>
      <w:pPr>
        <w:pStyle w:val="Normal"/>
        <w:spacing w:lineRule="auto" w:line="480"/>
        <w:rPr>
          <w:b/>
        </w:rPr>
      </w:pPr>
      <w:r>
        <w:rPr>
          <w:b/>
        </w:rPr>
        <w:t xml:space="preserve">Relationship between agreement on facing EOL issues and patient satisfaction with EOL care </w:t>
      </w:r>
    </w:p>
    <w:p>
      <w:pPr>
        <w:pStyle w:val="Normal"/>
        <w:spacing w:lineRule="auto" w:line="480"/>
        <w:rPr>
          <w:b/>
        </w:rPr>
      </w:pPr>
      <w:r>
        <w:rPr>
          <w:b/>
        </w:rPr>
      </w:r>
    </w:p>
    <w:p>
      <w:pPr>
        <w:pStyle w:val="Normal"/>
        <w:spacing w:lineRule="auto" w:line="480"/>
        <w:rPr/>
      </w:pPr>
      <w:r>
        <w:rPr/>
        <w:t xml:space="preserve">Of the 145 pairs of patients and family members who responded to the question about whether the patient was currently facing EOL issues, 102 (70.3%) had the same perspective.  As shown in Table 5, patients were more likely to be satisfied with the communication and decision-making domain if they were concordant with their family member with respect to whether the patient was currently facing EOL issues compared to those who were discordant (77.3 vs. 69.3 points, p = 0.007).  Concordant pairs also tended to have higher overall satisfaction with EOL care than discordant pairs (75.5 vs. 72.2 points, p=0.07).  Finally, a larger proportion of concordant patients and family member pairs than discordant pairs were willing to discuss preferences regarding cardiopulmonary resuscitation (72.7% vs. 59.0%, p=0.09). </w:t>
      </w:r>
    </w:p>
    <w:p>
      <w:pPr>
        <w:pStyle w:val="Normal"/>
        <w:spacing w:lineRule="auto" w:line="480"/>
        <w:rPr/>
      </w:pPr>
      <w:r>
        <w:rPr/>
      </w:r>
    </w:p>
    <w:p>
      <w:pPr>
        <w:pStyle w:val="Normal"/>
        <w:spacing w:lineRule="auto" w:line="480"/>
        <w:rPr/>
      </w:pPr>
      <w:r>
        <w:rPr/>
        <w:t>From the family member’s perspective, there were no significant differences in either demographics or satisfaction with EOL care between the concordant and discordant groups (data not shown).</w:t>
      </w:r>
    </w:p>
    <w:p>
      <w:pPr>
        <w:pStyle w:val="Normal"/>
        <w:pageBreakBefore/>
        <w:spacing w:lineRule="auto" w:line="480"/>
        <w:rPr>
          <w:b/>
        </w:rPr>
      </w:pPr>
      <w:r>
        <w:rPr>
          <w:b/>
        </w:rPr>
        <w:t>Discussion</w:t>
      </w:r>
    </w:p>
    <w:p>
      <w:pPr>
        <w:pStyle w:val="Normal"/>
        <w:spacing w:lineRule="auto" w:line="480"/>
        <w:ind w:left="0" w:right="0" w:firstLine="360"/>
        <w:rPr/>
      </w:pPr>
      <w:r>
        <w:rPr/>
        <w:t>Patients with life-limiting, advanced chronic disease identify that honest information about their condition and having time to prepare for life’s end are key aspects of quality end of life care.</w:t>
      </w:r>
      <w:r>
        <w:rPr/>
        <w:fldChar w:fldCharType="begin"/>
      </w:r>
      <w:r>
        <w:instrText> REF _RefF0 \h </w:instrText>
      </w:r>
      <w:r>
        <w:fldChar w:fldCharType="separate"/>
      </w:r>
      <w:r>
        <w:t>Error: Reference source not found</w:t>
      </w:r>
      <w:r>
        <w:fldChar w:fldCharType="end"/>
      </w:r>
      <w:r>
        <w:rPr/>
        <w:t xml:space="preserve">  By increasing the quantity and quality of discussions about prognosis, it should be possible to increase satisfaction with EOL care.  However, if knowledge of prognosis is not desired or the discussion is done poorly, there is the potential for harm. </w:t>
      </w:r>
    </w:p>
    <w:p>
      <w:pPr>
        <w:pStyle w:val="Normal"/>
        <w:spacing w:lineRule="auto" w:line="480"/>
        <w:ind w:left="0" w:right="0" w:firstLine="360"/>
        <w:rPr>
          <w:rStyle w:val="EndnoteCharacters"/>
          <w:rStyle w:val="EndnoteAnchor"/>
        </w:rPr>
      </w:pPr>
      <w:r>
        <w:rPr/>
        <w:t>In this study, we surveyed 440 patients and 160 families to examine the relationship between having a conversation with their physician about prognosis and satisfaction with EOL care.  Despite the fact that more than 50% of patients died within 6 months of the interview, a minority of patients (18%) and families (30%) recalled having such a conversation with physicians.  Those patients who stated they had such a discussion were much more likely to discuss code status, agree that EOL issues were relevant to them, and desire a home death.  Others have reported that patient and families who have unrealistic expectations of their prognosis are more likely to choose aggressive terminal care in hospital.</w:t>
      </w:r>
      <w:r>
        <w:rPr>
          <w:rStyle w:val="EndnoteCharacters"/>
          <w:rStyle w:val="EndnoteAnchor"/>
        </w:rPr>
        <w:endnoteReference w:id="14"/>
      </w:r>
    </w:p>
    <w:p>
      <w:pPr>
        <w:pStyle w:val="Normal"/>
        <w:spacing w:lineRule="auto" w:line="480"/>
        <w:ind w:left="0" w:right="0" w:firstLine="360"/>
        <w:rPr/>
      </w:pPr>
      <w:r>
        <w:rPr/>
        <w:t>Perhaps our most significant observation was that patients and families who had discussed prognosis with their physicians were equally or more satisfied than those that had not.  Furthermore, when patients and families agreed on prognosis, they reported greater satisfaction with care compared to discordant patients and families.  We are not aware of other reports in the literature comparing patient satisfaction with prognostic disclosure, but our findings are consistent with numerous other studies of optimal care at the EOL which suggest that improving communication and decision making will have the greatest impact on quality of care.</w:t>
      </w:r>
      <w:bookmarkStart w:id="3" w:name="_Ref165966486"/>
      <w:bookmarkEnd w:id="3"/>
      <w:r>
        <w:rPr/>
        <w:fldChar w:fldCharType="begin"/>
      </w:r>
      <w:r>
        <w:instrText> REF _RefF0 \h </w:instrText>
      </w:r>
      <w:r>
        <w:fldChar w:fldCharType="separate"/>
      </w:r>
      <w:r>
        <w:t>Error: Reference source not found</w:t>
      </w:r>
      <w:r>
        <w:fldChar w:fldCharType="end"/>
      </w:r>
      <w:r>
        <w:rPr/>
        <w:t>,</w:t>
      </w:r>
      <w:r>
        <w:rPr>
          <w:rStyle w:val="EndnoteCharacters"/>
          <w:rStyle w:val="EndnoteAnchor"/>
        </w:rPr>
        <w:endnoteReference w:id="15"/>
      </w:r>
      <w:r>
        <w:rPr/>
        <w:t>,</w:t>
      </w:r>
      <w:r>
        <w:rPr>
          <w:rStyle w:val="EndnoteCharacters"/>
          <w:rStyle w:val="EndnoteAnchor"/>
        </w:rPr>
        <w:endnoteReference w:id="16"/>
      </w:r>
      <w:r>
        <w:rPr/>
        <w:t>,</w:t>
      </w:r>
      <w:r>
        <w:rPr>
          <w:rStyle w:val="EndnoteCharacters"/>
          <w:rStyle w:val="EndnoteAnchor"/>
        </w:rPr>
        <w:endnoteReference w:id="17"/>
      </w:r>
      <w:r>
        <w:rPr/>
        <w:t xml:space="preserve">  </w:t>
      </w:r>
    </w:p>
    <w:p>
      <w:pPr>
        <w:pStyle w:val="Normal"/>
        <w:spacing w:lineRule="auto" w:line="480"/>
        <w:ind w:left="0" w:right="0" w:firstLine="360"/>
        <w:rPr/>
      </w:pPr>
      <w:r>
        <w:rPr/>
        <w:t>Another important finding was that patients who have medical diagnoses were less likely than their cancer counterparts to have a discussion about prognosis. Given differing and sometimes unpredictable disease trajectories this is not surprising.</w:t>
      </w:r>
      <w:r>
        <w:rPr>
          <w:rStyle w:val="EndnoteCharacters"/>
          <w:rStyle w:val="EndnoteAnchor"/>
        </w:rPr>
        <w:endnoteReference w:id="18"/>
      </w:r>
      <w:r>
        <w:rPr/>
        <w:t xml:space="preserve">  However symptom burden and short term outcomes for elderly patients who have end stage medical disease is often  as poor or worse than that for these patients who have cancer.</w:t>
      </w:r>
      <w:r>
        <w:rPr>
          <w:rStyle w:val="EndnoteCharacters"/>
          <w:rStyle w:val="EndnoteAnchor"/>
        </w:rPr>
        <w:endnoteReference w:id="19"/>
      </w:r>
      <w:r>
        <w:rPr/>
        <w:t>,</w:t>
      </w:r>
      <w:r>
        <w:rPr>
          <w:rStyle w:val="EndnoteCharacters"/>
          <w:rStyle w:val="EndnoteAnchor"/>
        </w:rPr>
        <w:endnoteReference w:id="20"/>
      </w:r>
      <w:r>
        <w:rPr/>
        <w:t xml:space="preserve">  </w:t>
      </w:r>
    </w:p>
    <w:p>
      <w:pPr>
        <w:pStyle w:val="Normal"/>
        <w:spacing w:lineRule="auto" w:line="480"/>
        <w:ind w:left="0" w:right="0" w:firstLine="360"/>
        <w:rPr/>
      </w:pPr>
      <w:r>
        <w:rPr/>
        <w:t>Waiting until a terminal prognosis is certain may limit opportunities for adequate information exchange and time to prepare for death.  Patients and families accept prognostic uncertainty</w:t>
      </w:r>
      <w:r>
        <w:rPr>
          <w:rStyle w:val="EndnoteCharacters"/>
          <w:rStyle w:val="EndnoteAnchor"/>
        </w:rPr>
        <w:endnoteReference w:id="21"/>
      </w:r>
      <w:r>
        <w:rPr/>
        <w:t xml:space="preserve"> and honest, timely, and complete communication are key determinants to overall satisfaction with care.</w:t>
      </w:r>
      <w:r>
        <w:rPr/>
        <w:fldChar w:fldCharType="begin"/>
      </w:r>
      <w:r>
        <w:instrText> REF _RefF0 \h </w:instrText>
      </w:r>
      <w:r>
        <w:fldChar w:fldCharType="separate"/>
      </w:r>
      <w:r>
        <w:t>Error: Reference source not found</w:t>
      </w:r>
      <w:r>
        <w:fldChar w:fldCharType="end"/>
      </w:r>
      <w:r>
        <w:rPr/>
        <w:t>,</w:t>
      </w:r>
      <w:r>
        <w:rPr>
          <w:rStyle w:val="EndnoteCharacters"/>
          <w:rStyle w:val="EndnoteAnchor"/>
        </w:rPr>
        <w:endnoteReference w:id="22"/>
      </w:r>
      <w:r>
        <w:rPr/>
        <w:t>,</w:t>
      </w:r>
      <w:r>
        <w:rPr>
          <w:rStyle w:val="EndnoteCharacters"/>
          <w:rStyle w:val="EndnoteAnchor"/>
        </w:rPr>
        <w:endnoteReference w:id="23"/>
      </w:r>
      <w:r>
        <w:rPr/>
        <w:t xml:space="preserve"> Nevertheless and despite a high risk of mortality in ensuing months, most patients reported that they had not had an EOL discussion. Over half of our study patients said they’d rather not discuss prognosis with their physicians, In contrast, although most caregivers’ had not had an EOL discussion, 90% of them would have liked to have had such a discussion, a finding which is congruent with other reports.</w:t>
      </w:r>
      <w:r>
        <w:rPr>
          <w:rStyle w:val="EndnoteCharacters"/>
          <w:rStyle w:val="EndnoteAnchor"/>
        </w:rPr>
        <w:endnoteReference w:id="24"/>
      </w:r>
      <w:r>
        <w:rPr/>
        <w:t xml:space="preserve">  Our finding that patient and family member congruency on ‘facing EOL’ and increased satisfaction with care suggests that efforts to align preferences for prognosis disclosure between patients and family </w:t>
      </w:r>
      <w:r>
        <w:rPr>
          <w:i/>
        </w:rPr>
        <w:t>may</w:t>
      </w:r>
      <w:r>
        <w:rPr/>
        <w:t xml:space="preserve"> increase satisfaction with EOL care. </w:t>
      </w:r>
    </w:p>
    <w:p>
      <w:pPr>
        <w:pStyle w:val="Normal"/>
        <w:spacing w:lineRule="auto" w:line="480"/>
        <w:ind w:left="0" w:right="0" w:firstLine="360"/>
        <w:rPr/>
      </w:pPr>
      <w:r>
        <w:rPr/>
        <w:t xml:space="preserve">This study has several limitations. First, we relied on patient and family member recall that a prognosis discussion had or had not occurred. We did not explore whether a prognosis discussion was attempted and discontinued because of patient preference to avoid such a discussion; thus our findings may not be applicable to patients who do not wish to have prognosis discussions. The study was conducted in academic tertiary care Canadian hospitals with principally white, Anglo-Saxon, Christian subjects; our findings may thus not be applicable to other settings.  Given the cross sectional nature of our survey, we cannot attribute increased satisfaction to a prior prognosis discussion.  Finally, to measure satisfaction we used a novel instrument; the clinical importance of a difference of 4-5 points on this instrument is unknown.  </w:t>
      </w:r>
    </w:p>
    <w:p>
      <w:pPr>
        <w:pStyle w:val="Normal"/>
        <w:spacing w:lineRule="auto" w:line="480"/>
        <w:ind w:left="0" w:right="0" w:firstLine="360"/>
        <w:rPr/>
      </w:pPr>
      <w:r>
        <w:rPr/>
        <w:t xml:space="preserve">In summary, this study suggests that when prognosis is discussed with patients and families, satisfaction with their care increases, especially in relation to communication and decision-making.  Communicating prognosis with seriously ill patients and their families, and ensuring similar perspectives on end of life issues may have a positive impact on EOL care.  </w:t>
      </w:r>
    </w:p>
    <w:p>
      <w:pPr>
        <w:pStyle w:val="Normal"/>
        <w:spacing w:lineRule="auto" w:line="480"/>
        <w:ind w:left="360" w:right="0" w:hanging="0"/>
        <w:rPr>
          <w:b/>
        </w:rPr>
      </w:pPr>
      <w:r>
        <w:rPr>
          <w:b/>
        </w:rPr>
      </w:r>
    </w:p>
    <w:p>
      <w:pPr>
        <w:pStyle w:val="Normal"/>
        <w:pageBreakBefore/>
        <w:spacing w:lineRule="auto" w:line="480"/>
        <w:rPr/>
      </w:pPr>
      <w:r>
        <w:rPr/>
        <w:t xml:space="preserve"> </w:t>
      </w:r>
      <w:r>
        <w:rPr/>
        <w:t>Acknowledgements: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480"/>
        <w:rPr>
          <w:lang w:val="en-GB"/>
        </w:rPr>
      </w:pPr>
      <w:r>
        <w:rPr>
          <w:lang w:val="en-GB"/>
        </w:rPr>
        <w:t>Financial Support: Funding provided by the National Health and Research Development Program of Canada.  The sponsor played no role in the design, analysis, or interpretation of this study.  We would like to thank all the study personnel and site investigators who participated in this study. See reference #1 for a complete list.</w:t>
      </w:r>
    </w:p>
    <w:p>
      <w:pPr>
        <w:pStyle w:val="Normal"/>
        <w:pageBreakBefor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480"/>
        <w:rPr/>
      </w:pPr>
      <w:r>
        <w:rPr/>
        <w:t>Table 1: Patient demographics and care-related variables based on discussion of prognosis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345"/>
        <w:gridCol w:w="1622"/>
        <w:gridCol w:w="1802"/>
        <w:gridCol w:w="1620"/>
        <w:gridCol w:w="899"/>
      </w:tblGrid>
      <w:tr>
        <w:trPr>
          <w:cantSplit w:val="false"/>
        </w:trPr>
        <w:tc>
          <w:tcPr>
            <w:tcW w:w="3345" w:type="dxa"/>
            <w:tcBorders>
              <w:top w:val="nil"/>
              <w:left w:val="nil"/>
              <w:bottom w:val="nil"/>
              <w:insideH w:val="nil"/>
              <w:right w:val="nil"/>
              <w:insideV w:val="nil"/>
            </w:tcBorders>
            <w:shd w:fill="E0E0E0" w:val="clear"/>
          </w:tcPr>
          <w:p>
            <w:pPr>
              <w:pStyle w:val="Normal"/>
              <w:snapToGrid w:val="false"/>
              <w:spacing w:lineRule="auto" w:line="480"/>
              <w:rPr/>
            </w:pPr>
            <w:r>
              <w:rPr/>
            </w:r>
          </w:p>
        </w:tc>
        <w:tc>
          <w:tcPr>
            <w:tcW w:w="1622" w:type="dxa"/>
            <w:tcBorders>
              <w:top w:val="nil"/>
              <w:left w:val="nil"/>
              <w:bottom w:val="nil"/>
              <w:insideH w:val="nil"/>
              <w:right w:val="nil"/>
              <w:insideV w:val="nil"/>
            </w:tcBorders>
            <w:shd w:fill="E0E0E0" w:val="clear"/>
          </w:tcPr>
          <w:p>
            <w:pPr>
              <w:pStyle w:val="Normal"/>
              <w:spacing w:lineRule="auto" w:line="480"/>
              <w:jc w:val="center"/>
              <w:rPr/>
            </w:pPr>
            <w:r>
              <w:rPr/>
              <w:t>Had discussion</w:t>
            </w:r>
          </w:p>
          <w:p>
            <w:pPr>
              <w:pStyle w:val="Normal"/>
              <w:spacing w:lineRule="auto" w:line="480"/>
              <w:jc w:val="center"/>
              <w:rPr/>
            </w:pPr>
            <w:r>
              <w:rPr/>
              <w:t>(n= 74)</w:t>
            </w:r>
          </w:p>
          <w:p>
            <w:pPr>
              <w:pStyle w:val="Normal"/>
              <w:spacing w:lineRule="auto" w:line="480"/>
              <w:jc w:val="center"/>
              <w:rPr/>
            </w:pPr>
            <w:r>
              <w:rPr/>
            </w:r>
          </w:p>
        </w:tc>
        <w:tc>
          <w:tcPr>
            <w:tcW w:w="1802" w:type="dxa"/>
            <w:tcBorders>
              <w:top w:val="nil"/>
              <w:left w:val="nil"/>
              <w:bottom w:val="nil"/>
              <w:insideH w:val="nil"/>
              <w:right w:val="nil"/>
              <w:insideV w:val="nil"/>
            </w:tcBorders>
            <w:shd w:fill="E0E0E0" w:val="clear"/>
          </w:tcPr>
          <w:p>
            <w:pPr>
              <w:pStyle w:val="Normal"/>
              <w:spacing w:lineRule="auto" w:line="480"/>
              <w:jc w:val="center"/>
              <w:rPr/>
            </w:pPr>
            <w:r>
              <w:rPr/>
              <w:t>Did not have discussion</w:t>
            </w:r>
          </w:p>
          <w:p>
            <w:pPr>
              <w:pStyle w:val="Normal"/>
              <w:spacing w:lineRule="auto" w:line="480"/>
              <w:jc w:val="center"/>
              <w:rPr/>
            </w:pPr>
            <w:r>
              <w:rPr/>
              <w:t>(n=338)</w:t>
            </w:r>
          </w:p>
        </w:tc>
        <w:tc>
          <w:tcPr>
            <w:tcW w:w="1620" w:type="dxa"/>
            <w:tcBorders>
              <w:top w:val="nil"/>
              <w:left w:val="nil"/>
              <w:bottom w:val="nil"/>
              <w:insideH w:val="nil"/>
              <w:right w:val="nil"/>
              <w:insideV w:val="nil"/>
            </w:tcBorders>
            <w:shd w:fill="E0E0E0" w:val="clear"/>
          </w:tcPr>
          <w:p>
            <w:pPr>
              <w:pStyle w:val="Normal"/>
              <w:tabs>
                <w:tab w:val="left" w:pos="5471" w:leader="none"/>
              </w:tabs>
              <w:spacing w:lineRule="auto" w:line="480"/>
              <w:jc w:val="center"/>
              <w:rPr/>
            </w:pPr>
            <w:r>
              <w:rPr/>
              <w:t>Total</w:t>
            </w:r>
          </w:p>
          <w:p>
            <w:pPr>
              <w:pStyle w:val="Normal"/>
              <w:spacing w:lineRule="auto" w:line="480"/>
              <w:jc w:val="center"/>
              <w:rPr/>
            </w:pPr>
            <w:r>
              <w:rPr/>
              <w:t>(n=412)</w:t>
            </w:r>
          </w:p>
        </w:tc>
        <w:tc>
          <w:tcPr>
            <w:tcW w:w="899" w:type="dxa"/>
            <w:tcBorders>
              <w:top w:val="nil"/>
              <w:left w:val="nil"/>
              <w:bottom w:val="nil"/>
              <w:insideH w:val="nil"/>
              <w:right w:val="nil"/>
              <w:insideV w:val="nil"/>
            </w:tcBorders>
            <w:shd w:fill="E0E0E0" w:val="clear"/>
          </w:tcPr>
          <w:p>
            <w:pPr>
              <w:pStyle w:val="Normal"/>
              <w:spacing w:lineRule="auto" w:line="480"/>
              <w:jc w:val="center"/>
              <w:rPr/>
            </w:pPr>
            <w:r>
              <w:rPr/>
              <w:t xml:space="preserve">p-value </w:t>
            </w:r>
          </w:p>
        </w:tc>
      </w:tr>
      <w:tr>
        <w:trPr>
          <w:cantSplit w:val="false"/>
        </w:trPr>
        <w:tc>
          <w:tcPr>
            <w:tcW w:w="3345" w:type="dxa"/>
            <w:tcBorders>
              <w:top w:val="nil"/>
              <w:left w:val="nil"/>
              <w:bottom w:val="nil"/>
              <w:insideH w:val="nil"/>
              <w:right w:val="nil"/>
              <w:insideV w:val="nil"/>
            </w:tcBorders>
            <w:shd w:fill="E0E0E0" w:val="clear"/>
          </w:tcPr>
          <w:p>
            <w:pPr>
              <w:pStyle w:val="Normal"/>
              <w:spacing w:lineRule="auto" w:line="480"/>
              <w:rPr/>
            </w:pPr>
            <w:r>
              <w:rPr/>
              <w:t>Demographics</w:t>
            </w:r>
          </w:p>
        </w:tc>
        <w:tc>
          <w:tcPr>
            <w:tcW w:w="1622"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2"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20" w:type="dxa"/>
            <w:tcBorders>
              <w:top w:val="nil"/>
              <w:left w:val="nil"/>
              <w:bottom w:val="nil"/>
              <w:insideH w:val="nil"/>
              <w:right w:val="nil"/>
              <w:insideV w:val="nil"/>
            </w:tcBorders>
            <w:shd w:fill="auto" w:val="clear"/>
          </w:tcPr>
          <w:p>
            <w:pPr>
              <w:pStyle w:val="Normal"/>
              <w:tabs>
                <w:tab w:val="left" w:pos="765" w:leader="none"/>
              </w:tabs>
              <w:spacing w:lineRule="auto" w:line="480"/>
              <w:rPr/>
            </w:pPr>
            <w:r>
              <w:rPr/>
              <w:tab/>
            </w:r>
          </w:p>
        </w:tc>
        <w:tc>
          <w:tcPr>
            <w:tcW w:w="89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67.6 (7.2)</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71.9 (9.4)</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71.2 (9.1)</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0.001</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Gender (female)</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36 (48.6)</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166 (49.3)</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210 (48.4)</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0.92</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Education  (%post secondary)</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19 (26.4)</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54 (22.5)</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96 (23.2)</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0.31</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Marital status (%married/ </w:t>
            </w:r>
          </w:p>
          <w:p>
            <w:pPr>
              <w:pStyle w:val="Normal"/>
              <w:spacing w:lineRule="auto" w:line="480"/>
              <w:rPr/>
            </w:pPr>
            <w:r>
              <w:rPr/>
              <w:t xml:space="preserve">    </w:t>
            </w:r>
            <w:r>
              <w:rPr/>
              <w:t>common law)</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47 (65.3)</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175 (52.4)</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234 (55.2)</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0.003</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Lives alone </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25 (33.8)</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109 (32.5)</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140 (32.7)</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0.84</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Rural</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9 (12.3)</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88 (26.2)</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104 (24.4)</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0.01</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Site                            </w:t>
            </w:r>
          </w:p>
          <w:p>
            <w:pPr>
              <w:pStyle w:val="Normal"/>
              <w:spacing w:lineRule="auto" w:line="480"/>
              <w:rPr/>
            </w:pPr>
            <w:r>
              <w:rPr/>
              <w:t xml:space="preserve">            </w:t>
            </w:r>
            <w:r>
              <w:rPr/>
              <w:t>Kingston</w:t>
            </w:r>
          </w:p>
          <w:p>
            <w:pPr>
              <w:pStyle w:val="Normal"/>
              <w:spacing w:lineRule="auto" w:line="480"/>
              <w:rPr/>
            </w:pPr>
            <w:r>
              <w:rPr/>
              <w:t xml:space="preserve">            </w:t>
            </w:r>
            <w:r>
              <w:rPr/>
              <w:t>Vancouver</w:t>
            </w:r>
          </w:p>
          <w:p>
            <w:pPr>
              <w:pStyle w:val="Normal"/>
              <w:spacing w:lineRule="auto" w:line="480"/>
              <w:rPr/>
            </w:pPr>
            <w:r>
              <w:rPr/>
              <w:t xml:space="preserve">            </w:t>
            </w:r>
            <w:r>
              <w:rPr/>
              <w:t>Edmonton</w:t>
            </w:r>
          </w:p>
          <w:p>
            <w:pPr>
              <w:pStyle w:val="Normal"/>
              <w:spacing w:lineRule="auto" w:line="480"/>
              <w:rPr/>
            </w:pPr>
            <w:r>
              <w:rPr/>
              <w:t xml:space="preserve">            </w:t>
            </w:r>
            <w:r>
              <w:rPr/>
              <w:t>Halifax</w:t>
            </w:r>
          </w:p>
          <w:p>
            <w:pPr>
              <w:pStyle w:val="Normal"/>
              <w:spacing w:lineRule="auto" w:line="480"/>
              <w:rPr/>
            </w:pPr>
            <w:r>
              <w:rPr/>
              <w:t xml:space="preserve">            </w:t>
            </w:r>
            <w:r>
              <w:rPr/>
              <w:t>Toronto</w:t>
            </w:r>
          </w:p>
        </w:tc>
        <w:tc>
          <w:tcPr>
            <w:tcW w:w="1622"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24 (32.4)</w:t>
            </w:r>
          </w:p>
          <w:p>
            <w:pPr>
              <w:pStyle w:val="Normal"/>
              <w:spacing w:lineRule="auto" w:line="480"/>
              <w:jc w:val="center"/>
              <w:rPr/>
            </w:pPr>
            <w:r>
              <w:rPr/>
              <w:t>24 (32.4)</w:t>
            </w:r>
          </w:p>
          <w:p>
            <w:pPr>
              <w:pStyle w:val="Normal"/>
              <w:spacing w:lineRule="auto" w:line="480"/>
              <w:jc w:val="center"/>
              <w:rPr/>
            </w:pPr>
            <w:r>
              <w:rPr/>
              <w:t>6 (8.1)</w:t>
            </w:r>
          </w:p>
          <w:p>
            <w:pPr>
              <w:pStyle w:val="Normal"/>
              <w:spacing w:lineRule="auto" w:line="480"/>
              <w:jc w:val="center"/>
              <w:rPr/>
            </w:pPr>
            <w:r>
              <w:rPr/>
              <w:t>7 (9.5)</w:t>
            </w:r>
          </w:p>
          <w:p>
            <w:pPr>
              <w:pStyle w:val="Normal"/>
              <w:spacing w:lineRule="auto" w:line="480"/>
              <w:jc w:val="center"/>
              <w:rPr/>
            </w:pPr>
            <w:r>
              <w:rPr/>
              <w:t>13 (17.6)</w:t>
            </w:r>
          </w:p>
        </w:tc>
        <w:tc>
          <w:tcPr>
            <w:tcW w:w="1802"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108 (32.0)</w:t>
            </w:r>
          </w:p>
          <w:p>
            <w:pPr>
              <w:pStyle w:val="Normal"/>
              <w:spacing w:lineRule="auto" w:line="480"/>
              <w:jc w:val="center"/>
              <w:rPr/>
            </w:pPr>
            <w:r>
              <w:rPr/>
              <w:t>106 (31.5)</w:t>
            </w:r>
          </w:p>
          <w:p>
            <w:pPr>
              <w:pStyle w:val="Normal"/>
              <w:spacing w:lineRule="auto" w:line="480"/>
              <w:jc w:val="center"/>
              <w:rPr/>
            </w:pPr>
            <w:r>
              <w:rPr/>
              <w:t>18 (5.3)</w:t>
            </w:r>
          </w:p>
          <w:p>
            <w:pPr>
              <w:pStyle w:val="Normal"/>
              <w:spacing w:lineRule="auto" w:line="480"/>
              <w:jc w:val="center"/>
              <w:rPr/>
            </w:pPr>
            <w:r>
              <w:rPr/>
              <w:t>68 (20.2)</w:t>
            </w:r>
          </w:p>
          <w:p>
            <w:pPr>
              <w:pStyle w:val="Normal"/>
              <w:spacing w:lineRule="auto" w:line="480"/>
              <w:jc w:val="center"/>
              <w:rPr/>
            </w:pPr>
            <w:r>
              <w:rPr/>
              <w:t>37 (11.0)</w:t>
            </w:r>
          </w:p>
        </w:tc>
        <w:tc>
          <w:tcPr>
            <w:tcW w:w="1620"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140 (31.9)</w:t>
            </w:r>
          </w:p>
          <w:p>
            <w:pPr>
              <w:pStyle w:val="Normal"/>
              <w:spacing w:lineRule="auto" w:line="480"/>
              <w:jc w:val="center"/>
              <w:rPr/>
            </w:pPr>
            <w:r>
              <w:rPr/>
              <w:t>138 (31.4)</w:t>
            </w:r>
          </w:p>
          <w:p>
            <w:pPr>
              <w:pStyle w:val="Normal"/>
              <w:spacing w:lineRule="auto" w:line="480"/>
              <w:jc w:val="center"/>
              <w:rPr/>
            </w:pPr>
            <w:r>
              <w:rPr/>
              <w:t>26 (5.9)</w:t>
            </w:r>
          </w:p>
          <w:p>
            <w:pPr>
              <w:pStyle w:val="Normal"/>
              <w:spacing w:lineRule="auto" w:line="480"/>
              <w:jc w:val="center"/>
              <w:rPr/>
            </w:pPr>
            <w:r>
              <w:rPr/>
              <w:t>75 (17.1)</w:t>
            </w:r>
          </w:p>
          <w:p>
            <w:pPr>
              <w:pStyle w:val="Normal"/>
              <w:spacing w:lineRule="auto" w:line="480"/>
              <w:jc w:val="center"/>
              <w:rPr/>
            </w:pPr>
            <w:r>
              <w:rPr/>
              <w:t>60 (13.7)</w:t>
            </w:r>
          </w:p>
        </w:tc>
        <w:tc>
          <w:tcPr>
            <w:tcW w:w="899"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0.15</w:t>
            </w:r>
          </w:p>
        </w:tc>
      </w:tr>
      <w:tr>
        <w:trPr>
          <w:cantSplit w:val="false"/>
        </w:trPr>
        <w:tc>
          <w:tcPr>
            <w:tcW w:w="3345" w:type="dxa"/>
            <w:tcBorders>
              <w:top w:val="nil"/>
              <w:left w:val="nil"/>
              <w:bottom w:val="nil"/>
              <w:insideH w:val="nil"/>
              <w:right w:val="nil"/>
              <w:insideV w:val="nil"/>
            </w:tcBorders>
            <w:shd w:fill="E0E0E0" w:val="clear"/>
          </w:tcPr>
          <w:p>
            <w:pPr>
              <w:pStyle w:val="Normal"/>
              <w:spacing w:lineRule="auto" w:line="480"/>
              <w:rPr/>
            </w:pPr>
            <w:r>
              <w:rPr/>
              <w:t>Health-related</w:t>
            </w:r>
          </w:p>
        </w:tc>
        <w:tc>
          <w:tcPr>
            <w:tcW w:w="1622"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2"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2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89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Katz</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5.18 (1.43)</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4.96 (1.32)</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4.99 (1.34)</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0.10</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Medical group          </w:t>
            </w:r>
          </w:p>
          <w:p>
            <w:pPr>
              <w:pStyle w:val="Normal"/>
              <w:spacing w:lineRule="auto" w:line="480"/>
              <w:rPr/>
            </w:pPr>
            <w:r>
              <w:rPr/>
              <w:t xml:space="preserve">            </w:t>
            </w:r>
            <w:r>
              <w:rPr/>
              <w:t>Cancer</w:t>
            </w:r>
          </w:p>
          <w:p>
            <w:pPr>
              <w:pStyle w:val="Normal"/>
              <w:spacing w:lineRule="auto" w:line="480"/>
              <w:rPr/>
            </w:pPr>
            <w:r>
              <w:rPr/>
              <w:t xml:space="preserve">            </w:t>
            </w:r>
            <w:r>
              <w:rPr/>
              <w:t>CHF</w:t>
            </w:r>
          </w:p>
          <w:p>
            <w:pPr>
              <w:pStyle w:val="Normal"/>
              <w:spacing w:lineRule="auto" w:line="480"/>
              <w:rPr/>
            </w:pPr>
            <w:r>
              <w:rPr/>
              <w:t xml:space="preserve">            </w:t>
            </w:r>
            <w:r>
              <w:rPr/>
              <w:t>COPD</w:t>
            </w:r>
          </w:p>
          <w:p>
            <w:pPr>
              <w:pStyle w:val="Normal"/>
              <w:spacing w:lineRule="auto" w:line="480"/>
              <w:rPr/>
            </w:pPr>
            <w:r>
              <w:rPr/>
              <w:t xml:space="preserve">            </w:t>
            </w:r>
            <w:r>
              <w:rPr/>
              <w:t>Cirrhosis</w:t>
            </w:r>
          </w:p>
        </w:tc>
        <w:tc>
          <w:tcPr>
            <w:tcW w:w="1622"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40 (54.1)</w:t>
            </w:r>
          </w:p>
          <w:p>
            <w:pPr>
              <w:pStyle w:val="Normal"/>
              <w:spacing w:lineRule="auto" w:line="480"/>
              <w:jc w:val="center"/>
              <w:rPr/>
            </w:pPr>
            <w:r>
              <w:rPr/>
              <w:t>14 (18.9)</w:t>
            </w:r>
          </w:p>
          <w:p>
            <w:pPr>
              <w:pStyle w:val="Normal"/>
              <w:spacing w:lineRule="auto" w:line="480"/>
              <w:jc w:val="center"/>
              <w:rPr/>
            </w:pPr>
            <w:r>
              <w:rPr/>
              <w:t>10 (13.5)</w:t>
            </w:r>
          </w:p>
          <w:p>
            <w:pPr>
              <w:pStyle w:val="Normal"/>
              <w:spacing w:lineRule="auto" w:line="480"/>
              <w:jc w:val="center"/>
              <w:rPr/>
            </w:pPr>
            <w:r>
              <w:rPr/>
              <w:t>10 (13.5)</w:t>
            </w:r>
          </w:p>
        </w:tc>
        <w:tc>
          <w:tcPr>
            <w:tcW w:w="1802"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111 (32.8)</w:t>
            </w:r>
          </w:p>
          <w:p>
            <w:pPr>
              <w:pStyle w:val="Normal"/>
              <w:spacing w:lineRule="auto" w:line="480"/>
              <w:jc w:val="center"/>
              <w:rPr/>
            </w:pPr>
            <w:r>
              <w:rPr/>
              <w:t>85 (25.1)</w:t>
            </w:r>
          </w:p>
          <w:p>
            <w:pPr>
              <w:pStyle w:val="Normal"/>
              <w:spacing w:lineRule="auto" w:line="480"/>
              <w:jc w:val="center"/>
              <w:rPr/>
            </w:pPr>
            <w:r>
              <w:rPr/>
              <w:t>105 (31.1)</w:t>
            </w:r>
          </w:p>
          <w:p>
            <w:pPr>
              <w:pStyle w:val="Normal"/>
              <w:spacing w:lineRule="auto" w:line="480"/>
              <w:jc w:val="center"/>
              <w:rPr/>
            </w:pPr>
            <w:r>
              <w:rPr/>
              <w:t>37 (10.9)</w:t>
            </w:r>
          </w:p>
        </w:tc>
        <w:tc>
          <w:tcPr>
            <w:tcW w:w="1620"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164 (37.7)</w:t>
            </w:r>
          </w:p>
          <w:p>
            <w:pPr>
              <w:pStyle w:val="Normal"/>
              <w:spacing w:lineRule="auto" w:line="480"/>
              <w:jc w:val="center"/>
              <w:rPr/>
            </w:pPr>
            <w:r>
              <w:rPr/>
              <w:t>106 (24.1)</w:t>
            </w:r>
          </w:p>
          <w:p>
            <w:pPr>
              <w:pStyle w:val="Normal"/>
              <w:spacing w:lineRule="auto" w:line="480"/>
              <w:jc w:val="center"/>
              <w:rPr/>
            </w:pPr>
            <w:r>
              <w:rPr/>
              <w:t>118 (26.8)</w:t>
            </w:r>
          </w:p>
          <w:p>
            <w:pPr>
              <w:pStyle w:val="Normal"/>
              <w:spacing w:lineRule="auto" w:line="480"/>
              <w:jc w:val="center"/>
              <w:rPr/>
            </w:pPr>
            <w:r>
              <w:rPr/>
              <w:t>50 (11.4)</w:t>
            </w:r>
          </w:p>
        </w:tc>
        <w:tc>
          <w:tcPr>
            <w:tcW w:w="899"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0.004</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Alive at 6 months</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23 (32.9)</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147 (44.5)</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175 (41.0)</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0.07</w:t>
            </w:r>
          </w:p>
        </w:tc>
      </w:tr>
      <w:tr>
        <w:trPr>
          <w:cantSplit w:val="false"/>
        </w:trPr>
        <w:tc>
          <w:tcPr>
            <w:tcW w:w="3345" w:type="dxa"/>
            <w:tcBorders>
              <w:top w:val="nil"/>
              <w:left w:val="nil"/>
              <w:bottom w:val="nil"/>
              <w:insideH w:val="nil"/>
              <w:right w:val="nil"/>
              <w:insideV w:val="nil"/>
            </w:tcBorders>
            <w:shd w:fill="E0E0E0" w:val="clear"/>
          </w:tcPr>
          <w:p>
            <w:pPr>
              <w:pStyle w:val="Normal"/>
              <w:spacing w:lineRule="auto" w:line="480"/>
              <w:rPr/>
            </w:pPr>
            <w:r>
              <w:rPr/>
              <w:t>Care-Related Variables</w:t>
            </w:r>
          </w:p>
        </w:tc>
        <w:tc>
          <w:tcPr>
            <w:tcW w:w="1622"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2"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2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89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Overall Satisfaction index</w:t>
            </w:r>
          </w:p>
          <w:p>
            <w:pPr>
              <w:pStyle w:val="Normal"/>
              <w:spacing w:lineRule="auto" w:line="480"/>
              <w:rPr/>
            </w:pPr>
            <w:r>
              <w:rPr/>
              <w:t>Domains</w:t>
            </w:r>
          </w:p>
          <w:p>
            <w:pPr>
              <w:pStyle w:val="Normal"/>
              <w:spacing w:lineRule="auto" w:line="480"/>
              <w:rPr/>
            </w:pPr>
            <w:r>
              <w:rPr/>
              <w:t xml:space="preserve">   </w:t>
            </w:r>
            <w:r>
              <w:rPr/>
              <w:t>Physician/nurse care</w:t>
            </w:r>
          </w:p>
          <w:p>
            <w:pPr>
              <w:pStyle w:val="Normal"/>
              <w:spacing w:lineRule="auto" w:line="480"/>
              <w:rPr/>
            </w:pPr>
            <w:r>
              <w:rPr/>
              <w:t xml:space="preserve">   </w:t>
            </w:r>
            <w:r>
              <w:rPr/>
              <w:t xml:space="preserve">Community care </w:t>
            </w:r>
          </w:p>
          <w:p>
            <w:pPr>
              <w:pStyle w:val="Normal"/>
              <w:spacing w:lineRule="auto" w:line="480"/>
              <w:rPr/>
            </w:pPr>
            <w:r>
              <w:rPr/>
              <w:t xml:space="preserve">   </w:t>
            </w:r>
            <w:r>
              <w:rPr/>
              <w:t xml:space="preserve">Communication and  </w:t>
            </w:r>
          </w:p>
          <w:p>
            <w:pPr>
              <w:pStyle w:val="Normal"/>
              <w:spacing w:lineRule="auto" w:line="480"/>
              <w:rPr/>
            </w:pPr>
            <w:r>
              <w:rPr/>
              <w:t xml:space="preserve">     </w:t>
            </w:r>
            <w:r>
              <w:rPr/>
              <w:t>decision-making</w:t>
            </w:r>
          </w:p>
          <w:p>
            <w:pPr>
              <w:pStyle w:val="Normal"/>
              <w:spacing w:lineRule="auto" w:line="480"/>
              <w:rPr/>
            </w:pPr>
            <w:r>
              <w:rPr/>
              <w:t xml:space="preserve">   </w:t>
            </w:r>
            <w:r>
              <w:rPr/>
              <w:t xml:space="preserve">Social support </w:t>
            </w:r>
          </w:p>
          <w:p>
            <w:pPr>
              <w:pStyle w:val="Normal"/>
              <w:spacing w:lineRule="auto" w:line="480"/>
              <w:rPr/>
            </w:pPr>
            <w:r>
              <w:rPr/>
              <w:t xml:space="preserve">   </w:t>
            </w:r>
            <w:r>
              <w:rPr/>
              <w:t>Meaningful existence</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76.09 (9.65)</w:t>
            </w:r>
          </w:p>
          <w:p>
            <w:pPr>
              <w:pStyle w:val="Normal"/>
              <w:spacing w:lineRule="auto" w:line="480"/>
              <w:jc w:val="center"/>
              <w:rPr/>
            </w:pPr>
            <w:r>
              <w:rPr/>
            </w:r>
          </w:p>
          <w:p>
            <w:pPr>
              <w:pStyle w:val="Normal"/>
              <w:spacing w:lineRule="auto" w:line="480"/>
              <w:jc w:val="center"/>
              <w:rPr/>
            </w:pPr>
            <w:r>
              <w:rPr/>
              <w:t>77.27 (12.43)</w:t>
            </w:r>
          </w:p>
          <w:p>
            <w:pPr>
              <w:pStyle w:val="Normal"/>
              <w:spacing w:lineRule="auto" w:line="480"/>
              <w:jc w:val="center"/>
              <w:rPr/>
            </w:pPr>
            <w:r>
              <w:rPr/>
              <w:t>65.54 (20.01)</w:t>
            </w:r>
          </w:p>
          <w:p>
            <w:pPr>
              <w:pStyle w:val="Normal"/>
              <w:spacing w:lineRule="auto" w:line="480"/>
              <w:jc w:val="center"/>
              <w:rPr/>
            </w:pPr>
            <w:r>
              <w:rPr/>
              <w:t>77.86 (15.38)</w:t>
            </w:r>
          </w:p>
          <w:p>
            <w:pPr>
              <w:pStyle w:val="Normal"/>
              <w:spacing w:lineRule="auto" w:line="480"/>
              <w:jc w:val="center"/>
              <w:rPr/>
            </w:pPr>
            <w:r>
              <w:rPr/>
            </w:r>
          </w:p>
          <w:p>
            <w:pPr>
              <w:pStyle w:val="Normal"/>
              <w:spacing w:lineRule="auto" w:line="480"/>
              <w:jc w:val="center"/>
              <w:rPr/>
            </w:pPr>
            <w:r>
              <w:rPr/>
              <w:t>75.68 (11.84)</w:t>
            </w:r>
          </w:p>
          <w:p>
            <w:pPr>
              <w:pStyle w:val="Normal"/>
              <w:spacing w:lineRule="auto" w:line="480"/>
              <w:jc w:val="center"/>
              <w:rPr/>
            </w:pPr>
            <w:r>
              <w:rPr/>
              <w:t>76.22 (13.47)</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73.06 (10.62)</w:t>
            </w:r>
          </w:p>
          <w:p>
            <w:pPr>
              <w:pStyle w:val="Normal"/>
              <w:spacing w:lineRule="auto" w:line="480"/>
              <w:jc w:val="center"/>
              <w:rPr/>
            </w:pPr>
            <w:r>
              <w:rPr/>
            </w:r>
          </w:p>
          <w:p>
            <w:pPr>
              <w:pStyle w:val="Normal"/>
              <w:spacing w:lineRule="auto" w:line="480"/>
              <w:jc w:val="center"/>
              <w:rPr/>
            </w:pPr>
            <w:r>
              <w:rPr/>
              <w:t>74.82 (11.89)</w:t>
            </w:r>
          </w:p>
          <w:p>
            <w:pPr>
              <w:pStyle w:val="Normal"/>
              <w:spacing w:lineRule="auto" w:line="480"/>
              <w:jc w:val="center"/>
              <w:rPr/>
            </w:pPr>
            <w:r>
              <w:rPr/>
              <w:t>67.17 (18.84)</w:t>
            </w:r>
          </w:p>
          <w:p>
            <w:pPr>
              <w:pStyle w:val="Normal"/>
              <w:spacing w:lineRule="auto" w:line="480"/>
              <w:jc w:val="center"/>
              <w:rPr/>
            </w:pPr>
            <w:r>
              <w:rPr/>
              <w:t>72.39 (16.16)</w:t>
            </w:r>
          </w:p>
          <w:p>
            <w:pPr>
              <w:pStyle w:val="Normal"/>
              <w:spacing w:lineRule="auto" w:line="480"/>
              <w:jc w:val="center"/>
              <w:rPr/>
            </w:pPr>
            <w:r>
              <w:rPr/>
            </w:r>
          </w:p>
          <w:p>
            <w:pPr>
              <w:pStyle w:val="Normal"/>
              <w:spacing w:lineRule="auto" w:line="480"/>
              <w:jc w:val="center"/>
              <w:rPr/>
            </w:pPr>
            <w:r>
              <w:rPr/>
              <w:t>72.68 (13.76)</w:t>
            </w:r>
          </w:p>
          <w:p>
            <w:pPr>
              <w:pStyle w:val="Normal"/>
              <w:spacing w:lineRule="auto" w:line="480"/>
              <w:jc w:val="center"/>
              <w:rPr/>
            </w:pPr>
            <w:r>
              <w:rPr/>
              <w:t>73.59 (13.69)</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73.13 (10.80)</w:t>
            </w:r>
          </w:p>
          <w:p>
            <w:pPr>
              <w:pStyle w:val="Normal"/>
              <w:spacing w:lineRule="auto" w:line="480"/>
              <w:jc w:val="center"/>
              <w:rPr/>
            </w:pPr>
            <w:r>
              <w:rPr/>
            </w:r>
          </w:p>
          <w:p>
            <w:pPr>
              <w:pStyle w:val="Normal"/>
              <w:spacing w:lineRule="auto" w:line="480"/>
              <w:jc w:val="center"/>
              <w:rPr/>
            </w:pPr>
            <w:r>
              <w:rPr/>
              <w:t>74.88 (12.28)</w:t>
            </w:r>
          </w:p>
          <w:p>
            <w:pPr>
              <w:pStyle w:val="Normal"/>
              <w:spacing w:lineRule="auto" w:line="480"/>
              <w:jc w:val="center"/>
              <w:rPr/>
            </w:pPr>
            <w:r>
              <w:rPr/>
              <w:t>66.97 (18.78)</w:t>
            </w:r>
          </w:p>
          <w:p>
            <w:pPr>
              <w:pStyle w:val="Normal"/>
              <w:spacing w:lineRule="auto" w:line="480"/>
              <w:jc w:val="center"/>
              <w:rPr/>
            </w:pPr>
            <w:r>
              <w:rPr/>
              <w:t>72.88 (16.24)</w:t>
            </w:r>
          </w:p>
          <w:p>
            <w:pPr>
              <w:pStyle w:val="Normal"/>
              <w:spacing w:lineRule="auto" w:line="480"/>
              <w:jc w:val="center"/>
              <w:rPr/>
            </w:pPr>
            <w:r>
              <w:rPr/>
            </w:r>
          </w:p>
          <w:p>
            <w:pPr>
              <w:pStyle w:val="Normal"/>
              <w:spacing w:lineRule="auto" w:line="480"/>
              <w:jc w:val="center"/>
              <w:rPr/>
            </w:pPr>
            <w:r>
              <w:rPr/>
              <w:t>72.96 (14.00)</w:t>
            </w:r>
          </w:p>
          <w:p>
            <w:pPr>
              <w:pStyle w:val="Normal"/>
              <w:spacing w:lineRule="auto" w:line="480"/>
              <w:jc w:val="center"/>
              <w:rPr/>
            </w:pPr>
            <w:r>
              <w:rPr/>
              <w:t>73.91 (13.71)</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0.02</w:t>
            </w:r>
          </w:p>
          <w:p>
            <w:pPr>
              <w:pStyle w:val="Normal"/>
              <w:spacing w:lineRule="auto" w:line="480"/>
              <w:jc w:val="center"/>
              <w:rPr/>
            </w:pPr>
            <w:r>
              <w:rPr/>
            </w:r>
          </w:p>
          <w:p>
            <w:pPr>
              <w:pStyle w:val="Normal"/>
              <w:spacing w:lineRule="auto" w:line="480"/>
              <w:jc w:val="center"/>
              <w:rPr/>
            </w:pPr>
            <w:r>
              <w:rPr/>
              <w:t>0.11</w:t>
            </w:r>
          </w:p>
          <w:p>
            <w:pPr>
              <w:pStyle w:val="Normal"/>
              <w:spacing w:lineRule="auto" w:line="480"/>
              <w:jc w:val="center"/>
              <w:rPr/>
            </w:pPr>
            <w:r>
              <w:rPr/>
              <w:t>0.51</w:t>
            </w:r>
          </w:p>
          <w:p>
            <w:pPr>
              <w:pStyle w:val="Normal"/>
              <w:spacing w:lineRule="auto" w:line="480"/>
              <w:jc w:val="center"/>
              <w:rPr/>
            </w:pPr>
            <w:r>
              <w:rPr/>
              <w:t>0.008</w:t>
            </w:r>
          </w:p>
          <w:p>
            <w:pPr>
              <w:pStyle w:val="Normal"/>
              <w:spacing w:lineRule="auto" w:line="480"/>
              <w:jc w:val="center"/>
              <w:rPr/>
            </w:pPr>
            <w:r>
              <w:rPr/>
            </w:r>
          </w:p>
          <w:p>
            <w:pPr>
              <w:pStyle w:val="Normal"/>
              <w:spacing w:lineRule="auto" w:line="480"/>
              <w:jc w:val="center"/>
              <w:rPr/>
            </w:pPr>
            <w:r>
              <w:rPr/>
              <w:t>0.08</w:t>
            </w:r>
          </w:p>
          <w:p>
            <w:pPr>
              <w:pStyle w:val="Normal"/>
              <w:spacing w:lineRule="auto" w:line="480"/>
              <w:jc w:val="center"/>
              <w:rPr/>
            </w:pPr>
            <w:r>
              <w:rPr/>
              <w:t>0.14</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Relevance (%I am currently facing or have faced EOL issues)</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46 (66.7)</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186 (55.7)</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232 (57.6)</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0.05</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Willing to discuss code status</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48 (69.6)</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176 (55.3)</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224 (57.9)</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0.03</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Preference for level of care</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5.91 (3.94)</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6.16 (3.21)</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6.10 (3.35)</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0.62</w:t>
            </w:r>
          </w:p>
        </w:tc>
      </w:tr>
      <w:tr>
        <w:trPr>
          <w:cantSplit w:val="false"/>
        </w:trPr>
        <w:tc>
          <w:tcPr>
            <w:tcW w:w="3345" w:type="dxa"/>
            <w:tcBorders>
              <w:top w:val="nil"/>
              <w:left w:val="nil"/>
              <w:bottom w:val="nil"/>
              <w:insideH w:val="nil"/>
              <w:right w:val="nil"/>
              <w:insideV w:val="nil"/>
            </w:tcBorders>
            <w:shd w:fill="auto" w:val="clear"/>
          </w:tcPr>
          <w:p>
            <w:pPr>
              <w:pStyle w:val="Normal"/>
              <w:spacing w:lineRule="auto" w:line="480"/>
              <w:rPr/>
            </w:pPr>
            <w:r>
              <w:rPr/>
              <w:t xml:space="preserve">   </w:t>
            </w:r>
            <w:r>
              <w:rPr/>
              <w:t>Preference for home death</w:t>
            </w:r>
          </w:p>
        </w:tc>
        <w:tc>
          <w:tcPr>
            <w:tcW w:w="1622" w:type="dxa"/>
            <w:tcBorders>
              <w:top w:val="nil"/>
              <w:left w:val="nil"/>
              <w:bottom w:val="nil"/>
              <w:insideH w:val="nil"/>
              <w:right w:val="nil"/>
              <w:insideV w:val="nil"/>
            </w:tcBorders>
            <w:shd w:fill="auto" w:val="clear"/>
          </w:tcPr>
          <w:p>
            <w:pPr>
              <w:pStyle w:val="Normal"/>
              <w:spacing w:lineRule="auto" w:line="480"/>
              <w:jc w:val="center"/>
              <w:rPr/>
            </w:pPr>
            <w:r>
              <w:rPr/>
              <w:t>46 (63.9)</w:t>
            </w:r>
          </w:p>
        </w:tc>
        <w:tc>
          <w:tcPr>
            <w:tcW w:w="1802" w:type="dxa"/>
            <w:tcBorders>
              <w:top w:val="nil"/>
              <w:left w:val="nil"/>
              <w:bottom w:val="nil"/>
              <w:insideH w:val="nil"/>
              <w:right w:val="nil"/>
              <w:insideV w:val="nil"/>
            </w:tcBorders>
            <w:shd w:fill="auto" w:val="clear"/>
          </w:tcPr>
          <w:p>
            <w:pPr>
              <w:pStyle w:val="Normal"/>
              <w:spacing w:lineRule="auto" w:line="480"/>
              <w:jc w:val="center"/>
              <w:rPr/>
            </w:pPr>
            <w:r>
              <w:rPr/>
              <w:t>158 (47.9)</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206 (51.0)</w:t>
            </w:r>
          </w:p>
        </w:tc>
        <w:tc>
          <w:tcPr>
            <w:tcW w:w="899" w:type="dxa"/>
            <w:tcBorders>
              <w:top w:val="nil"/>
              <w:left w:val="nil"/>
              <w:bottom w:val="nil"/>
              <w:insideH w:val="nil"/>
              <w:right w:val="nil"/>
              <w:insideV w:val="nil"/>
            </w:tcBorders>
            <w:shd w:fill="auto" w:val="clear"/>
          </w:tcPr>
          <w:p>
            <w:pPr>
              <w:pStyle w:val="Normal"/>
              <w:spacing w:lineRule="auto" w:line="480"/>
              <w:jc w:val="center"/>
              <w:rPr/>
            </w:pPr>
            <w:r>
              <w:rPr/>
              <w:t>0.02</w:t>
            </w:r>
          </w:p>
        </w:tc>
      </w:tr>
    </w:tbl>
    <w:p>
      <w:pPr>
        <w:pStyle w:val="Normal"/>
        <w:spacing w:lineRule="auto" w:line="480"/>
        <w:rPr/>
      </w:pPr>
      <w:r>
        <w:rPr/>
      </w:r>
    </w:p>
    <w:p>
      <w:pPr>
        <w:pStyle w:val="Normal"/>
        <w:spacing w:lineRule="auto" w:line="480"/>
        <w:rPr/>
      </w:pPr>
      <w:r>
        <w:rPr/>
        <w:t>Legend:</w:t>
      </w:r>
    </w:p>
    <w:p>
      <w:pPr>
        <w:pStyle w:val="Normal"/>
        <w:spacing w:lineRule="auto" w:line="480"/>
        <w:rPr/>
      </w:pPr>
      <w:r>
        <w:rPr/>
        <w:t>Categorical variables are reported as counts (percent) and continuous variables as mean (standard deviation).</w:t>
      </w:r>
    </w:p>
    <w:p>
      <w:pPr>
        <w:pStyle w:val="Normal"/>
        <w:spacing w:lineRule="auto" w:line="480"/>
        <w:rPr/>
      </w:pPr>
      <w:r>
        <w:rPr/>
        <w:t>CHF- congestive heart failure</w:t>
      </w:r>
    </w:p>
    <w:p>
      <w:pPr>
        <w:pStyle w:val="Normal"/>
        <w:spacing w:lineRule="auto" w:line="480"/>
        <w:rPr/>
      </w:pPr>
      <w:r>
        <w:rPr/>
        <w:t>COPD- chronic obstructive pulmonary disease</w:t>
      </w:r>
    </w:p>
    <w:p>
      <w:pPr>
        <w:pStyle w:val="Normal"/>
        <w:spacing w:lineRule="auto" w:line="480"/>
        <w:rPr/>
      </w:pPr>
      <w:r>
        <w:rPr/>
        <w:t>EOL- End of life</w:t>
      </w:r>
    </w:p>
    <w:p>
      <w:pPr>
        <w:pStyle w:val="Normal"/>
        <w:pageBreakBefore/>
        <w:spacing w:lineRule="auto" w:line="480"/>
        <w:rPr/>
      </w:pPr>
      <w:r>
        <w:rPr/>
        <w:t>Table 2: Family member demographics and care-related variables based on discussion of prognosis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29"/>
        <w:gridCol w:w="1800"/>
        <w:gridCol w:w="1620"/>
        <w:gridCol w:w="1800"/>
        <w:gridCol w:w="1079"/>
      </w:tblGrid>
      <w:tr>
        <w:trPr>
          <w:cantSplit w:val="false"/>
        </w:trPr>
        <w:tc>
          <w:tcPr>
            <w:tcW w:w="3529" w:type="dxa"/>
            <w:tcBorders>
              <w:top w:val="nil"/>
              <w:left w:val="nil"/>
              <w:bottom w:val="nil"/>
              <w:insideH w:val="nil"/>
              <w:right w:val="nil"/>
              <w:insideV w:val="nil"/>
            </w:tcBorders>
            <w:shd w:fill="E0E0E0" w:val="clear"/>
          </w:tcPr>
          <w:p>
            <w:pPr>
              <w:pStyle w:val="Normal"/>
              <w:snapToGrid w:val="false"/>
              <w:spacing w:lineRule="auto" w:line="480"/>
              <w:rPr/>
            </w:pPr>
            <w:r>
              <w:rPr/>
            </w:r>
          </w:p>
        </w:tc>
        <w:tc>
          <w:tcPr>
            <w:tcW w:w="1800" w:type="dxa"/>
            <w:tcBorders>
              <w:top w:val="nil"/>
              <w:left w:val="nil"/>
              <w:bottom w:val="nil"/>
              <w:insideH w:val="nil"/>
              <w:right w:val="nil"/>
              <w:insideV w:val="nil"/>
            </w:tcBorders>
            <w:shd w:fill="E0E0E0" w:val="clear"/>
          </w:tcPr>
          <w:p>
            <w:pPr>
              <w:pStyle w:val="Normal"/>
              <w:spacing w:lineRule="auto" w:line="480"/>
              <w:jc w:val="center"/>
              <w:rPr/>
            </w:pPr>
            <w:r>
              <w:rPr/>
              <w:t>Had discussion</w:t>
            </w:r>
          </w:p>
          <w:p>
            <w:pPr>
              <w:pStyle w:val="Normal"/>
              <w:spacing w:lineRule="auto" w:line="480"/>
              <w:jc w:val="center"/>
              <w:rPr/>
            </w:pPr>
            <w:r>
              <w:rPr/>
              <w:t>(n=46)</w:t>
            </w:r>
          </w:p>
        </w:tc>
        <w:tc>
          <w:tcPr>
            <w:tcW w:w="1620" w:type="dxa"/>
            <w:tcBorders>
              <w:top w:val="nil"/>
              <w:left w:val="nil"/>
              <w:bottom w:val="nil"/>
              <w:insideH w:val="nil"/>
              <w:right w:val="nil"/>
              <w:insideV w:val="nil"/>
            </w:tcBorders>
            <w:shd w:fill="E0E0E0" w:val="clear"/>
          </w:tcPr>
          <w:p>
            <w:pPr>
              <w:pStyle w:val="Normal"/>
              <w:spacing w:lineRule="auto" w:line="480"/>
              <w:jc w:val="center"/>
              <w:rPr/>
            </w:pPr>
            <w:r>
              <w:rPr/>
              <w:t>Did not have discussion</w:t>
            </w:r>
          </w:p>
          <w:p>
            <w:pPr>
              <w:pStyle w:val="Normal"/>
              <w:spacing w:lineRule="auto" w:line="480"/>
              <w:jc w:val="center"/>
              <w:rPr/>
            </w:pPr>
            <w:r>
              <w:rPr/>
              <w:t>(n=107)</w:t>
            </w:r>
          </w:p>
        </w:tc>
        <w:tc>
          <w:tcPr>
            <w:tcW w:w="1800" w:type="dxa"/>
            <w:tcBorders>
              <w:top w:val="nil"/>
              <w:left w:val="nil"/>
              <w:bottom w:val="nil"/>
              <w:insideH w:val="nil"/>
              <w:right w:val="nil"/>
              <w:insideV w:val="nil"/>
            </w:tcBorders>
            <w:shd w:fill="E0E0E0" w:val="clear"/>
          </w:tcPr>
          <w:p>
            <w:pPr>
              <w:pStyle w:val="Normal"/>
              <w:spacing w:lineRule="auto" w:line="480"/>
              <w:jc w:val="center"/>
              <w:rPr/>
            </w:pPr>
            <w:r>
              <w:rPr/>
              <w:t>Total</w:t>
            </w:r>
          </w:p>
          <w:p>
            <w:pPr>
              <w:pStyle w:val="Normal"/>
              <w:spacing w:lineRule="auto" w:line="480"/>
              <w:jc w:val="center"/>
              <w:rPr/>
            </w:pPr>
            <w:r>
              <w:rPr/>
              <w:t>(n=153)</w:t>
            </w:r>
          </w:p>
        </w:tc>
        <w:tc>
          <w:tcPr>
            <w:tcW w:w="1079" w:type="dxa"/>
            <w:tcBorders>
              <w:top w:val="nil"/>
              <w:left w:val="nil"/>
              <w:bottom w:val="nil"/>
              <w:insideH w:val="nil"/>
              <w:right w:val="nil"/>
              <w:insideV w:val="nil"/>
            </w:tcBorders>
            <w:shd w:fill="E0E0E0" w:val="clear"/>
          </w:tcPr>
          <w:p>
            <w:pPr>
              <w:pStyle w:val="Normal"/>
              <w:spacing w:lineRule="auto" w:line="480"/>
              <w:jc w:val="center"/>
              <w:rPr/>
            </w:pPr>
            <w:r>
              <w:rPr/>
              <w:t>P-value</w:t>
            </w:r>
          </w:p>
        </w:tc>
      </w:tr>
      <w:tr>
        <w:trPr>
          <w:cantSplit w:val="false"/>
        </w:trPr>
        <w:tc>
          <w:tcPr>
            <w:tcW w:w="3529" w:type="dxa"/>
            <w:tcBorders>
              <w:top w:val="nil"/>
              <w:left w:val="nil"/>
              <w:bottom w:val="nil"/>
              <w:insideH w:val="nil"/>
              <w:right w:val="nil"/>
              <w:insideV w:val="nil"/>
            </w:tcBorders>
            <w:shd w:fill="E0E0E0" w:val="clear"/>
          </w:tcPr>
          <w:p>
            <w:pPr>
              <w:pStyle w:val="Normal"/>
              <w:spacing w:lineRule="auto" w:line="480"/>
              <w:rPr/>
            </w:pPr>
            <w:r>
              <w:rPr/>
              <w:t>Demographics</w:t>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2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0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56.8 (14.0)</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57.4 (13.5)</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57.3 (13.5)</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.81</w:t>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 xml:space="preserve">   </w:t>
            </w:r>
            <w:r>
              <w:rPr/>
              <w:t>Gender (%female)</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27 (60.0)</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70 (66.0)</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104 (65.8)</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.48</w:t>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Relationship (%spouse) </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21 (47.7)</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45 (42.1)</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70 (44.3)</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.21</w:t>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 xml:space="preserve">   </w:t>
            </w:r>
            <w:r>
              <w:rPr/>
              <w:t>Relationship (%child)</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22 (50.0)</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51 (47.7)</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75 (47.5)</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.21</w:t>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Employment status (%retired) </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20 (44.4)</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44 (41.1)</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65 (41.4)</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.67</w:t>
            </w:r>
          </w:p>
        </w:tc>
      </w:tr>
      <w:tr>
        <w:trPr>
          <w:cantSplit w:val="false"/>
        </w:trPr>
        <w:tc>
          <w:tcPr>
            <w:tcW w:w="3529" w:type="dxa"/>
            <w:tcBorders>
              <w:top w:val="nil"/>
              <w:left w:val="nil"/>
              <w:bottom w:val="nil"/>
              <w:insideH w:val="nil"/>
              <w:right w:val="nil"/>
              <w:insideV w:val="nil"/>
            </w:tcBorders>
            <w:shd w:fill="E0E0E0" w:val="clear"/>
          </w:tcPr>
          <w:p>
            <w:pPr>
              <w:pStyle w:val="Normal"/>
              <w:spacing w:lineRule="auto" w:line="480"/>
              <w:rPr/>
            </w:pPr>
            <w:r>
              <w:rPr/>
              <w:t>Care-related</w:t>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2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0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Satisfaction index</w:t>
            </w:r>
          </w:p>
          <w:p>
            <w:pPr>
              <w:pStyle w:val="Normal"/>
              <w:spacing w:lineRule="auto" w:line="480"/>
              <w:rPr/>
            </w:pPr>
            <w:r>
              <w:rPr/>
              <w:t>Domain</w:t>
            </w:r>
          </w:p>
          <w:p>
            <w:pPr>
              <w:pStyle w:val="Normal"/>
              <w:spacing w:lineRule="auto" w:line="480"/>
              <w:rPr/>
            </w:pPr>
            <w:r>
              <w:rPr/>
              <w:t xml:space="preserve">   </w:t>
            </w:r>
            <w:r>
              <w:rPr/>
              <w:t>Physician/nurse care</w:t>
            </w:r>
          </w:p>
          <w:p>
            <w:pPr>
              <w:pStyle w:val="Normal"/>
              <w:spacing w:lineRule="auto" w:line="480"/>
              <w:rPr/>
            </w:pPr>
            <w:r>
              <w:rPr/>
              <w:t xml:space="preserve">   </w:t>
            </w:r>
            <w:r>
              <w:rPr/>
              <w:t>Community care</w:t>
            </w:r>
          </w:p>
          <w:p>
            <w:pPr>
              <w:pStyle w:val="Normal"/>
              <w:spacing w:lineRule="auto" w:line="480"/>
              <w:rPr/>
            </w:pPr>
            <w:r>
              <w:rPr/>
              <w:t xml:space="preserve">   </w:t>
            </w:r>
            <w:r>
              <w:rPr/>
              <w:t>Communication and                                                      decision-making</w:t>
            </w:r>
          </w:p>
          <w:p>
            <w:pPr>
              <w:pStyle w:val="Normal"/>
              <w:spacing w:lineRule="auto" w:line="480"/>
              <w:rPr/>
            </w:pPr>
            <w:r>
              <w:rPr/>
              <w:t xml:space="preserve">   </w:t>
            </w:r>
            <w:r>
              <w:rPr/>
              <w:t xml:space="preserve">Social support </w:t>
            </w:r>
          </w:p>
          <w:p>
            <w:pPr>
              <w:pStyle w:val="Normal"/>
              <w:spacing w:lineRule="auto" w:line="480"/>
              <w:rPr/>
            </w:pPr>
            <w:r>
              <w:rPr/>
              <w:t xml:space="preserve">   </w:t>
            </w:r>
            <w:r>
              <w:rPr/>
              <w:t xml:space="preserve">Meaningful existence </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75.24 (13.29)</w:t>
            </w:r>
          </w:p>
          <w:p>
            <w:pPr>
              <w:pStyle w:val="Normal"/>
              <w:spacing w:lineRule="auto" w:line="480"/>
              <w:jc w:val="center"/>
              <w:rPr/>
            </w:pPr>
            <w:r>
              <w:rPr/>
            </w:r>
          </w:p>
          <w:p>
            <w:pPr>
              <w:pStyle w:val="Normal"/>
              <w:spacing w:lineRule="auto" w:line="480"/>
              <w:jc w:val="center"/>
              <w:rPr/>
            </w:pPr>
            <w:r>
              <w:rPr/>
              <w:t>76.41 (14.21)</w:t>
            </w:r>
          </w:p>
          <w:p>
            <w:pPr>
              <w:pStyle w:val="Normal"/>
              <w:spacing w:lineRule="auto" w:line="480"/>
              <w:jc w:val="center"/>
              <w:rPr/>
            </w:pPr>
            <w:r>
              <w:rPr/>
              <w:t>66.14 (22.95)</w:t>
            </w:r>
          </w:p>
          <w:p>
            <w:pPr>
              <w:pStyle w:val="Normal"/>
              <w:spacing w:lineRule="auto" w:line="480"/>
              <w:jc w:val="center"/>
              <w:rPr/>
            </w:pPr>
            <w:r>
              <w:rPr/>
              <w:t>72.15 (20.60)</w:t>
            </w:r>
          </w:p>
          <w:p>
            <w:pPr>
              <w:pStyle w:val="Normal"/>
              <w:spacing w:lineRule="auto" w:line="480"/>
              <w:jc w:val="center"/>
              <w:rPr/>
            </w:pPr>
            <w:r>
              <w:rPr/>
            </w:r>
          </w:p>
          <w:p>
            <w:pPr>
              <w:pStyle w:val="Normal"/>
              <w:spacing w:lineRule="auto" w:line="480"/>
              <w:jc w:val="center"/>
              <w:rPr/>
            </w:pPr>
            <w:r>
              <w:rPr/>
              <w:t>80.87 (16.01)</w:t>
            </w:r>
          </w:p>
          <w:p>
            <w:pPr>
              <w:pStyle w:val="Normal"/>
              <w:spacing w:lineRule="auto" w:line="480"/>
              <w:jc w:val="center"/>
              <w:rPr/>
            </w:pPr>
            <w:r>
              <w:rPr/>
              <w:t>78.07 (13.55)</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70.35 (12.16)</w:t>
            </w:r>
          </w:p>
          <w:p>
            <w:pPr>
              <w:pStyle w:val="Normal"/>
              <w:spacing w:lineRule="auto" w:line="480"/>
              <w:jc w:val="center"/>
              <w:rPr/>
            </w:pPr>
            <w:r>
              <w:rPr/>
            </w:r>
          </w:p>
          <w:p>
            <w:pPr>
              <w:pStyle w:val="Normal"/>
              <w:spacing w:lineRule="auto" w:line="480"/>
              <w:jc w:val="center"/>
              <w:rPr/>
            </w:pPr>
            <w:r>
              <w:rPr/>
              <w:t>72.21 (12.07)</w:t>
            </w:r>
          </w:p>
          <w:p>
            <w:pPr>
              <w:pStyle w:val="Normal"/>
              <w:spacing w:lineRule="auto" w:line="480"/>
              <w:jc w:val="center"/>
              <w:rPr/>
            </w:pPr>
            <w:r>
              <w:rPr/>
              <w:t>62.48 (22.06)</w:t>
            </w:r>
          </w:p>
          <w:p>
            <w:pPr>
              <w:pStyle w:val="Normal"/>
              <w:spacing w:lineRule="auto" w:line="480"/>
              <w:jc w:val="center"/>
              <w:rPr/>
            </w:pPr>
            <w:r>
              <w:rPr/>
              <w:t>64.62 (20.76)</w:t>
            </w:r>
          </w:p>
          <w:p>
            <w:pPr>
              <w:pStyle w:val="Normal"/>
              <w:spacing w:lineRule="auto" w:line="480"/>
              <w:jc w:val="center"/>
              <w:rPr/>
            </w:pPr>
            <w:r>
              <w:rPr/>
            </w:r>
          </w:p>
          <w:p>
            <w:pPr>
              <w:pStyle w:val="Normal"/>
              <w:spacing w:lineRule="auto" w:line="480"/>
              <w:jc w:val="center"/>
              <w:rPr/>
            </w:pPr>
            <w:r>
              <w:rPr/>
              <w:t>74.80 (14.88)</w:t>
            </w:r>
          </w:p>
          <w:p>
            <w:pPr>
              <w:pStyle w:val="Normal"/>
              <w:spacing w:lineRule="auto" w:line="480"/>
              <w:jc w:val="center"/>
              <w:rPr/>
            </w:pPr>
            <w:r>
              <w:rPr/>
              <w:t>75.96 (16.10)</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71.87 (12.66)</w:t>
            </w:r>
          </w:p>
          <w:p>
            <w:pPr>
              <w:pStyle w:val="Normal"/>
              <w:spacing w:lineRule="auto" w:line="480"/>
              <w:jc w:val="center"/>
              <w:rPr/>
            </w:pPr>
            <w:r>
              <w:rPr/>
            </w:r>
          </w:p>
          <w:p>
            <w:pPr>
              <w:pStyle w:val="Normal"/>
              <w:spacing w:lineRule="auto" w:line="480"/>
              <w:jc w:val="center"/>
              <w:rPr/>
            </w:pPr>
            <w:r>
              <w:rPr/>
              <w:t>73.52 (12.80)</w:t>
            </w:r>
          </w:p>
          <w:p>
            <w:pPr>
              <w:pStyle w:val="Normal"/>
              <w:spacing w:lineRule="auto" w:line="480"/>
              <w:jc w:val="center"/>
              <w:rPr/>
            </w:pPr>
            <w:r>
              <w:rPr/>
              <w:t>63.38 (22.42)</w:t>
            </w:r>
          </w:p>
          <w:p>
            <w:pPr>
              <w:pStyle w:val="Normal"/>
              <w:spacing w:lineRule="auto" w:line="480"/>
              <w:jc w:val="center"/>
              <w:rPr/>
            </w:pPr>
            <w:r>
              <w:rPr/>
              <w:t>67.14 (20.85)</w:t>
            </w:r>
          </w:p>
          <w:p>
            <w:pPr>
              <w:pStyle w:val="Normal"/>
              <w:spacing w:lineRule="auto" w:line="480"/>
              <w:jc w:val="center"/>
              <w:rPr/>
            </w:pPr>
            <w:r>
              <w:rPr/>
            </w:r>
          </w:p>
          <w:p>
            <w:pPr>
              <w:pStyle w:val="Normal"/>
              <w:spacing w:lineRule="auto" w:line="480"/>
              <w:jc w:val="center"/>
              <w:rPr/>
            </w:pPr>
            <w:r>
              <w:rPr/>
              <w:t>76.56 (15.34)</w:t>
            </w:r>
          </w:p>
          <w:p>
            <w:pPr>
              <w:pStyle w:val="Normal"/>
              <w:spacing w:lineRule="auto" w:line="480"/>
              <w:jc w:val="center"/>
              <w:rPr/>
            </w:pPr>
            <w:r>
              <w:rPr/>
              <w:t>76.60 (15.26)</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0.03</w:t>
            </w:r>
          </w:p>
          <w:p>
            <w:pPr>
              <w:pStyle w:val="Normal"/>
              <w:spacing w:lineRule="auto" w:line="480"/>
              <w:jc w:val="center"/>
              <w:rPr/>
            </w:pPr>
            <w:r>
              <w:rPr/>
            </w:r>
          </w:p>
          <w:p>
            <w:pPr>
              <w:pStyle w:val="Normal"/>
              <w:spacing w:lineRule="auto" w:line="480"/>
              <w:jc w:val="center"/>
              <w:rPr/>
            </w:pPr>
            <w:r>
              <w:rPr/>
              <w:t>0.06</w:t>
            </w:r>
          </w:p>
          <w:p>
            <w:pPr>
              <w:pStyle w:val="Normal"/>
              <w:spacing w:lineRule="auto" w:line="480"/>
              <w:jc w:val="center"/>
              <w:rPr/>
            </w:pPr>
            <w:r>
              <w:rPr/>
              <w:t>0.37</w:t>
            </w:r>
          </w:p>
          <w:p>
            <w:pPr>
              <w:pStyle w:val="Normal"/>
              <w:spacing w:lineRule="auto" w:line="480"/>
              <w:jc w:val="center"/>
              <w:rPr/>
            </w:pPr>
            <w:r>
              <w:rPr/>
              <w:t>0.04</w:t>
            </w:r>
          </w:p>
          <w:p>
            <w:pPr>
              <w:pStyle w:val="Normal"/>
              <w:spacing w:lineRule="auto" w:line="480"/>
              <w:jc w:val="center"/>
              <w:rPr/>
            </w:pPr>
            <w:r>
              <w:rPr/>
            </w:r>
          </w:p>
          <w:p>
            <w:pPr>
              <w:pStyle w:val="Normal"/>
              <w:spacing w:lineRule="auto" w:line="480"/>
              <w:jc w:val="center"/>
              <w:rPr/>
            </w:pPr>
            <w:r>
              <w:rPr/>
              <w:t>0.02</w:t>
            </w:r>
          </w:p>
          <w:p>
            <w:pPr>
              <w:pStyle w:val="Normal"/>
              <w:spacing w:lineRule="auto" w:line="480"/>
              <w:jc w:val="center"/>
              <w:rPr/>
            </w:pPr>
            <w:r>
              <w:rPr/>
              <w:t>0.44</w:t>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Preference for home death</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27 (58.7)</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43 (40.6)</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71 (45.8)</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0.22</w:t>
            </w:r>
          </w:p>
        </w:tc>
      </w:tr>
      <w:tr>
        <w:trPr>
          <w:cantSplit w:val="false"/>
        </w:trPr>
        <w:tc>
          <w:tcPr>
            <w:tcW w:w="3529" w:type="dxa"/>
            <w:tcBorders>
              <w:top w:val="nil"/>
              <w:left w:val="nil"/>
              <w:bottom w:val="nil"/>
              <w:insideH w:val="nil"/>
              <w:right w:val="nil"/>
              <w:insideV w:val="nil"/>
            </w:tcBorders>
            <w:shd w:fill="auto" w:val="clear"/>
          </w:tcPr>
          <w:p>
            <w:pPr>
              <w:pStyle w:val="Normal"/>
              <w:spacing w:lineRule="auto" w:line="480"/>
              <w:rPr/>
            </w:pPr>
            <w:r>
              <w:rPr/>
              <w:t xml:space="preserve"> </w:t>
            </w:r>
            <w:r>
              <w:rPr/>
              <w:t>Relevance  (% Patient is  currently facing or have faced EOL issues)</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35 (76.1)</w:t>
            </w:r>
          </w:p>
        </w:tc>
        <w:tc>
          <w:tcPr>
            <w:tcW w:w="1620" w:type="dxa"/>
            <w:tcBorders>
              <w:top w:val="nil"/>
              <w:left w:val="nil"/>
              <w:bottom w:val="nil"/>
              <w:insideH w:val="nil"/>
              <w:right w:val="nil"/>
              <w:insideV w:val="nil"/>
            </w:tcBorders>
            <w:shd w:fill="auto" w:val="clear"/>
          </w:tcPr>
          <w:p>
            <w:pPr>
              <w:pStyle w:val="Normal"/>
              <w:spacing w:lineRule="auto" w:line="480"/>
              <w:jc w:val="center"/>
              <w:rPr/>
            </w:pPr>
            <w:r>
              <w:rPr/>
              <w:t>70 (67.3)</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105 (68.6)</w:t>
            </w:r>
          </w:p>
        </w:tc>
        <w:tc>
          <w:tcPr>
            <w:tcW w:w="1079" w:type="dxa"/>
            <w:tcBorders>
              <w:top w:val="nil"/>
              <w:left w:val="nil"/>
              <w:bottom w:val="nil"/>
              <w:insideH w:val="nil"/>
              <w:right w:val="nil"/>
              <w:insideV w:val="nil"/>
            </w:tcBorders>
            <w:shd w:fill="auto" w:val="clear"/>
          </w:tcPr>
          <w:p>
            <w:pPr>
              <w:pStyle w:val="Normal"/>
              <w:spacing w:lineRule="auto" w:line="480"/>
              <w:jc w:val="center"/>
              <w:rPr/>
            </w:pPr>
            <w:r>
              <w:rPr/>
              <w:t>0.10</w:t>
            </w:r>
          </w:p>
        </w:tc>
      </w:tr>
    </w:tbl>
    <w:p>
      <w:pPr>
        <w:pStyle w:val="Normal"/>
        <w:spacing w:lineRule="auto" w:line="480"/>
        <w:rPr/>
      </w:pPr>
      <w:r>
        <w:rPr/>
      </w:r>
    </w:p>
    <w:p>
      <w:pPr>
        <w:pStyle w:val="Normal"/>
        <w:spacing w:lineRule="auto" w:line="480"/>
        <w:rPr/>
      </w:pPr>
      <w:r>
        <w:rPr/>
        <w:t>Legend:</w:t>
      </w:r>
    </w:p>
    <w:p>
      <w:pPr>
        <w:pStyle w:val="Normal"/>
        <w:spacing w:lineRule="auto" w:line="480"/>
        <w:rPr/>
      </w:pPr>
      <w:r>
        <w:rPr/>
      </w:r>
    </w:p>
    <w:p>
      <w:pPr>
        <w:pStyle w:val="Normal"/>
        <w:spacing w:lineRule="auto" w:line="480"/>
        <w:rPr/>
      </w:pPr>
      <w:r>
        <w:rPr/>
        <w:t>Categorical variables are reported as counts (percent) and continuous variables as mean (standard deviation).</w:t>
      </w:r>
    </w:p>
    <w:p>
      <w:pPr>
        <w:pStyle w:val="Normal"/>
        <w:spacing w:lineRule="auto" w:line="480"/>
        <w:rPr/>
      </w:pPr>
      <w:r>
        <w:rPr/>
      </w:r>
    </w:p>
    <w:p>
      <w:pPr>
        <w:pStyle w:val="Normal"/>
        <w:spacing w:lineRule="auto" w:line="480"/>
        <w:rPr/>
      </w:pPr>
      <w:r>
        <w:rPr/>
        <w:t xml:space="preserve"> </w:t>
      </w:r>
    </w:p>
    <w:p>
      <w:pPr>
        <w:pStyle w:val="Normal"/>
        <w:pageBreakBefore/>
        <w:spacing w:lineRule="auto" w:line="480"/>
        <w:rPr/>
      </w:pPr>
      <w:r>
        <w:rPr/>
        <w:t xml:space="preserve">Table 3: Ordinary least squares (OLS) multiple linear regression results: patient satisfaction with EOL care and prognostic discussion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693"/>
        <w:gridCol w:w="1723"/>
        <w:gridCol w:w="1668"/>
        <w:gridCol w:w="1666"/>
      </w:tblGrid>
      <w:tr>
        <w:trPr>
          <w:cantSplit w:val="false"/>
        </w:trPr>
        <w:tc>
          <w:tcPr>
            <w:tcW w:w="3693" w:type="dxa"/>
            <w:tcBorders>
              <w:top w:val="nil"/>
              <w:left w:val="nil"/>
              <w:bottom w:val="nil"/>
              <w:insideH w:val="nil"/>
              <w:right w:val="nil"/>
              <w:insideV w:val="nil"/>
            </w:tcBorders>
            <w:shd w:fill="E0E0E0" w:val="clear"/>
          </w:tcPr>
          <w:p>
            <w:pPr>
              <w:pStyle w:val="Normal"/>
              <w:snapToGrid w:val="false"/>
              <w:spacing w:lineRule="auto" w:line="480"/>
              <w:rPr/>
            </w:pPr>
            <w:r>
              <w:rPr/>
            </w:r>
          </w:p>
        </w:tc>
        <w:tc>
          <w:tcPr>
            <w:tcW w:w="1723" w:type="dxa"/>
            <w:tcBorders>
              <w:top w:val="nil"/>
              <w:left w:val="nil"/>
              <w:bottom w:val="nil"/>
              <w:insideH w:val="nil"/>
              <w:right w:val="nil"/>
              <w:insideV w:val="nil"/>
            </w:tcBorders>
            <w:shd w:fill="E0E0E0" w:val="clear"/>
          </w:tcPr>
          <w:p>
            <w:pPr>
              <w:pStyle w:val="Normal"/>
              <w:spacing w:lineRule="auto" w:line="480"/>
              <w:jc w:val="center"/>
              <w:rPr/>
            </w:pPr>
            <w:r>
              <w:rPr/>
              <w:t>Unstandardized beta coefficients</w:t>
            </w:r>
          </w:p>
        </w:tc>
        <w:tc>
          <w:tcPr>
            <w:tcW w:w="1668" w:type="dxa"/>
            <w:tcBorders>
              <w:top w:val="nil"/>
              <w:left w:val="nil"/>
              <w:bottom w:val="nil"/>
              <w:insideH w:val="nil"/>
              <w:right w:val="nil"/>
              <w:insideV w:val="nil"/>
            </w:tcBorders>
            <w:shd w:fill="E0E0E0" w:val="clear"/>
          </w:tcPr>
          <w:p>
            <w:pPr>
              <w:pStyle w:val="Normal"/>
              <w:spacing w:lineRule="auto" w:line="480"/>
              <w:jc w:val="center"/>
              <w:rPr/>
            </w:pPr>
            <w:r>
              <w:rPr/>
              <w:t>SE</w:t>
            </w:r>
          </w:p>
        </w:tc>
        <w:tc>
          <w:tcPr>
            <w:tcW w:w="1666" w:type="dxa"/>
            <w:tcBorders>
              <w:top w:val="nil"/>
              <w:left w:val="nil"/>
              <w:bottom w:val="nil"/>
              <w:insideH w:val="nil"/>
              <w:right w:val="nil"/>
              <w:insideV w:val="nil"/>
            </w:tcBorders>
            <w:shd w:fill="E0E0E0" w:val="clear"/>
          </w:tcPr>
          <w:p>
            <w:pPr>
              <w:pStyle w:val="Normal"/>
              <w:spacing w:lineRule="auto" w:line="480"/>
              <w:jc w:val="center"/>
              <w:rPr/>
            </w:pPr>
            <w:r>
              <w:rPr/>
              <w:t>P-value</w:t>
            </w:r>
          </w:p>
        </w:tc>
      </w:tr>
      <w:tr>
        <w:trPr>
          <w:cantSplit w:val="false"/>
        </w:trPr>
        <w:tc>
          <w:tcPr>
            <w:tcW w:w="3693" w:type="dxa"/>
            <w:tcBorders>
              <w:top w:val="nil"/>
              <w:left w:val="nil"/>
              <w:bottom w:val="nil"/>
              <w:insideH w:val="nil"/>
              <w:right w:val="nil"/>
              <w:insideV w:val="nil"/>
            </w:tcBorders>
            <w:shd w:fill="E0E0E0" w:val="clear"/>
          </w:tcPr>
          <w:p>
            <w:pPr>
              <w:pStyle w:val="Normal"/>
              <w:spacing w:lineRule="auto" w:line="480"/>
              <w:rPr/>
            </w:pPr>
            <w:r>
              <w:rPr/>
              <w:t>Overall satisfaction</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3.570</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1.419</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0.012</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0.151</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0.067</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0.025</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Cancer</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2.495</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1.082</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0.022</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Rural</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2.566</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1.226</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0.037</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F =  2.212</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=0.036</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napToGrid w:val="false"/>
              <w:spacing w:lineRule="auto" w:line="480"/>
              <w:rPr/>
            </w:pPr>
            <w:r>
              <w:rPr/>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E0E0E0" w:val="clear"/>
          </w:tcPr>
          <w:p>
            <w:pPr>
              <w:pStyle w:val="Normal"/>
              <w:spacing w:lineRule="auto" w:line="480"/>
              <w:rPr/>
            </w:pPr>
            <w:r>
              <w:rPr/>
              <w:t>Physician/nurse care</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Cancer</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2.865</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1.287</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0.027</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Rural</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3.272</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1.459</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0.026</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F = 1.992</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=0 .030</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napToGrid w:val="false"/>
              <w:spacing w:lineRule="auto" w:line="480"/>
              <w:rPr/>
            </w:pPr>
            <w:r>
              <w:rPr/>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E0E0E0" w:val="clear"/>
          </w:tcPr>
          <w:p>
            <w:pPr>
              <w:pStyle w:val="Normal"/>
              <w:spacing w:lineRule="auto" w:line="480"/>
              <w:rPr/>
            </w:pPr>
            <w:r>
              <w:rPr/>
              <w:t>Communication/decision-making</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5.888</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2.319</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0.012</w:t>
            </w:r>
          </w:p>
        </w:tc>
      </w:tr>
      <w:tr>
        <w:trPr>
          <w:cantSplit w:val="false"/>
        </w:trPr>
        <w:tc>
          <w:tcPr>
            <w:tcW w:w="3693" w:type="dxa"/>
            <w:tcBorders>
              <w:top w:val="nil"/>
              <w:left w:val="nil"/>
              <w:bottom w:val="nil"/>
              <w:insideH w:val="nil"/>
              <w:right w:val="nil"/>
              <w:insideV w:val="nil"/>
            </w:tcBorders>
            <w:shd w:fill="auto" w:val="clear"/>
          </w:tcPr>
          <w:p>
            <w:pPr>
              <w:pStyle w:val="Normal"/>
              <w:tabs>
                <w:tab w:val="left" w:pos="1425" w:leader="none"/>
              </w:tabs>
              <w:spacing w:lineRule="auto" w:line="480"/>
              <w:rPr/>
            </w:pPr>
            <w:r>
              <w:rPr/>
              <w:t xml:space="preserve">                        </w:t>
            </w:r>
            <w:r>
              <w:rPr/>
              <w:t>F = 1.340</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 0.010</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napToGrid w:val="false"/>
              <w:spacing w:lineRule="auto" w:line="480"/>
              <w:rPr/>
            </w:pPr>
            <w:r>
              <w:rPr/>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E0E0E0" w:val="clear"/>
          </w:tcPr>
          <w:p>
            <w:pPr>
              <w:pStyle w:val="Normal"/>
              <w:spacing w:lineRule="auto" w:line="480"/>
              <w:rPr/>
            </w:pPr>
            <w:r>
              <w:rPr/>
              <w:t>Social support</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4.318</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1.895</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0.023</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Female</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-3.579</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1.457</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0.015</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0.275</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0.090</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0.002</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Cancer</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2.904</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1.448</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0.046</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Retired</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-3.701</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1.698</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0.030</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F = 2.782</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=0 .052</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napToGrid w:val="false"/>
              <w:spacing w:lineRule="auto" w:line="480"/>
              <w:rPr/>
            </w:pPr>
            <w:r>
              <w:rPr/>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E0E0E0" w:val="clear"/>
          </w:tcPr>
          <w:p>
            <w:pPr>
              <w:pStyle w:val="Normal"/>
              <w:spacing w:lineRule="auto" w:line="480"/>
              <w:rPr/>
            </w:pPr>
            <w:r>
              <w:rPr/>
              <w:t>Meaningful existence</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3.958</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1.904</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0.038</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0.257</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0.091</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0.005</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Married/common-law</w:t>
            </w:r>
          </w:p>
        </w:tc>
        <w:tc>
          <w:tcPr>
            <w:tcW w:w="1723" w:type="dxa"/>
            <w:tcBorders>
              <w:top w:val="nil"/>
              <w:left w:val="nil"/>
              <w:bottom w:val="nil"/>
              <w:insideH w:val="nil"/>
              <w:right w:val="nil"/>
              <w:insideV w:val="nil"/>
            </w:tcBorders>
            <w:shd w:fill="auto" w:val="clear"/>
          </w:tcPr>
          <w:p>
            <w:pPr>
              <w:pStyle w:val="Normal"/>
              <w:spacing w:lineRule="auto" w:line="480"/>
              <w:jc w:val="center"/>
              <w:rPr/>
            </w:pPr>
            <w:r>
              <w:rPr/>
              <w:t>-3.952</w:t>
            </w:r>
          </w:p>
        </w:tc>
        <w:tc>
          <w:tcPr>
            <w:tcW w:w="1668" w:type="dxa"/>
            <w:tcBorders>
              <w:top w:val="nil"/>
              <w:left w:val="nil"/>
              <w:bottom w:val="nil"/>
              <w:insideH w:val="nil"/>
              <w:right w:val="nil"/>
              <w:insideV w:val="nil"/>
            </w:tcBorders>
            <w:shd w:fill="auto" w:val="clear"/>
          </w:tcPr>
          <w:p>
            <w:pPr>
              <w:pStyle w:val="Normal"/>
              <w:spacing w:lineRule="auto" w:line="480"/>
              <w:jc w:val="center"/>
              <w:rPr/>
            </w:pPr>
            <w:r>
              <w:rPr/>
              <w:t>1.482</w:t>
            </w:r>
          </w:p>
        </w:tc>
        <w:tc>
          <w:tcPr>
            <w:tcW w:w="1666" w:type="dxa"/>
            <w:tcBorders>
              <w:top w:val="nil"/>
              <w:left w:val="nil"/>
              <w:bottom w:val="nil"/>
              <w:insideH w:val="nil"/>
              <w:right w:val="nil"/>
              <w:insideV w:val="nil"/>
            </w:tcBorders>
            <w:shd w:fill="auto" w:val="clear"/>
          </w:tcPr>
          <w:p>
            <w:pPr>
              <w:pStyle w:val="Normal"/>
              <w:spacing w:lineRule="auto" w:line="480"/>
              <w:jc w:val="center"/>
              <w:rPr/>
            </w:pPr>
            <w:r>
              <w:rPr/>
              <w:t>0.008</w:t>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F = 2.254</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693"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 0.038</w:t>
            </w:r>
          </w:p>
        </w:tc>
        <w:tc>
          <w:tcPr>
            <w:tcW w:w="1723"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8"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66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bl>
    <w:p>
      <w:pPr>
        <w:pStyle w:val="Normal"/>
        <w:spacing w:lineRule="auto" w:line="480"/>
        <w:rPr/>
      </w:pPr>
      <w:r>
        <w:rPr/>
      </w:r>
    </w:p>
    <w:p>
      <w:pPr>
        <w:pStyle w:val="Normal"/>
        <w:spacing w:lineRule="auto" w:line="480"/>
        <w:rPr/>
      </w:pPr>
      <w:r>
        <w:rPr/>
        <w:t>Note: The beta estimates the increase in the dependent variables (satisfaction scores) per unit increase of continuous predictors or in the yes versus no group for binary predictors.</w:t>
      </w:r>
    </w:p>
    <w:p>
      <w:pPr>
        <w:pStyle w:val="Normal"/>
        <w:pageBreakBefore/>
        <w:spacing w:lineRule="auto" w:line="480"/>
        <w:rPr/>
      </w:pPr>
      <w:r>
        <w:rPr/>
        <w:t xml:space="preserve">Table 4: Ordinary least squares (OLS) multiple linear regression results: Family member satisfaction with EOL care and prognostic discussion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27"/>
        <w:gridCol w:w="1741"/>
        <w:gridCol w:w="1741"/>
        <w:gridCol w:w="1741"/>
      </w:tblGrid>
      <w:tr>
        <w:trPr>
          <w:cantSplit w:val="false"/>
        </w:trPr>
        <w:tc>
          <w:tcPr>
            <w:tcW w:w="3527" w:type="dxa"/>
            <w:tcBorders>
              <w:top w:val="nil"/>
              <w:left w:val="nil"/>
              <w:bottom w:val="nil"/>
              <w:insideH w:val="nil"/>
              <w:right w:val="nil"/>
              <w:insideV w:val="nil"/>
            </w:tcBorders>
            <w:shd w:fill="E0E0E0" w:val="clear"/>
          </w:tcPr>
          <w:p>
            <w:pPr>
              <w:pStyle w:val="Normal"/>
              <w:snapToGrid w:val="false"/>
              <w:spacing w:lineRule="auto" w:line="480"/>
              <w:rPr/>
            </w:pPr>
            <w:r>
              <w:rPr/>
            </w:r>
          </w:p>
        </w:tc>
        <w:tc>
          <w:tcPr>
            <w:tcW w:w="1741" w:type="dxa"/>
            <w:tcBorders>
              <w:top w:val="nil"/>
              <w:left w:val="nil"/>
              <w:bottom w:val="nil"/>
              <w:insideH w:val="nil"/>
              <w:right w:val="nil"/>
              <w:insideV w:val="nil"/>
            </w:tcBorders>
            <w:shd w:fill="E0E0E0" w:val="clear"/>
          </w:tcPr>
          <w:p>
            <w:pPr>
              <w:pStyle w:val="Normal"/>
              <w:spacing w:lineRule="auto" w:line="480"/>
              <w:jc w:val="center"/>
              <w:rPr/>
            </w:pPr>
            <w:r>
              <w:rPr/>
              <w:t>Unstandardized beta coefficients</w:t>
            </w:r>
          </w:p>
        </w:tc>
        <w:tc>
          <w:tcPr>
            <w:tcW w:w="1741" w:type="dxa"/>
            <w:tcBorders>
              <w:top w:val="nil"/>
              <w:left w:val="nil"/>
              <w:bottom w:val="nil"/>
              <w:insideH w:val="nil"/>
              <w:right w:val="nil"/>
              <w:insideV w:val="nil"/>
            </w:tcBorders>
            <w:shd w:fill="E0E0E0" w:val="clear"/>
          </w:tcPr>
          <w:p>
            <w:pPr>
              <w:pStyle w:val="Normal"/>
              <w:spacing w:lineRule="auto" w:line="480"/>
              <w:jc w:val="center"/>
              <w:rPr/>
            </w:pPr>
            <w:r>
              <w:rPr/>
              <w:t>SE</w:t>
            </w:r>
          </w:p>
        </w:tc>
        <w:tc>
          <w:tcPr>
            <w:tcW w:w="1741" w:type="dxa"/>
            <w:tcBorders>
              <w:top w:val="nil"/>
              <w:left w:val="nil"/>
              <w:bottom w:val="nil"/>
              <w:insideH w:val="nil"/>
              <w:right w:val="nil"/>
              <w:insideV w:val="nil"/>
            </w:tcBorders>
            <w:shd w:fill="E0E0E0" w:val="clear"/>
          </w:tcPr>
          <w:p>
            <w:pPr>
              <w:pStyle w:val="Normal"/>
              <w:spacing w:lineRule="auto" w:line="480"/>
              <w:jc w:val="center"/>
              <w:rPr/>
            </w:pPr>
            <w:r>
              <w:rPr/>
              <w:t>P-value</w:t>
            </w:r>
          </w:p>
        </w:tc>
      </w:tr>
      <w:tr>
        <w:trPr>
          <w:cantSplit w:val="false"/>
        </w:trPr>
        <w:tc>
          <w:tcPr>
            <w:tcW w:w="3527" w:type="dxa"/>
            <w:tcBorders>
              <w:top w:val="nil"/>
              <w:left w:val="nil"/>
              <w:bottom w:val="nil"/>
              <w:insideH w:val="nil"/>
              <w:right w:val="nil"/>
              <w:insideV w:val="nil"/>
            </w:tcBorders>
            <w:shd w:fill="E0E0E0" w:val="clear"/>
          </w:tcPr>
          <w:p>
            <w:pPr>
              <w:pStyle w:val="Normal"/>
              <w:spacing w:lineRule="auto" w:line="480"/>
              <w:rPr/>
            </w:pPr>
            <w:r>
              <w:rPr/>
              <w:t>Overall satisfaction</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5.127</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2.304</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0.028</w:t>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F = 1.890</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 0.041</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napToGrid w:val="false"/>
              <w:spacing w:lineRule="auto" w:line="480"/>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E0E0E0" w:val="clear"/>
          </w:tcPr>
          <w:p>
            <w:pPr>
              <w:pStyle w:val="Normal"/>
              <w:spacing w:lineRule="auto" w:line="480"/>
              <w:rPr/>
            </w:pPr>
            <w:r>
              <w:rPr/>
              <w:t>Physician/nurse care</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4.734</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2.230</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0.036</w:t>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Functional ability</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0.232</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0.085</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0.007</w:t>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Post-secondary education</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-6.209</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2.124</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0.004</w:t>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F = 4.112</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 0.131</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napToGrid w:val="false"/>
              <w:spacing w:lineRule="auto" w:line="480"/>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E0E0E0" w:val="clear"/>
          </w:tcPr>
          <w:p>
            <w:pPr>
              <w:pStyle w:val="Normal"/>
              <w:spacing w:lineRule="auto" w:line="480"/>
              <w:rPr/>
            </w:pPr>
            <w:r>
              <w:rPr/>
              <w:t>Social support</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Discussion of prognosis</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7.776</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2.726</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0.005</w:t>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0.271</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0.133</w:t>
            </w:r>
          </w:p>
        </w:tc>
        <w:tc>
          <w:tcPr>
            <w:tcW w:w="1741" w:type="dxa"/>
            <w:tcBorders>
              <w:top w:val="nil"/>
              <w:left w:val="nil"/>
              <w:bottom w:val="nil"/>
              <w:insideH w:val="nil"/>
              <w:right w:val="nil"/>
              <w:insideV w:val="nil"/>
            </w:tcBorders>
            <w:shd w:fill="auto" w:val="clear"/>
          </w:tcPr>
          <w:p>
            <w:pPr>
              <w:pStyle w:val="Normal"/>
              <w:spacing w:lineRule="auto" w:line="480"/>
              <w:jc w:val="center"/>
              <w:rPr/>
            </w:pPr>
            <w:r>
              <w:rPr/>
              <w:t>0.044</w:t>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F = 1.894</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3527" w:type="dxa"/>
            <w:tcBorders>
              <w:top w:val="nil"/>
              <w:left w:val="nil"/>
              <w:bottom w:val="nil"/>
              <w:insideH w:val="nil"/>
              <w:right w:val="nil"/>
              <w:insideV w:val="nil"/>
            </w:tcBorders>
            <w:shd w:fill="auto" w:val="clear"/>
          </w:tcPr>
          <w:p>
            <w:pPr>
              <w:pStyle w:val="Normal"/>
              <w:spacing w:lineRule="auto" w:line="480"/>
              <w:rPr/>
            </w:pPr>
            <w:r>
              <w:rPr/>
              <w:t xml:space="preserve">                           </w:t>
            </w:r>
            <w:r>
              <w:rPr/>
              <w:t>Adj. r</w:t>
            </w:r>
            <w:r>
              <w:rPr>
                <w:vertAlign w:val="superscript"/>
              </w:rPr>
              <w:t xml:space="preserve">2 </w:t>
            </w:r>
            <w:r>
              <w:rPr/>
              <w:t>= 0.042</w:t>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741"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bl>
    <w:p>
      <w:pPr>
        <w:pStyle w:val="Normal"/>
        <w:spacing w:lineRule="auto" w:line="480"/>
        <w:rPr/>
      </w:pPr>
      <w:r>
        <w:rPr/>
      </w:r>
    </w:p>
    <w:p>
      <w:pPr>
        <w:pStyle w:val="Normal"/>
        <w:spacing w:lineRule="auto" w:line="480"/>
        <w:rPr/>
      </w:pPr>
      <w:r>
        <w:rPr/>
        <w:t>Note: The beta estimates the increase in the dependent variables (satisfaction scores) per unit increase of continuous predictors or in the yes versus no group for binary predictors.</w:t>
      </w:r>
    </w:p>
    <w:p>
      <w:pPr>
        <w:pStyle w:val="Normal"/>
        <w:pageBreakBefore/>
        <w:spacing w:lineRule="auto" w:line="480"/>
        <w:rPr/>
      </w:pPr>
      <w:r>
        <w:rPr/>
        <w:t>Table 5: Relationship between agreement with family member on whether patient was currently facing EOL issues and patient satisfaction</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824"/>
        <w:gridCol w:w="1979"/>
        <w:gridCol w:w="1800"/>
        <w:gridCol w:w="1979"/>
        <w:gridCol w:w="1246"/>
      </w:tblGrid>
      <w:tr>
        <w:trPr>
          <w:cantSplit w:val="false"/>
        </w:trPr>
        <w:tc>
          <w:tcPr>
            <w:tcW w:w="2824" w:type="dxa"/>
            <w:tcBorders>
              <w:top w:val="nil"/>
              <w:left w:val="nil"/>
              <w:bottom w:val="nil"/>
              <w:insideH w:val="nil"/>
              <w:right w:val="nil"/>
              <w:insideV w:val="nil"/>
            </w:tcBorders>
            <w:shd w:fill="E0E0E0" w:val="clear"/>
          </w:tcPr>
          <w:p>
            <w:pPr>
              <w:pStyle w:val="Normal"/>
              <w:snapToGrid w:val="false"/>
              <w:spacing w:lineRule="auto" w:line="480"/>
              <w:rPr/>
            </w:pPr>
            <w:r>
              <w:rPr/>
            </w:r>
          </w:p>
        </w:tc>
        <w:tc>
          <w:tcPr>
            <w:tcW w:w="1979" w:type="dxa"/>
            <w:tcBorders>
              <w:top w:val="nil"/>
              <w:left w:val="nil"/>
              <w:bottom w:val="nil"/>
              <w:insideH w:val="nil"/>
              <w:right w:val="nil"/>
              <w:insideV w:val="nil"/>
            </w:tcBorders>
            <w:shd w:fill="E0E0E0" w:val="clear"/>
          </w:tcPr>
          <w:p>
            <w:pPr>
              <w:pStyle w:val="Normal"/>
              <w:spacing w:lineRule="auto" w:line="480"/>
              <w:jc w:val="center"/>
              <w:rPr/>
            </w:pPr>
            <w:r>
              <w:rPr/>
              <w:t>Agree</w:t>
            </w:r>
          </w:p>
          <w:p>
            <w:pPr>
              <w:pStyle w:val="Normal"/>
              <w:spacing w:lineRule="auto" w:line="480"/>
              <w:jc w:val="center"/>
              <w:rPr/>
            </w:pPr>
            <w:r>
              <w:rPr/>
              <w:t>(n=102)</w:t>
            </w:r>
          </w:p>
        </w:tc>
        <w:tc>
          <w:tcPr>
            <w:tcW w:w="1800" w:type="dxa"/>
            <w:tcBorders>
              <w:top w:val="nil"/>
              <w:left w:val="nil"/>
              <w:bottom w:val="nil"/>
              <w:insideH w:val="nil"/>
              <w:right w:val="nil"/>
              <w:insideV w:val="nil"/>
            </w:tcBorders>
            <w:shd w:fill="E0E0E0" w:val="clear"/>
          </w:tcPr>
          <w:p>
            <w:pPr>
              <w:pStyle w:val="Normal"/>
              <w:spacing w:lineRule="auto" w:line="480"/>
              <w:jc w:val="center"/>
              <w:rPr/>
            </w:pPr>
            <w:r>
              <w:rPr/>
              <w:t>Disagree</w:t>
            </w:r>
          </w:p>
          <w:p>
            <w:pPr>
              <w:pStyle w:val="Normal"/>
              <w:spacing w:lineRule="auto" w:line="480"/>
              <w:jc w:val="center"/>
              <w:rPr/>
            </w:pPr>
            <w:r>
              <w:rPr/>
              <w:t>(n=43)</w:t>
            </w:r>
          </w:p>
        </w:tc>
        <w:tc>
          <w:tcPr>
            <w:tcW w:w="1979" w:type="dxa"/>
            <w:tcBorders>
              <w:top w:val="nil"/>
              <w:left w:val="nil"/>
              <w:bottom w:val="nil"/>
              <w:insideH w:val="nil"/>
              <w:right w:val="nil"/>
              <w:insideV w:val="nil"/>
            </w:tcBorders>
            <w:shd w:fill="E0E0E0" w:val="clear"/>
          </w:tcPr>
          <w:p>
            <w:pPr>
              <w:pStyle w:val="Normal"/>
              <w:spacing w:lineRule="auto" w:line="480"/>
              <w:jc w:val="center"/>
              <w:rPr/>
            </w:pPr>
            <w:r>
              <w:rPr/>
              <w:t>Total</w:t>
            </w:r>
          </w:p>
          <w:p>
            <w:pPr>
              <w:pStyle w:val="Normal"/>
              <w:spacing w:lineRule="auto" w:line="480"/>
              <w:jc w:val="center"/>
              <w:rPr/>
            </w:pPr>
            <w:r>
              <w:rPr/>
              <w:t>(n=145)</w:t>
            </w:r>
          </w:p>
        </w:tc>
        <w:tc>
          <w:tcPr>
            <w:tcW w:w="1246" w:type="dxa"/>
            <w:tcBorders>
              <w:top w:val="nil"/>
              <w:left w:val="nil"/>
              <w:bottom w:val="nil"/>
              <w:insideH w:val="nil"/>
              <w:right w:val="nil"/>
              <w:insideV w:val="nil"/>
            </w:tcBorders>
            <w:shd w:fill="E0E0E0" w:val="clear"/>
          </w:tcPr>
          <w:p>
            <w:pPr>
              <w:pStyle w:val="Normal"/>
              <w:spacing w:lineRule="auto" w:line="480"/>
              <w:jc w:val="center"/>
              <w:rPr/>
            </w:pPr>
            <w:r>
              <w:rPr/>
              <w:t xml:space="preserve">P-value </w:t>
            </w:r>
          </w:p>
        </w:tc>
      </w:tr>
      <w:tr>
        <w:trPr>
          <w:cantSplit w:val="false"/>
        </w:trPr>
        <w:tc>
          <w:tcPr>
            <w:tcW w:w="2824" w:type="dxa"/>
            <w:tcBorders>
              <w:top w:val="nil"/>
              <w:left w:val="nil"/>
              <w:bottom w:val="nil"/>
              <w:insideH w:val="nil"/>
              <w:right w:val="nil"/>
              <w:insideV w:val="nil"/>
            </w:tcBorders>
            <w:shd w:fill="E0E0E0" w:val="clear"/>
          </w:tcPr>
          <w:p>
            <w:pPr>
              <w:pStyle w:val="Normal"/>
              <w:spacing w:lineRule="auto" w:line="480"/>
              <w:rPr/>
            </w:pPr>
            <w:r>
              <w:rPr/>
              <w:t>Demographics</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24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Age</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71.64 (9.00)</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70.95 (8.43)</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71.43 (8.81)</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0.67</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Gender (%female)</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46 (45.1)</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20 (47.6)</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66 (45.8)</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0.46</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Education  (%post secondary)</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19 (19.0)</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10 (24.4)</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29 (20.6)</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0.57</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Marital status (%married/commonlaw)</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67 (65.7)</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22 (52.4)</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89 (61.8)</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0.32</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Lives alone </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23 (22.5)</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13 (30.2)</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36 (24.8)</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0.22</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Employment status (retired)</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69 (67.6)</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30 (69.8)</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 xml:space="preserve">99 (68.3) </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0.38</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Rural</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26 (25.7)</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12 (27.9)</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38 (26.4)</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0.47</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Site                            </w:t>
            </w:r>
          </w:p>
          <w:p>
            <w:pPr>
              <w:pStyle w:val="Normal"/>
              <w:spacing w:lineRule="auto" w:line="480"/>
              <w:rPr/>
            </w:pPr>
            <w:r>
              <w:rPr/>
              <w:t xml:space="preserve">            </w:t>
            </w:r>
            <w:r>
              <w:rPr/>
              <w:t>Kingston</w:t>
            </w:r>
          </w:p>
          <w:p>
            <w:pPr>
              <w:pStyle w:val="Normal"/>
              <w:spacing w:lineRule="auto" w:line="480"/>
              <w:rPr/>
            </w:pPr>
            <w:r>
              <w:rPr/>
              <w:t xml:space="preserve">            </w:t>
            </w:r>
            <w:r>
              <w:rPr/>
              <w:t>Vancouver</w:t>
            </w:r>
          </w:p>
          <w:p>
            <w:pPr>
              <w:pStyle w:val="Normal"/>
              <w:spacing w:lineRule="auto" w:line="480"/>
              <w:rPr/>
            </w:pPr>
            <w:r>
              <w:rPr/>
              <w:t xml:space="preserve">            </w:t>
            </w:r>
            <w:r>
              <w:rPr/>
              <w:t>Edmonton</w:t>
            </w:r>
          </w:p>
          <w:p>
            <w:pPr>
              <w:pStyle w:val="Normal"/>
              <w:spacing w:lineRule="auto" w:line="480"/>
              <w:rPr/>
            </w:pPr>
            <w:r>
              <w:rPr/>
              <w:t xml:space="preserve">            </w:t>
            </w:r>
            <w:r>
              <w:rPr/>
              <w:t>Halifax</w:t>
            </w:r>
          </w:p>
          <w:p>
            <w:pPr>
              <w:pStyle w:val="Normal"/>
              <w:spacing w:lineRule="auto" w:line="480"/>
              <w:rPr/>
            </w:pPr>
            <w:r>
              <w:rPr/>
              <w:t xml:space="preserve">            </w:t>
            </w:r>
            <w:r>
              <w:rPr/>
              <w:t>Toronto</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34 (33.3)</w:t>
            </w:r>
          </w:p>
          <w:p>
            <w:pPr>
              <w:pStyle w:val="Normal"/>
              <w:spacing w:lineRule="auto" w:line="480"/>
              <w:jc w:val="center"/>
              <w:rPr/>
            </w:pPr>
            <w:r>
              <w:rPr/>
              <w:t>33 (32.4)</w:t>
            </w:r>
          </w:p>
          <w:p>
            <w:pPr>
              <w:pStyle w:val="Normal"/>
              <w:spacing w:lineRule="auto" w:line="480"/>
              <w:jc w:val="center"/>
              <w:rPr/>
            </w:pPr>
            <w:r>
              <w:rPr/>
              <w:t>5 (4.9)</w:t>
            </w:r>
          </w:p>
          <w:p>
            <w:pPr>
              <w:pStyle w:val="Normal"/>
              <w:spacing w:lineRule="auto" w:line="480"/>
              <w:jc w:val="center"/>
              <w:rPr/>
            </w:pPr>
            <w:r>
              <w:rPr/>
              <w:t>21 (20.6)</w:t>
            </w:r>
          </w:p>
          <w:p>
            <w:pPr>
              <w:pStyle w:val="Normal"/>
              <w:spacing w:lineRule="auto" w:line="480"/>
              <w:jc w:val="center"/>
              <w:rPr/>
            </w:pPr>
            <w:r>
              <w:rPr/>
              <w:t>9 (8.80</w:t>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7 (16.3)</w:t>
            </w:r>
          </w:p>
          <w:p>
            <w:pPr>
              <w:pStyle w:val="Normal"/>
              <w:spacing w:lineRule="auto" w:line="480"/>
              <w:jc w:val="center"/>
              <w:rPr/>
            </w:pPr>
            <w:r>
              <w:rPr/>
              <w:t>27 (62.8)</w:t>
            </w:r>
          </w:p>
          <w:p>
            <w:pPr>
              <w:pStyle w:val="Normal"/>
              <w:spacing w:lineRule="auto" w:line="480"/>
              <w:jc w:val="center"/>
              <w:rPr/>
            </w:pPr>
            <w:r>
              <w:rPr/>
              <w:t>2 (4.7)</w:t>
            </w:r>
          </w:p>
          <w:p>
            <w:pPr>
              <w:pStyle w:val="Normal"/>
              <w:spacing w:lineRule="auto" w:line="480"/>
              <w:jc w:val="center"/>
              <w:rPr/>
            </w:pPr>
            <w:r>
              <w:rPr/>
              <w:t>3 (7.0)</w:t>
            </w:r>
          </w:p>
          <w:p>
            <w:pPr>
              <w:pStyle w:val="Normal"/>
              <w:spacing w:lineRule="auto" w:line="480"/>
              <w:jc w:val="center"/>
              <w:rPr/>
            </w:pPr>
            <w:r>
              <w:rPr/>
              <w:t>4 (9.3)</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41 (28.3)</w:t>
            </w:r>
          </w:p>
          <w:p>
            <w:pPr>
              <w:pStyle w:val="Normal"/>
              <w:spacing w:lineRule="auto" w:line="480"/>
              <w:jc w:val="center"/>
              <w:rPr/>
            </w:pPr>
            <w:r>
              <w:rPr/>
              <w:t>60 (41.4)</w:t>
            </w:r>
          </w:p>
          <w:p>
            <w:pPr>
              <w:pStyle w:val="Normal"/>
              <w:spacing w:lineRule="auto" w:line="480"/>
              <w:jc w:val="center"/>
              <w:rPr/>
            </w:pPr>
            <w:r>
              <w:rPr/>
              <w:t>7 (4,8)</w:t>
            </w:r>
          </w:p>
          <w:p>
            <w:pPr>
              <w:pStyle w:val="Normal"/>
              <w:spacing w:lineRule="auto" w:line="480"/>
              <w:jc w:val="center"/>
              <w:rPr/>
            </w:pPr>
            <w:r>
              <w:rPr/>
              <w:t>24 (16.6)</w:t>
            </w:r>
          </w:p>
          <w:p>
            <w:pPr>
              <w:pStyle w:val="Normal"/>
              <w:spacing w:lineRule="auto" w:line="480"/>
              <w:jc w:val="center"/>
              <w:rPr/>
            </w:pPr>
            <w:r>
              <w:rPr/>
              <w:t>13 (9.0)</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0.008</w:t>
            </w:r>
          </w:p>
        </w:tc>
      </w:tr>
      <w:tr>
        <w:trPr>
          <w:cantSplit w:val="false"/>
        </w:trPr>
        <w:tc>
          <w:tcPr>
            <w:tcW w:w="2824" w:type="dxa"/>
            <w:tcBorders>
              <w:top w:val="nil"/>
              <w:left w:val="nil"/>
              <w:bottom w:val="nil"/>
              <w:insideH w:val="nil"/>
              <w:right w:val="nil"/>
              <w:insideV w:val="nil"/>
            </w:tcBorders>
            <w:shd w:fill="E0E0E0" w:val="clear"/>
          </w:tcPr>
          <w:p>
            <w:pPr>
              <w:pStyle w:val="Normal"/>
              <w:spacing w:lineRule="auto" w:line="480"/>
              <w:rPr/>
            </w:pPr>
            <w:r>
              <w:rPr/>
              <w:t>Health-related</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24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Katz</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4.63 (1.52)</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5.23 (1.31)</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4.81 (1.48)</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0.02</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Medical group          </w:t>
            </w:r>
          </w:p>
          <w:p>
            <w:pPr>
              <w:pStyle w:val="Normal"/>
              <w:spacing w:lineRule="auto" w:line="480"/>
              <w:rPr/>
            </w:pPr>
            <w:r>
              <w:rPr/>
              <w:t xml:space="preserve">            </w:t>
            </w:r>
            <w:r>
              <w:rPr/>
              <w:t>Cancer</w:t>
            </w:r>
          </w:p>
          <w:p>
            <w:pPr>
              <w:pStyle w:val="Normal"/>
              <w:spacing w:lineRule="auto" w:line="480"/>
              <w:rPr/>
            </w:pPr>
            <w:r>
              <w:rPr/>
              <w:t xml:space="preserve">            </w:t>
            </w:r>
            <w:r>
              <w:rPr/>
              <w:t>CHF</w:t>
            </w:r>
          </w:p>
          <w:p>
            <w:pPr>
              <w:pStyle w:val="Normal"/>
              <w:spacing w:lineRule="auto" w:line="480"/>
              <w:rPr/>
            </w:pPr>
            <w:r>
              <w:rPr/>
              <w:t xml:space="preserve">            </w:t>
            </w:r>
            <w:r>
              <w:rPr/>
              <w:t>COPD</w:t>
            </w:r>
          </w:p>
          <w:p>
            <w:pPr>
              <w:pStyle w:val="Normal"/>
              <w:spacing w:lineRule="auto" w:line="480"/>
              <w:rPr/>
            </w:pPr>
            <w:r>
              <w:rPr/>
              <w:t xml:space="preserve">            </w:t>
            </w:r>
            <w:r>
              <w:rPr/>
              <w:t>Cirrhosis</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42 (41.2)</w:t>
            </w:r>
          </w:p>
          <w:p>
            <w:pPr>
              <w:pStyle w:val="Normal"/>
              <w:spacing w:lineRule="auto" w:line="480"/>
              <w:jc w:val="center"/>
              <w:rPr/>
            </w:pPr>
            <w:r>
              <w:rPr/>
              <w:t>27 (26.5)</w:t>
            </w:r>
          </w:p>
          <w:p>
            <w:pPr>
              <w:pStyle w:val="Normal"/>
              <w:spacing w:lineRule="auto" w:line="480"/>
              <w:jc w:val="center"/>
              <w:rPr/>
            </w:pPr>
            <w:r>
              <w:rPr/>
              <w:t>28 (27.5)</w:t>
            </w:r>
          </w:p>
          <w:p>
            <w:pPr>
              <w:pStyle w:val="Normal"/>
              <w:spacing w:lineRule="auto" w:line="480"/>
              <w:jc w:val="center"/>
              <w:rPr/>
            </w:pPr>
            <w:r>
              <w:rPr/>
              <w:t>5 (4.9)</w:t>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16 (37.2)</w:t>
            </w:r>
          </w:p>
          <w:p>
            <w:pPr>
              <w:pStyle w:val="Normal"/>
              <w:spacing w:lineRule="auto" w:line="480"/>
              <w:jc w:val="center"/>
              <w:rPr/>
            </w:pPr>
            <w:r>
              <w:rPr/>
              <w:t>17 (39.5)</w:t>
            </w:r>
          </w:p>
          <w:p>
            <w:pPr>
              <w:pStyle w:val="Normal"/>
              <w:spacing w:lineRule="auto" w:line="480"/>
              <w:jc w:val="center"/>
              <w:rPr/>
            </w:pPr>
            <w:r>
              <w:rPr/>
              <w:t>8 (18.6)</w:t>
            </w:r>
          </w:p>
          <w:p>
            <w:pPr>
              <w:pStyle w:val="Normal"/>
              <w:spacing w:lineRule="auto" w:line="480"/>
              <w:jc w:val="center"/>
              <w:rPr/>
            </w:pPr>
            <w:r>
              <w:rPr/>
              <w:t>2 (4.7)</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p>
            <w:pPr>
              <w:pStyle w:val="Normal"/>
              <w:spacing w:lineRule="auto" w:line="480"/>
              <w:jc w:val="center"/>
              <w:rPr/>
            </w:pPr>
            <w:r>
              <w:rPr/>
              <w:t>58 (40.0)</w:t>
            </w:r>
          </w:p>
          <w:p>
            <w:pPr>
              <w:pStyle w:val="Normal"/>
              <w:spacing w:lineRule="auto" w:line="480"/>
              <w:jc w:val="center"/>
              <w:rPr/>
            </w:pPr>
            <w:r>
              <w:rPr/>
              <w:t>44 (30.3)</w:t>
            </w:r>
          </w:p>
          <w:p>
            <w:pPr>
              <w:pStyle w:val="Normal"/>
              <w:spacing w:lineRule="auto" w:line="480"/>
              <w:jc w:val="center"/>
              <w:rPr/>
            </w:pPr>
            <w:r>
              <w:rPr/>
              <w:t>36 (24.8)</w:t>
            </w:r>
          </w:p>
          <w:p>
            <w:pPr>
              <w:pStyle w:val="Normal"/>
              <w:spacing w:lineRule="auto" w:line="480"/>
              <w:jc w:val="center"/>
              <w:rPr/>
            </w:pPr>
            <w:r>
              <w:rPr/>
              <w:t>7 (4.8)</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0.55</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Alive at 6 months</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41 (40.6)</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17 (40.5)</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58 (40.6)</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0.57</w:t>
            </w:r>
          </w:p>
        </w:tc>
      </w:tr>
      <w:tr>
        <w:trPr>
          <w:cantSplit w:val="false"/>
        </w:trPr>
        <w:tc>
          <w:tcPr>
            <w:tcW w:w="2824" w:type="dxa"/>
            <w:tcBorders>
              <w:top w:val="nil"/>
              <w:left w:val="nil"/>
              <w:bottom w:val="nil"/>
              <w:insideH w:val="nil"/>
              <w:right w:val="nil"/>
              <w:insideV w:val="nil"/>
            </w:tcBorders>
            <w:shd w:fill="E0E0E0" w:val="clear"/>
          </w:tcPr>
          <w:p>
            <w:pPr>
              <w:pStyle w:val="Normal"/>
              <w:spacing w:lineRule="auto" w:line="480"/>
              <w:rPr/>
            </w:pPr>
            <w:r>
              <w:rPr/>
              <w:t>Care-related</w:t>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800"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979"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c>
          <w:tcPr>
            <w:tcW w:w="1246" w:type="dxa"/>
            <w:tcBorders>
              <w:top w:val="nil"/>
              <w:left w:val="nil"/>
              <w:bottom w:val="nil"/>
              <w:insideH w:val="nil"/>
              <w:right w:val="nil"/>
              <w:insideV w:val="nil"/>
            </w:tcBorders>
            <w:shd w:fill="auto" w:val="clear"/>
          </w:tcPr>
          <w:p>
            <w:pPr>
              <w:pStyle w:val="Normal"/>
              <w:snapToGrid w:val="false"/>
              <w:spacing w:lineRule="auto" w:line="480"/>
              <w:jc w:val="center"/>
              <w:rPr/>
            </w:pPr>
            <w:r>
              <w:rPr/>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Satisfaction index</w:t>
            </w:r>
          </w:p>
          <w:p>
            <w:pPr>
              <w:pStyle w:val="Normal"/>
              <w:spacing w:lineRule="auto" w:line="480"/>
              <w:rPr/>
            </w:pPr>
            <w:r>
              <w:rPr/>
              <w:t>Domains</w:t>
            </w:r>
          </w:p>
          <w:p>
            <w:pPr>
              <w:pStyle w:val="Normal"/>
              <w:spacing w:lineRule="auto" w:line="480"/>
              <w:rPr/>
            </w:pPr>
            <w:r>
              <w:rPr/>
              <w:t xml:space="preserve">   </w:t>
            </w:r>
            <w:r>
              <w:rPr/>
              <w:t>Physician/nurse care</w:t>
            </w:r>
          </w:p>
          <w:p>
            <w:pPr>
              <w:pStyle w:val="Normal"/>
              <w:spacing w:lineRule="auto" w:line="480"/>
              <w:rPr/>
            </w:pPr>
            <w:r>
              <w:rPr/>
              <w:t xml:space="preserve">   </w:t>
            </w:r>
            <w:r>
              <w:rPr/>
              <w:t>Community care</w:t>
            </w:r>
          </w:p>
          <w:p>
            <w:pPr>
              <w:pStyle w:val="Normal"/>
              <w:spacing w:lineRule="auto" w:line="480"/>
              <w:rPr/>
            </w:pPr>
            <w:r>
              <w:rPr/>
              <w:t xml:space="preserve">   </w:t>
            </w:r>
            <w:r>
              <w:rPr/>
              <w:t>Communication and decision- making</w:t>
            </w:r>
          </w:p>
          <w:p>
            <w:pPr>
              <w:pStyle w:val="Normal"/>
              <w:spacing w:lineRule="auto" w:line="480"/>
              <w:rPr/>
            </w:pPr>
            <w:r>
              <w:rPr/>
              <w:t xml:space="preserve">   </w:t>
            </w:r>
            <w:r>
              <w:rPr/>
              <w:t>Social support</w:t>
            </w:r>
          </w:p>
          <w:p>
            <w:pPr>
              <w:pStyle w:val="Normal"/>
              <w:spacing w:lineRule="auto" w:line="480"/>
              <w:rPr/>
            </w:pPr>
            <w:r>
              <w:rPr/>
              <w:t xml:space="preserve">   </w:t>
            </w:r>
            <w:r>
              <w:rPr/>
              <w:t>Meaningful existence</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75.46 (10.00)</w:t>
            </w:r>
          </w:p>
          <w:p>
            <w:pPr>
              <w:pStyle w:val="Normal"/>
              <w:spacing w:lineRule="auto" w:line="480"/>
              <w:jc w:val="center"/>
              <w:rPr/>
            </w:pPr>
            <w:r>
              <w:rPr/>
            </w:r>
          </w:p>
          <w:p>
            <w:pPr>
              <w:pStyle w:val="Normal"/>
              <w:spacing w:lineRule="auto" w:line="480"/>
              <w:jc w:val="center"/>
              <w:rPr/>
            </w:pPr>
            <w:r>
              <w:rPr/>
              <w:t>75.74 (11.71)</w:t>
            </w:r>
          </w:p>
          <w:p>
            <w:pPr>
              <w:pStyle w:val="Normal"/>
              <w:spacing w:lineRule="auto" w:line="480"/>
              <w:jc w:val="center"/>
              <w:rPr/>
            </w:pPr>
            <w:r>
              <w:rPr/>
              <w:t>65.15 (20.43)</w:t>
            </w:r>
          </w:p>
          <w:p>
            <w:pPr>
              <w:pStyle w:val="Normal"/>
              <w:spacing w:lineRule="auto" w:line="480"/>
              <w:jc w:val="center"/>
              <w:rPr/>
            </w:pPr>
            <w:r>
              <w:rPr/>
              <w:t>77.32 (15.09)</w:t>
            </w:r>
          </w:p>
          <w:p>
            <w:pPr>
              <w:pStyle w:val="Normal"/>
              <w:spacing w:lineRule="auto" w:line="480"/>
              <w:jc w:val="center"/>
              <w:rPr/>
            </w:pPr>
            <w:r>
              <w:rPr/>
            </w:r>
          </w:p>
          <w:p>
            <w:pPr>
              <w:pStyle w:val="Normal"/>
              <w:spacing w:lineRule="auto" w:line="480"/>
              <w:jc w:val="center"/>
              <w:rPr/>
            </w:pPr>
            <w:r>
              <w:rPr/>
              <w:t>76.13 (12.51)</w:t>
            </w:r>
          </w:p>
          <w:p>
            <w:pPr>
              <w:pStyle w:val="Normal"/>
              <w:spacing w:lineRule="auto" w:line="480"/>
              <w:jc w:val="center"/>
              <w:rPr/>
            </w:pPr>
            <w:r>
              <w:rPr/>
              <w:t>75.61 (14.13)</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72.18 (9.22)</w:t>
            </w:r>
          </w:p>
          <w:p>
            <w:pPr>
              <w:pStyle w:val="Normal"/>
              <w:spacing w:lineRule="auto" w:line="480"/>
              <w:jc w:val="center"/>
              <w:rPr/>
            </w:pPr>
            <w:r>
              <w:rPr/>
            </w:r>
          </w:p>
          <w:p>
            <w:pPr>
              <w:pStyle w:val="Normal"/>
              <w:spacing w:lineRule="auto" w:line="480"/>
              <w:jc w:val="center"/>
              <w:rPr/>
            </w:pPr>
            <w:r>
              <w:rPr/>
              <w:t>74.07 (12.13)</w:t>
            </w:r>
          </w:p>
          <w:p>
            <w:pPr>
              <w:pStyle w:val="Normal"/>
              <w:spacing w:lineRule="auto" w:line="480"/>
              <w:jc w:val="center"/>
              <w:rPr/>
            </w:pPr>
            <w:r>
              <w:rPr/>
              <w:t>64.75 (16.33)</w:t>
            </w:r>
          </w:p>
          <w:p>
            <w:pPr>
              <w:pStyle w:val="Normal"/>
              <w:spacing w:lineRule="auto" w:line="480"/>
              <w:jc w:val="center"/>
              <w:rPr/>
            </w:pPr>
            <w:r>
              <w:rPr/>
              <w:t>69.34 (18.24)</w:t>
            </w:r>
          </w:p>
          <w:p>
            <w:pPr>
              <w:pStyle w:val="Normal"/>
              <w:spacing w:lineRule="auto" w:line="480"/>
              <w:jc w:val="center"/>
              <w:rPr/>
            </w:pPr>
            <w:r>
              <w:rPr/>
            </w:r>
          </w:p>
          <w:p>
            <w:pPr>
              <w:pStyle w:val="Normal"/>
              <w:spacing w:lineRule="auto" w:line="480"/>
              <w:jc w:val="center"/>
              <w:rPr/>
            </w:pPr>
            <w:r>
              <w:rPr/>
              <w:t>72.85 (12.31)</w:t>
            </w:r>
          </w:p>
          <w:p>
            <w:pPr>
              <w:pStyle w:val="Normal"/>
              <w:spacing w:lineRule="auto" w:line="480"/>
              <w:jc w:val="center"/>
              <w:rPr/>
            </w:pPr>
            <w:r>
              <w:rPr/>
              <w:t>76.59 (12.76)</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73.13 (10.80)</w:t>
            </w:r>
          </w:p>
          <w:p>
            <w:pPr>
              <w:pStyle w:val="Normal"/>
              <w:spacing w:lineRule="auto" w:line="480"/>
              <w:jc w:val="center"/>
              <w:rPr/>
            </w:pPr>
            <w:r>
              <w:rPr/>
            </w:r>
          </w:p>
          <w:p>
            <w:pPr>
              <w:pStyle w:val="Normal"/>
              <w:spacing w:lineRule="auto" w:line="480"/>
              <w:jc w:val="center"/>
              <w:rPr/>
            </w:pPr>
            <w:r>
              <w:rPr/>
              <w:t>74.88 (12.28)</w:t>
            </w:r>
          </w:p>
          <w:p>
            <w:pPr>
              <w:pStyle w:val="Normal"/>
              <w:spacing w:lineRule="auto" w:line="480"/>
              <w:jc w:val="center"/>
              <w:rPr/>
            </w:pPr>
            <w:r>
              <w:rPr/>
              <w:t>66.97 (18.78)</w:t>
            </w:r>
          </w:p>
          <w:p>
            <w:pPr>
              <w:pStyle w:val="Normal"/>
              <w:spacing w:lineRule="auto" w:line="480"/>
              <w:jc w:val="center"/>
              <w:rPr/>
            </w:pPr>
            <w:r>
              <w:rPr/>
              <w:t>72.88 (16.24)</w:t>
            </w:r>
          </w:p>
          <w:p>
            <w:pPr>
              <w:pStyle w:val="Normal"/>
              <w:spacing w:lineRule="auto" w:line="480"/>
              <w:jc w:val="center"/>
              <w:rPr/>
            </w:pPr>
            <w:r>
              <w:rPr/>
            </w:r>
          </w:p>
          <w:p>
            <w:pPr>
              <w:pStyle w:val="Normal"/>
              <w:spacing w:lineRule="auto" w:line="480"/>
              <w:jc w:val="center"/>
              <w:rPr/>
            </w:pPr>
            <w:r>
              <w:rPr/>
              <w:t>72.96 (14.00)</w:t>
            </w:r>
          </w:p>
          <w:p>
            <w:pPr>
              <w:pStyle w:val="Normal"/>
              <w:spacing w:lineRule="auto" w:line="480"/>
              <w:jc w:val="center"/>
              <w:rPr/>
            </w:pPr>
            <w:r>
              <w:rPr/>
              <w:t>73.92 (13.71)</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 xml:space="preserve">0.07 </w:t>
            </w:r>
          </w:p>
          <w:p>
            <w:pPr>
              <w:pStyle w:val="Normal"/>
              <w:spacing w:lineRule="auto" w:line="480"/>
              <w:jc w:val="center"/>
              <w:rPr/>
            </w:pPr>
            <w:r>
              <w:rPr/>
            </w:r>
          </w:p>
          <w:p>
            <w:pPr>
              <w:pStyle w:val="Normal"/>
              <w:spacing w:lineRule="auto" w:line="480"/>
              <w:jc w:val="center"/>
              <w:rPr/>
            </w:pPr>
            <w:r>
              <w:rPr/>
              <w:t>0.44</w:t>
            </w:r>
          </w:p>
          <w:p>
            <w:pPr>
              <w:pStyle w:val="Normal"/>
              <w:spacing w:lineRule="auto" w:line="480"/>
              <w:jc w:val="center"/>
              <w:rPr/>
            </w:pPr>
            <w:r>
              <w:rPr/>
              <w:t>0.91</w:t>
            </w:r>
          </w:p>
          <w:p>
            <w:pPr>
              <w:pStyle w:val="Normal"/>
              <w:spacing w:lineRule="auto" w:line="480"/>
              <w:jc w:val="center"/>
              <w:rPr/>
            </w:pPr>
            <w:r>
              <w:rPr/>
              <w:t>0.007</w:t>
            </w:r>
          </w:p>
          <w:p>
            <w:pPr>
              <w:pStyle w:val="Normal"/>
              <w:spacing w:lineRule="auto" w:line="480"/>
              <w:jc w:val="center"/>
              <w:rPr/>
            </w:pPr>
            <w:r>
              <w:rPr/>
            </w:r>
          </w:p>
          <w:p>
            <w:pPr>
              <w:pStyle w:val="Normal"/>
              <w:spacing w:lineRule="auto" w:line="480"/>
              <w:jc w:val="center"/>
              <w:rPr/>
            </w:pPr>
            <w:r>
              <w:rPr/>
              <w:t>0.15</w:t>
            </w:r>
          </w:p>
          <w:p>
            <w:pPr>
              <w:pStyle w:val="Normal"/>
              <w:spacing w:lineRule="auto" w:line="480"/>
              <w:jc w:val="center"/>
              <w:rPr/>
            </w:pPr>
            <w:r>
              <w:rPr/>
              <w:t>0.70</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Preference for level of care</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6.50 (3.67)</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6.26 (3.08)</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6.43 (3.50)</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0.72</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 xml:space="preserve">Preference for home death </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59 (57.8)</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18 (46.2)</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77 (54.6)</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0.41</w:t>
            </w:r>
          </w:p>
        </w:tc>
      </w:tr>
      <w:tr>
        <w:trPr>
          <w:cantSplit w:val="false"/>
        </w:trPr>
        <w:tc>
          <w:tcPr>
            <w:tcW w:w="2824" w:type="dxa"/>
            <w:tcBorders>
              <w:top w:val="nil"/>
              <w:left w:val="nil"/>
              <w:bottom w:val="nil"/>
              <w:insideH w:val="nil"/>
              <w:right w:val="nil"/>
              <w:insideV w:val="nil"/>
            </w:tcBorders>
            <w:shd w:fill="auto" w:val="clear"/>
          </w:tcPr>
          <w:p>
            <w:pPr>
              <w:pStyle w:val="Normal"/>
              <w:spacing w:lineRule="auto" w:line="480"/>
              <w:rPr/>
            </w:pPr>
            <w:r>
              <w:rPr/>
              <w:t xml:space="preserve">   </w:t>
            </w:r>
            <w:r>
              <w:rPr/>
              <w:t>Willing to discuss code status</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72 (72.7)</w:t>
            </w:r>
          </w:p>
        </w:tc>
        <w:tc>
          <w:tcPr>
            <w:tcW w:w="1800" w:type="dxa"/>
            <w:tcBorders>
              <w:top w:val="nil"/>
              <w:left w:val="nil"/>
              <w:bottom w:val="nil"/>
              <w:insideH w:val="nil"/>
              <w:right w:val="nil"/>
              <w:insideV w:val="nil"/>
            </w:tcBorders>
            <w:shd w:fill="auto" w:val="clear"/>
          </w:tcPr>
          <w:p>
            <w:pPr>
              <w:pStyle w:val="Normal"/>
              <w:spacing w:lineRule="auto" w:line="480"/>
              <w:jc w:val="center"/>
              <w:rPr/>
            </w:pPr>
            <w:r>
              <w:rPr/>
              <w:t>23 (59.0)</w:t>
            </w:r>
          </w:p>
        </w:tc>
        <w:tc>
          <w:tcPr>
            <w:tcW w:w="1979" w:type="dxa"/>
            <w:tcBorders>
              <w:top w:val="nil"/>
              <w:left w:val="nil"/>
              <w:bottom w:val="nil"/>
              <w:insideH w:val="nil"/>
              <w:right w:val="nil"/>
              <w:insideV w:val="nil"/>
            </w:tcBorders>
            <w:shd w:fill="auto" w:val="clear"/>
          </w:tcPr>
          <w:p>
            <w:pPr>
              <w:pStyle w:val="Normal"/>
              <w:spacing w:lineRule="auto" w:line="480"/>
              <w:jc w:val="center"/>
              <w:rPr/>
            </w:pPr>
            <w:r>
              <w:rPr/>
              <w:t>95 (68.8)</w:t>
            </w:r>
          </w:p>
        </w:tc>
        <w:tc>
          <w:tcPr>
            <w:tcW w:w="1246" w:type="dxa"/>
            <w:tcBorders>
              <w:top w:val="nil"/>
              <w:left w:val="nil"/>
              <w:bottom w:val="nil"/>
              <w:insideH w:val="nil"/>
              <w:right w:val="nil"/>
              <w:insideV w:val="nil"/>
            </w:tcBorders>
            <w:shd w:fill="auto" w:val="clear"/>
          </w:tcPr>
          <w:p>
            <w:pPr>
              <w:pStyle w:val="Normal"/>
              <w:spacing w:lineRule="auto" w:line="480"/>
              <w:jc w:val="center"/>
              <w:rPr/>
            </w:pPr>
            <w:r>
              <w:rPr/>
              <w:t>0.09</w:t>
            </w:r>
          </w:p>
        </w:tc>
      </w:tr>
    </w:tbl>
    <w:p>
      <w:pPr>
        <w:pStyle w:val="Normal"/>
        <w:spacing w:lineRule="auto" w:line="480"/>
        <w:rPr/>
      </w:pPr>
      <w:r>
        <w:rPr/>
      </w:r>
    </w:p>
    <w:p>
      <w:pPr>
        <w:pStyle w:val="Normal"/>
        <w:pageBreakBefore/>
        <w:tabs>
          <w:tab w:val="left" w:pos="0" w:leader="none"/>
          <w:tab w:val="left" w:pos="540" w:leader="none"/>
          <w:tab w:val="left" w:pos="1260" w:leader="none"/>
          <w:tab w:val="left" w:pos="1980" w:leader="none"/>
          <w:tab w:val="left" w:pos="2700" w:leader="none"/>
          <w:tab w:val="left" w:pos="3420" w:leader="none"/>
          <w:tab w:val="left" w:pos="4140" w:leader="none"/>
          <w:tab w:val="left" w:pos="4860" w:leader="none"/>
          <w:tab w:val="left" w:pos="5580" w:leader="none"/>
          <w:tab w:val="left" w:pos="6300" w:leader="none"/>
          <w:tab w:val="left" w:pos="7020" w:leader="none"/>
          <w:tab w:val="left" w:pos="7740" w:leader="none"/>
        </w:tabs>
        <w:ind w:left="360" w:right="0" w:hanging="0"/>
        <w:rPr/>
      </w:pPr>
      <w:r>
        <w:rPr/>
        <w:t>Contribution of the various authors:</w:t>
      </w:r>
    </w:p>
    <w:p>
      <w:pPr>
        <w:pStyle w:val="Header"/>
        <w:tabs>
          <w:tab w:val="center" w:pos="4320" w:leader="none"/>
          <w:tab w:val="center" w:pos="4678" w:leader="none"/>
          <w:tab w:val="center" w:pos="6946" w:leader="none"/>
          <w:tab w:val="right" w:pos="8640" w:leader="none"/>
        </w:tabs>
        <w:spacing w:lineRule="auto" w:line="360"/>
        <w:rPr/>
      </w:pPr>
      <w:r>
        <w:rPr/>
      </w:r>
    </w:p>
    <w:p>
      <w:pPr>
        <w:pStyle w:val="Header"/>
        <w:tabs>
          <w:tab w:val="center" w:pos="4320" w:leader="none"/>
          <w:tab w:val="center" w:pos="4678" w:leader="none"/>
          <w:tab w:val="center" w:pos="6946" w:leader="none"/>
          <w:tab w:val="right" w:pos="8640" w:leader="none"/>
        </w:tabs>
        <w:spacing w:lineRule="auto" w:line="360"/>
        <w:rPr/>
      </w:pPr>
      <w:r>
        <w:rPr/>
        <w:t>The below authors have participated in the study with the specific contributions cited below, and have approved the final version. They have no conflicting interest (no financial interest or personal relationship with anyone that could inappropriately influence the results).</w:t>
      </w:r>
    </w:p>
    <w:p>
      <w:pPr>
        <w:pStyle w:val="Header"/>
        <w:tabs>
          <w:tab w:val="center" w:pos="4320" w:leader="none"/>
          <w:tab w:val="center" w:pos="4678" w:leader="none"/>
          <w:tab w:val="center" w:pos="6946" w:leader="none"/>
          <w:tab w:val="right" w:pos="8640" w:leader="none"/>
        </w:tabs>
        <w:spacing w:lineRule="auto" w:line="360"/>
        <w:rPr/>
      </w:pPr>
      <w:r>
        <w:rPr/>
      </w:r>
    </w:p>
    <w:tbl>
      <w:tblPr>
        <w:jc w:val="left"/>
        <w:tblInd w:w="0" w:type="dxa"/>
        <w:tblBorders>
          <w:top w:val="single" w:sz="12" w:space="0" w:color="008000"/>
          <w:left w:val="nil"/>
          <w:bottom w:val="single" w:sz="6" w:space="0" w:color="008000"/>
          <w:insideH w:val="single" w:sz="6" w:space="0" w:color="008000"/>
          <w:right w:val="nil"/>
          <w:insideV w:val="nil"/>
        </w:tblBorders>
        <w:tblCellMar>
          <w:top w:w="0" w:type="dxa"/>
          <w:left w:w="70" w:type="dxa"/>
          <w:bottom w:w="0" w:type="dxa"/>
          <w:right w:w="70" w:type="dxa"/>
        </w:tblCellMar>
      </w:tblPr>
      <w:tblGrid>
        <w:gridCol w:w="2055"/>
        <w:gridCol w:w="6295"/>
      </w:tblGrid>
      <w:tr>
        <w:trPr>
          <w:cantSplit w:val="false"/>
        </w:trPr>
        <w:tc>
          <w:tcPr>
            <w:tcW w:w="2055" w:type="dxa"/>
            <w:tcBorders>
              <w:top w:val="single" w:sz="12" w:space="0" w:color="008000"/>
              <w:left w:val="nil"/>
              <w:bottom w:val="single" w:sz="6" w:space="0" w:color="008000"/>
              <w:insideH w:val="single" w:sz="6" w:space="0" w:color="008000"/>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Author</w:t>
            </w:r>
          </w:p>
        </w:tc>
        <w:tc>
          <w:tcPr>
            <w:tcW w:w="6295" w:type="dxa"/>
            <w:tcBorders>
              <w:top w:val="single" w:sz="12" w:space="0" w:color="008000"/>
              <w:left w:val="nil"/>
              <w:bottom w:val="single" w:sz="6" w:space="0" w:color="008000"/>
              <w:insideH w:val="single" w:sz="6" w:space="0" w:color="008000"/>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Contribution</w:t>
            </w:r>
          </w:p>
        </w:tc>
      </w:tr>
      <w:tr>
        <w:trPr>
          <w:cantSplit w:val="false"/>
        </w:trPr>
        <w:tc>
          <w:tcPr>
            <w:tcW w:w="2055" w:type="dxa"/>
            <w:tcBorders>
              <w:top w:val="single" w:sz="6" w:space="0" w:color="008000"/>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Daren Heyland</w:t>
            </w:r>
          </w:p>
        </w:tc>
        <w:tc>
          <w:tcPr>
            <w:tcW w:w="6295" w:type="dxa"/>
            <w:tcBorders>
              <w:top w:val="single" w:sz="6" w:space="0" w:color="008000"/>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Conception and design of the study, data collection, data analysis, manuscript preparation</w:t>
            </w:r>
          </w:p>
          <w:p>
            <w:pPr>
              <w:pStyle w:val="Header"/>
              <w:tabs>
                <w:tab w:val="center" w:pos="4320" w:leader="none"/>
                <w:tab w:val="center" w:pos="4678" w:leader="none"/>
                <w:tab w:val="center" w:pos="6946" w:leader="none"/>
                <w:tab w:val="right" w:pos="8640" w:leader="none"/>
              </w:tabs>
              <w:spacing w:lineRule="auto" w:line="360"/>
              <w:rPr/>
            </w:pPr>
            <w:r>
              <w:rPr/>
            </w:r>
          </w:p>
        </w:tc>
      </w:tr>
      <w:tr>
        <w:trPr>
          <w:cantSplit w:val="false"/>
        </w:trPr>
        <w:tc>
          <w:tcPr>
            <w:tcW w:w="205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Diane Allan</w:t>
            </w:r>
          </w:p>
        </w:tc>
        <w:tc>
          <w:tcPr>
            <w:tcW w:w="629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Data analysis, manuscript preparation</w:t>
            </w:r>
          </w:p>
        </w:tc>
      </w:tr>
      <w:tr>
        <w:trPr>
          <w:cantSplit w:val="false"/>
        </w:trPr>
        <w:tc>
          <w:tcPr>
            <w:tcW w:w="205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Deb Pichora</w:t>
            </w:r>
          </w:p>
        </w:tc>
        <w:tc>
          <w:tcPr>
            <w:tcW w:w="629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Conception and design of the study, data collection, manuscript preparation</w:t>
            </w:r>
          </w:p>
          <w:p>
            <w:pPr>
              <w:pStyle w:val="Header"/>
              <w:tabs>
                <w:tab w:val="center" w:pos="4320" w:leader="none"/>
                <w:tab w:val="center" w:pos="4678" w:leader="none"/>
                <w:tab w:val="center" w:pos="6946" w:leader="none"/>
                <w:tab w:val="right" w:pos="8640" w:leader="none"/>
              </w:tabs>
              <w:spacing w:lineRule="auto" w:line="360"/>
              <w:rPr/>
            </w:pPr>
            <w:r>
              <w:rPr/>
            </w:r>
          </w:p>
        </w:tc>
      </w:tr>
      <w:tr>
        <w:trPr>
          <w:cantSplit w:val="false"/>
        </w:trPr>
        <w:tc>
          <w:tcPr>
            <w:tcW w:w="205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 xml:space="preserve">Peter Dodek </w:t>
            </w:r>
          </w:p>
        </w:tc>
        <w:tc>
          <w:tcPr>
            <w:tcW w:w="629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Conception and design of the study, data collection, interpretation of data, manuscript preparation</w:t>
            </w:r>
          </w:p>
          <w:p>
            <w:pPr>
              <w:pStyle w:val="Header"/>
              <w:tabs>
                <w:tab w:val="center" w:pos="4320" w:leader="none"/>
                <w:tab w:val="center" w:pos="4678" w:leader="none"/>
                <w:tab w:val="center" w:pos="6946" w:leader="none"/>
                <w:tab w:val="right" w:pos="8640" w:leader="none"/>
              </w:tabs>
              <w:spacing w:lineRule="auto" w:line="360"/>
              <w:rPr/>
            </w:pPr>
            <w:r>
              <w:rPr/>
            </w:r>
          </w:p>
        </w:tc>
      </w:tr>
      <w:tr>
        <w:trPr>
          <w:cantSplit w:val="false"/>
        </w:trPr>
        <w:tc>
          <w:tcPr>
            <w:tcW w:w="205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 xml:space="preserve">Graeme Rocker </w:t>
            </w:r>
          </w:p>
        </w:tc>
        <w:tc>
          <w:tcPr>
            <w:tcW w:w="6295" w:type="dxa"/>
            <w:tcBorders>
              <w:top w:val="nil"/>
              <w:left w:val="nil"/>
              <w:bottom w:val="nil"/>
              <w:insideH w:val="nil"/>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Conception and design of the study, data collection, interpretation of data, manuscript preparation</w:t>
            </w:r>
          </w:p>
          <w:p>
            <w:pPr>
              <w:pStyle w:val="Header"/>
              <w:tabs>
                <w:tab w:val="center" w:pos="4320" w:leader="none"/>
                <w:tab w:val="center" w:pos="4678" w:leader="none"/>
                <w:tab w:val="center" w:pos="6946" w:leader="none"/>
                <w:tab w:val="right" w:pos="8640" w:leader="none"/>
              </w:tabs>
              <w:spacing w:lineRule="auto" w:line="360"/>
              <w:rPr/>
            </w:pPr>
            <w:r>
              <w:rPr/>
            </w:r>
          </w:p>
        </w:tc>
      </w:tr>
      <w:tr>
        <w:trPr>
          <w:cantSplit w:val="false"/>
        </w:trPr>
        <w:tc>
          <w:tcPr>
            <w:tcW w:w="2055" w:type="dxa"/>
            <w:tcBorders>
              <w:top w:val="nil"/>
              <w:left w:val="nil"/>
              <w:bottom w:val="single" w:sz="12" w:space="0" w:color="008000"/>
              <w:insideH w:val="single" w:sz="12" w:space="0" w:color="008000"/>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 xml:space="preserve"> </w:t>
            </w:r>
            <w:r>
              <w:rPr/>
              <w:t>Amiram Gafni</w:t>
            </w:r>
          </w:p>
        </w:tc>
        <w:tc>
          <w:tcPr>
            <w:tcW w:w="6295" w:type="dxa"/>
            <w:tcBorders>
              <w:top w:val="nil"/>
              <w:left w:val="nil"/>
              <w:bottom w:val="single" w:sz="12" w:space="0" w:color="008000"/>
              <w:insideH w:val="single" w:sz="12" w:space="0" w:color="008000"/>
              <w:right w:val="nil"/>
              <w:insideV w:val="nil"/>
            </w:tcBorders>
            <w:shd w:fill="auto" w:val="clear"/>
          </w:tcPr>
          <w:p>
            <w:pPr>
              <w:pStyle w:val="Header"/>
              <w:tabs>
                <w:tab w:val="center" w:pos="4320" w:leader="none"/>
                <w:tab w:val="center" w:pos="4678" w:leader="none"/>
                <w:tab w:val="center" w:pos="6946" w:leader="none"/>
                <w:tab w:val="right" w:pos="8640" w:leader="none"/>
              </w:tabs>
              <w:spacing w:lineRule="auto" w:line="360"/>
              <w:rPr/>
            </w:pPr>
            <w:r>
              <w:rPr/>
              <w:t>Conception and design of the study, interpretation of data, manuscript preparation</w:t>
            </w:r>
          </w:p>
        </w:tc>
      </w:tr>
    </w:tbl>
    <w:p>
      <w:pPr>
        <w:pStyle w:val="Normal"/>
        <w:rPr>
          <w:b/>
        </w:rPr>
      </w:pPr>
      <w:r>
        <w:rPr>
          <w:b/>
        </w:rPr>
      </w:r>
    </w:p>
    <w:p>
      <w:pPr>
        <w:pStyle w:val="Normal"/>
        <w:pageBreakBefore/>
        <w:rPr>
          <w:b/>
        </w:rPr>
      </w:pPr>
      <w:r>
        <w:rPr>
          <w:b/>
        </w:rPr>
        <w:t>REFERENCES</w:t>
      </w:r>
    </w:p>
    <w:sectPr>
      <w:endnotePr>
        <w:numFmt w:val="decimal"/>
      </w:end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Normal"/>
        <w:spacing w:lineRule="auto" w:line="480"/>
        <w:rPr>
          <w:szCs w:val="24"/>
        </w:rPr>
      </w:pPr>
      <w:r>
        <w:rPr>
          <w:szCs w:val="24"/>
        </w:rPr>
        <w:endnoteRef/>
        <w:tab/>
        <w:t xml:space="preserve"> </w:t>
      </w:r>
      <w:r>
        <w:rPr>
          <w:szCs w:val="24"/>
        </w:rPr>
        <w:t xml:space="preserve">Heyland DK, Groll D, Rocker G, et al. End of life care in acute care hospitals in Canada. A quality finish? </w:t>
      </w:r>
      <w:r>
        <w:rPr>
          <w:i/>
          <w:szCs w:val="24"/>
        </w:rPr>
        <w:t>J Palliat Care</w:t>
      </w:r>
      <w:r>
        <w:rPr>
          <w:szCs w:val="24"/>
        </w:rPr>
        <w:t xml:space="preserve"> 2005; 21(3) 142-50</w:t>
      </w:r>
    </w:p>
    <w:p>
      <w:pPr>
        <w:pStyle w:val="Endnote"/>
        <w:spacing w:lineRule="auto" w:line="480"/>
        <w:rPr>
          <w:sz w:val="24"/>
          <w:szCs w:val="24"/>
        </w:rPr>
      </w:pPr>
      <w:r>
        <w:rPr>
          <w:sz w:val="24"/>
          <w:szCs w:val="24"/>
        </w:rPr>
      </w:r>
    </w:p>
  </w:endnote>
  <w:endnote w:id="3">
    <w:p>
      <w:pPr>
        <w:pStyle w:val="Endnote"/>
        <w:spacing w:lineRule="auto" w:line="480"/>
        <w:rPr>
          <w:sz w:val="24"/>
          <w:szCs w:val="24"/>
        </w:rPr>
      </w:pPr>
      <w:r>
        <w:rPr>
          <w:sz w:val="24"/>
          <w:szCs w:val="24"/>
        </w:rPr>
        <w:endnoteRef/>
        <w:tab/>
        <w:t xml:space="preserve"> </w:t>
      </w:r>
      <w:r>
        <w:rPr>
          <w:sz w:val="24"/>
          <w:szCs w:val="24"/>
        </w:rPr>
        <w:t xml:space="preserve">Smith R. A good death. An important aim for health services and for us all.  </w:t>
      </w:r>
      <w:r>
        <w:rPr>
          <w:i/>
          <w:sz w:val="24"/>
          <w:szCs w:val="24"/>
        </w:rPr>
        <w:t xml:space="preserve">BMJ </w:t>
      </w:r>
      <w:r>
        <w:rPr>
          <w:sz w:val="24"/>
          <w:szCs w:val="24"/>
        </w:rPr>
        <w:t>2000;320:129-30</w:t>
      </w:r>
    </w:p>
    <w:p>
      <w:pPr>
        <w:pStyle w:val="Endnote"/>
        <w:spacing w:lineRule="auto" w:line="480"/>
        <w:rPr/>
      </w:pPr>
      <w:r>
        <w:rPr/>
      </w:r>
    </w:p>
  </w:endnote>
  <w:endnote w:id="4">
    <w:p>
      <w:pPr>
        <w:pStyle w:val="Endnote"/>
        <w:spacing w:lineRule="auto" w:line="480"/>
        <w:rPr>
          <w:sz w:val="24"/>
          <w:szCs w:val="24"/>
        </w:rPr>
      </w:pPr>
      <w:r>
        <w:rPr>
          <w:sz w:val="24"/>
          <w:szCs w:val="24"/>
        </w:rPr>
        <w:endnoteRef/>
        <w:tab/>
        <w:t xml:space="preserve"> </w:t>
      </w:r>
      <w:r>
        <w:rPr>
          <w:sz w:val="24"/>
          <w:szCs w:val="24"/>
        </w:rPr>
        <w:t xml:space="preserve">Curtis J, Patrick D, Caldwell E, et al. The quality of patient-doctor communication about end-of-life care: a study of patients with advanced AIDS and their primary care clinicians. </w:t>
      </w:r>
      <w:r>
        <w:rPr>
          <w:i/>
          <w:sz w:val="24"/>
          <w:szCs w:val="24"/>
        </w:rPr>
        <w:t>AIDS</w:t>
      </w:r>
      <w:r>
        <w:rPr>
          <w:sz w:val="24"/>
          <w:szCs w:val="24"/>
        </w:rPr>
        <w:t xml:space="preserve"> 1999:13(9):1123-31</w:t>
      </w:r>
    </w:p>
    <w:p>
      <w:pPr>
        <w:pStyle w:val="Endnote"/>
        <w:spacing w:lineRule="auto" w:line="480"/>
        <w:rPr>
          <w:sz w:val="24"/>
          <w:szCs w:val="24"/>
        </w:rPr>
      </w:pPr>
      <w:r>
        <w:rPr>
          <w:sz w:val="24"/>
          <w:szCs w:val="24"/>
        </w:rPr>
      </w:r>
    </w:p>
  </w:endnote>
  <w:endnote w:id="5">
    <w:p>
      <w:pPr>
        <w:pStyle w:val="Endnote"/>
        <w:spacing w:lineRule="auto" w:line="480"/>
        <w:rPr>
          <w:sz w:val="24"/>
          <w:szCs w:val="24"/>
        </w:rPr>
      </w:pPr>
      <w:r>
        <w:rPr>
          <w:sz w:val="24"/>
          <w:szCs w:val="24"/>
        </w:rPr>
        <w:endnoteRef/>
        <w:tab/>
        <w:t xml:space="preserve"> </w:t>
      </w:r>
      <w:r>
        <w:rPr>
          <w:sz w:val="24"/>
          <w:szCs w:val="24"/>
        </w:rPr>
        <w:t xml:space="preserve">Field M, Cassel C, for the Committee on Care at the End-of-Life, Institute of Medicine: </w:t>
      </w:r>
      <w:r>
        <w:rPr>
          <w:i/>
          <w:sz w:val="24"/>
          <w:szCs w:val="24"/>
        </w:rPr>
        <w:t>Approaching death: improving care at the end-of-life.</w:t>
      </w:r>
      <w:r>
        <w:rPr>
          <w:sz w:val="24"/>
          <w:szCs w:val="24"/>
        </w:rPr>
        <w:t xml:space="preserve"> Washington, D.C.: National Academy Press, 1997.</w:t>
      </w:r>
    </w:p>
    <w:p>
      <w:pPr>
        <w:pStyle w:val="Endnote"/>
        <w:spacing w:lineRule="auto" w:line="480"/>
        <w:rPr>
          <w:sz w:val="24"/>
          <w:szCs w:val="24"/>
        </w:rPr>
      </w:pPr>
      <w:r>
        <w:rPr>
          <w:sz w:val="24"/>
          <w:szCs w:val="24"/>
        </w:rPr>
        <w:tab/>
        <w:t xml:space="preserve"> </w:t>
      </w:r>
    </w:p>
  </w:endnote>
  <w:endnote w:id="6">
    <w:p>
      <w:pPr>
        <w:pStyle w:val="Endnote"/>
        <w:spacing w:lineRule="auto" w:line="480"/>
        <w:rPr>
          <w:sz w:val="24"/>
          <w:szCs w:val="24"/>
        </w:rPr>
      </w:pPr>
      <w:r>
        <w:rPr>
          <w:sz w:val="24"/>
          <w:szCs w:val="24"/>
        </w:rPr>
        <w:endnoteRef/>
        <w:tab/>
        <w:t xml:space="preserve"> </w:t>
      </w:r>
      <w:r>
        <w:rPr>
          <w:sz w:val="24"/>
          <w:szCs w:val="24"/>
        </w:rPr>
        <w:t xml:space="preserve">Emanuel L, Barry M, Stoeckle J et al. Advance directives for medical care: a case for greater use. </w:t>
      </w:r>
      <w:r>
        <w:rPr>
          <w:i/>
          <w:sz w:val="24"/>
          <w:szCs w:val="24"/>
        </w:rPr>
        <w:t>N Eng J Med</w:t>
      </w:r>
      <w:r>
        <w:rPr>
          <w:sz w:val="24"/>
          <w:szCs w:val="24"/>
        </w:rPr>
        <w:t xml:space="preserve"> 1991;324:889-95</w:t>
      </w:r>
    </w:p>
    <w:p>
      <w:pPr>
        <w:pStyle w:val="Endnote"/>
        <w:spacing w:lineRule="auto" w:line="480"/>
        <w:rPr>
          <w:sz w:val="24"/>
          <w:szCs w:val="24"/>
        </w:rPr>
      </w:pPr>
      <w:r>
        <w:rPr>
          <w:sz w:val="24"/>
          <w:szCs w:val="24"/>
        </w:rPr>
      </w:r>
    </w:p>
  </w:endnote>
  <w:endnote w:id="7">
    <w:p>
      <w:pPr>
        <w:pStyle w:val="Endnote"/>
        <w:spacing w:lineRule="auto" w:line="480"/>
        <w:rPr>
          <w:sz w:val="24"/>
          <w:szCs w:val="24"/>
          <w:lang w:val="de-DE"/>
        </w:rPr>
      </w:pPr>
      <w:r>
        <w:rPr>
          <w:sz w:val="24"/>
          <w:szCs w:val="24"/>
        </w:rPr>
        <w:endnoteRef/>
        <w:tab/>
        <w:t xml:space="preserve"> </w:t>
      </w:r>
      <w:r>
        <w:rPr>
          <w:sz w:val="24"/>
          <w:szCs w:val="24"/>
        </w:rPr>
        <w:t xml:space="preserve">Johnston S, Pfeifer M, McNutt R. The discussion about advance directives: patient and physician opinions regarding when and how it should be conducted. End of life study group. </w:t>
      </w:r>
      <w:r>
        <w:rPr>
          <w:i/>
          <w:sz w:val="24"/>
          <w:szCs w:val="24"/>
          <w:lang w:val="de-DE"/>
        </w:rPr>
        <w:t>Arch Intern Med</w:t>
      </w:r>
      <w:r>
        <w:rPr>
          <w:sz w:val="24"/>
          <w:szCs w:val="24"/>
          <w:lang w:val="de-DE"/>
        </w:rPr>
        <w:t xml:space="preserve"> 1995;155:1025-30</w:t>
      </w:r>
    </w:p>
    <w:p>
      <w:pPr>
        <w:pStyle w:val="Endnote"/>
        <w:spacing w:lineRule="auto" w:line="480"/>
        <w:rPr>
          <w:sz w:val="24"/>
          <w:szCs w:val="24"/>
          <w:lang w:val="de-DE"/>
        </w:rPr>
      </w:pPr>
      <w:r>
        <w:rPr>
          <w:sz w:val="24"/>
          <w:szCs w:val="24"/>
          <w:lang w:val="de-DE"/>
        </w:rPr>
      </w:r>
    </w:p>
  </w:endnote>
  <w:endnote w:id="8">
    <w:p>
      <w:pPr>
        <w:pStyle w:val="Endnote"/>
        <w:spacing w:lineRule="auto" w:line="480"/>
        <w:rPr>
          <w:sz w:val="24"/>
          <w:szCs w:val="24"/>
        </w:rPr>
      </w:pPr>
      <w:r>
        <w:rPr>
          <w:sz w:val="24"/>
          <w:szCs w:val="24"/>
          <w:lang w:val="de-DE"/>
        </w:rPr>
        <w:endnoteRef/>
        <w:tab/>
        <w:t xml:space="preserve"> </w:t>
      </w:r>
      <w:r>
        <w:rPr>
          <w:sz w:val="24"/>
          <w:szCs w:val="24"/>
          <w:lang w:val="de-DE"/>
        </w:rPr>
        <w:t xml:space="preserve">White DB, Engelberg RA, Wenrich MD et al.  </w:t>
      </w:r>
      <w:r>
        <w:rPr>
          <w:sz w:val="24"/>
          <w:szCs w:val="24"/>
        </w:rPr>
        <w:t xml:space="preserve">Prognostication during physician-family discussions about limiting life support in intensive care units.  </w:t>
      </w:r>
      <w:r>
        <w:rPr>
          <w:i/>
          <w:sz w:val="24"/>
          <w:szCs w:val="24"/>
        </w:rPr>
        <w:t>Crit Care Med</w:t>
      </w:r>
      <w:r>
        <w:rPr>
          <w:sz w:val="24"/>
          <w:szCs w:val="24"/>
        </w:rPr>
        <w:t xml:space="preserve"> 2007; 35:442-48</w:t>
      </w:r>
    </w:p>
    <w:p>
      <w:pPr>
        <w:pStyle w:val="Endnote"/>
        <w:spacing w:lineRule="auto" w:line="480"/>
        <w:rPr>
          <w:sz w:val="24"/>
          <w:szCs w:val="24"/>
        </w:rPr>
      </w:pPr>
      <w:r>
        <w:rPr>
          <w:sz w:val="24"/>
          <w:szCs w:val="24"/>
        </w:rPr>
      </w:r>
    </w:p>
  </w:endnote>
  <w:endnote w:id="9">
    <w:p>
      <w:pPr>
        <w:pStyle w:val="Normal"/>
        <w:spacing w:lineRule="auto" w:line="480"/>
        <w:rPr>
          <w:szCs w:val="24"/>
          <w:lang w:val="sv-SE"/>
        </w:rPr>
      </w:pPr>
      <w:r>
        <w:rPr>
          <w:szCs w:val="24"/>
        </w:rPr>
        <w:endnoteRef/>
        <w:tab/>
        <w:t xml:space="preserve"> </w:t>
      </w:r>
      <w:r>
        <w:rPr>
          <w:szCs w:val="24"/>
        </w:rPr>
        <w:t xml:space="preserve">Billings J, Kolton E. Family satisfaction and bereavement care following death in the hospital. </w:t>
      </w:r>
      <w:r>
        <w:rPr>
          <w:i/>
          <w:szCs w:val="24"/>
          <w:lang w:val="sv-SE"/>
        </w:rPr>
        <w:t>J Palliat Med</w:t>
      </w:r>
      <w:r>
        <w:rPr>
          <w:szCs w:val="24"/>
          <w:lang w:val="sv-SE"/>
        </w:rPr>
        <w:t xml:space="preserve"> 1999;2:33-49</w:t>
      </w:r>
    </w:p>
    <w:p>
      <w:pPr>
        <w:pStyle w:val="Endnote"/>
        <w:spacing w:lineRule="auto" w:line="480"/>
        <w:rPr>
          <w:sz w:val="24"/>
          <w:szCs w:val="24"/>
          <w:lang w:val="sv-SE"/>
        </w:rPr>
      </w:pPr>
      <w:r>
        <w:rPr>
          <w:sz w:val="24"/>
          <w:szCs w:val="24"/>
          <w:lang w:val="sv-SE"/>
        </w:rPr>
      </w:r>
    </w:p>
  </w:endnote>
  <w:endnote w:id="10">
    <w:p>
      <w:pPr>
        <w:pStyle w:val="Endnote"/>
        <w:spacing w:lineRule="auto" w:line="480"/>
        <w:rPr>
          <w:color w:val="000000"/>
          <w:sz w:val="24"/>
          <w:szCs w:val="24"/>
        </w:rPr>
      </w:pPr>
      <w:r>
        <w:rPr>
          <w:sz w:val="24"/>
          <w:szCs w:val="24"/>
          <w:lang w:val="sv-SE"/>
        </w:rPr>
        <w:endnoteRef/>
        <w:tab/>
        <w:t xml:space="preserve"> </w:t>
      </w:r>
      <w:r>
        <w:rPr>
          <w:sz w:val="24"/>
          <w:szCs w:val="24"/>
          <w:lang w:val="sv-SE"/>
        </w:rPr>
        <w:t xml:space="preserve">Curtis JR, Engelberg RA, Neilsen EL et al.  </w:t>
      </w:r>
      <w:r>
        <w:rPr>
          <w:color w:val="000000"/>
          <w:sz w:val="24"/>
          <w:szCs w:val="24"/>
        </w:rPr>
        <w:t xml:space="preserve">Patient-physician communication about end-of-life care for patients with severe COPD. </w:t>
      </w:r>
      <w:r>
        <w:rPr>
          <w:i/>
          <w:color w:val="000000"/>
          <w:sz w:val="24"/>
          <w:szCs w:val="24"/>
        </w:rPr>
        <w:t>Eur Respir J</w:t>
      </w:r>
      <w:r>
        <w:rPr>
          <w:color w:val="000000"/>
          <w:sz w:val="24"/>
          <w:szCs w:val="24"/>
        </w:rPr>
        <w:t xml:space="preserve"> 2004;24(2):200-5</w:t>
      </w:r>
    </w:p>
    <w:p>
      <w:pPr>
        <w:pStyle w:val="Endnote"/>
        <w:spacing w:lineRule="auto" w:line="480"/>
        <w:rPr>
          <w:sz w:val="24"/>
          <w:szCs w:val="24"/>
        </w:rPr>
      </w:pPr>
      <w:r>
        <w:rPr>
          <w:sz w:val="24"/>
          <w:szCs w:val="24"/>
        </w:rPr>
      </w:r>
    </w:p>
  </w:endnote>
  <w:endnote w:id="11">
    <w:p>
      <w:pPr>
        <w:pStyle w:val="Endnote"/>
        <w:spacing w:lineRule="auto" w:line="480"/>
        <w:rPr>
          <w:sz w:val="24"/>
          <w:szCs w:val="24"/>
        </w:rPr>
      </w:pPr>
      <w:r>
        <w:rPr>
          <w:sz w:val="24"/>
          <w:szCs w:val="24"/>
        </w:rPr>
        <w:endnoteRef/>
        <w:tab/>
        <w:t xml:space="preserve"> </w:t>
      </w:r>
      <w:r>
        <w:rPr>
          <w:sz w:val="24"/>
          <w:szCs w:val="24"/>
        </w:rPr>
        <w:t xml:space="preserve">Kuhl D. </w:t>
      </w:r>
      <w:r>
        <w:rPr>
          <w:i/>
          <w:sz w:val="24"/>
          <w:szCs w:val="24"/>
        </w:rPr>
        <w:t>What dying people want. Practical wisdom for the end of life.</w:t>
      </w:r>
      <w:r>
        <w:rPr>
          <w:sz w:val="24"/>
          <w:szCs w:val="24"/>
        </w:rPr>
        <w:t xml:space="preserve"> Doubleday Canada, 2002.</w:t>
      </w:r>
    </w:p>
    <w:p>
      <w:pPr>
        <w:pStyle w:val="Endnote"/>
        <w:spacing w:lineRule="auto" w:line="480"/>
        <w:rPr>
          <w:sz w:val="24"/>
          <w:szCs w:val="24"/>
        </w:rPr>
      </w:pPr>
      <w:r>
        <w:rPr>
          <w:sz w:val="24"/>
          <w:szCs w:val="24"/>
        </w:rPr>
      </w:r>
    </w:p>
  </w:endnote>
  <w:endnote w:id="12">
    <w:p>
      <w:pPr>
        <w:pStyle w:val="Endnote"/>
        <w:spacing w:lineRule="auto" w:line="480"/>
        <w:rPr>
          <w:sz w:val="24"/>
          <w:szCs w:val="24"/>
        </w:rPr>
      </w:pPr>
      <w:r>
        <w:rPr>
          <w:sz w:val="24"/>
          <w:szCs w:val="24"/>
        </w:rPr>
        <w:endnoteRef/>
        <w:tab/>
        <w:t xml:space="preserve"> </w:t>
      </w:r>
      <w:r>
        <w:rPr>
          <w:sz w:val="24"/>
          <w:szCs w:val="24"/>
        </w:rPr>
        <w:t xml:space="preserve">Heyland DK, Dodek P, Rocker G et al.  What matters in end-of-life care: perceptions of seriously ill patients and their family members. </w:t>
      </w:r>
      <w:r>
        <w:rPr>
          <w:i/>
          <w:sz w:val="24"/>
          <w:szCs w:val="24"/>
        </w:rPr>
        <w:t>Can Med Assoc J</w:t>
      </w:r>
      <w:r>
        <w:rPr>
          <w:sz w:val="24"/>
          <w:szCs w:val="24"/>
        </w:rPr>
        <w:t xml:space="preserve"> 2006;174(5):627-33</w:t>
      </w:r>
    </w:p>
    <w:p>
      <w:pPr>
        <w:pStyle w:val="Endnote"/>
        <w:spacing w:lineRule="auto" w:line="480"/>
        <w:rPr>
          <w:sz w:val="24"/>
          <w:szCs w:val="24"/>
        </w:rPr>
      </w:pPr>
      <w:r>
        <w:rPr>
          <w:sz w:val="24"/>
          <w:szCs w:val="24"/>
        </w:rPr>
      </w:r>
    </w:p>
  </w:endnote>
  <w:endnote w:id="13">
    <w:p>
      <w:pPr>
        <w:pStyle w:val="Endnote"/>
        <w:tabs>
          <w:tab w:val="left" w:pos="360" w:leader="none"/>
        </w:tabs>
        <w:spacing w:lineRule="auto" w:line="480"/>
        <w:rPr>
          <w:sz w:val="24"/>
          <w:szCs w:val="24"/>
        </w:rPr>
      </w:pPr>
      <w:r>
        <w:rPr>
          <w:sz w:val="24"/>
          <w:szCs w:val="24"/>
        </w:rPr>
        <w:endnoteRef/>
        <w:tab/>
        <w:t xml:space="preserve"> </w:t>
      </w:r>
      <w:r>
        <w:rPr>
          <w:sz w:val="24"/>
          <w:szCs w:val="24"/>
        </w:rPr>
        <w:t xml:space="preserve">Katz S, Downs TD, Cash HR, at al. Progress in development of the index of ADL. </w:t>
      </w:r>
      <w:r>
        <w:rPr>
          <w:i/>
          <w:sz w:val="24"/>
          <w:szCs w:val="24"/>
        </w:rPr>
        <w:t>Gerontologist</w:t>
      </w:r>
      <w:r>
        <w:rPr>
          <w:sz w:val="24"/>
          <w:szCs w:val="24"/>
        </w:rPr>
        <w:t>, 1970;10(1):20-30</w:t>
      </w:r>
    </w:p>
    <w:p>
      <w:pPr>
        <w:pStyle w:val="Endnote"/>
        <w:spacing w:lineRule="auto" w:line="480"/>
        <w:rPr>
          <w:sz w:val="24"/>
          <w:szCs w:val="24"/>
        </w:rPr>
      </w:pPr>
      <w:r>
        <w:rPr>
          <w:sz w:val="24"/>
          <w:szCs w:val="24"/>
        </w:rPr>
      </w:r>
    </w:p>
  </w:endnote>
  <w:endnote w:id="14">
    <w:p>
      <w:pPr>
        <w:pStyle w:val="Endnote"/>
        <w:spacing w:lineRule="auto" w:line="480"/>
        <w:rPr>
          <w:sz w:val="24"/>
          <w:szCs w:val="24"/>
        </w:rPr>
      </w:pPr>
      <w:r>
        <w:rPr>
          <w:sz w:val="24"/>
          <w:szCs w:val="24"/>
        </w:rPr>
        <w:endnoteRef/>
        <w:tab/>
        <w:t xml:space="preserve">  </w:t>
      </w:r>
      <w:r>
        <w:rPr>
          <w:sz w:val="24"/>
          <w:szCs w:val="24"/>
        </w:rPr>
        <w:t xml:space="preserve">Weeks JC, Cook EF, O’Day SJ, et al.  Relationship between cancer patients’ predictions of prognosis and their treatment preferences.  </w:t>
      </w:r>
      <w:r>
        <w:rPr>
          <w:i/>
          <w:sz w:val="24"/>
          <w:szCs w:val="24"/>
        </w:rPr>
        <w:t>JAMA</w:t>
      </w:r>
      <w:r>
        <w:rPr>
          <w:sz w:val="24"/>
          <w:szCs w:val="24"/>
        </w:rPr>
        <w:t xml:space="preserve"> 1998;279:1709-14.</w:t>
      </w:r>
    </w:p>
    <w:p>
      <w:pPr>
        <w:pStyle w:val="Endnote"/>
        <w:spacing w:lineRule="auto" w:line="480"/>
        <w:rPr>
          <w:sz w:val="24"/>
          <w:szCs w:val="24"/>
        </w:rPr>
      </w:pPr>
      <w:r>
        <w:rPr>
          <w:sz w:val="24"/>
          <w:szCs w:val="24"/>
        </w:rPr>
      </w:r>
    </w:p>
  </w:endnote>
  <w:endnote w:id="15">
    <w:p>
      <w:pPr>
        <w:pStyle w:val="Normal"/>
        <w:spacing w:lineRule="auto" w:line="480"/>
        <w:rPr>
          <w:szCs w:val="24"/>
        </w:rPr>
      </w:pPr>
      <w:r>
        <w:rPr>
          <w:szCs w:val="24"/>
        </w:rPr>
        <w:endnoteRef/>
        <w:tab/>
        <w:t xml:space="preserve"> </w:t>
      </w:r>
      <w:r>
        <w:rPr>
          <w:szCs w:val="24"/>
        </w:rPr>
        <w:t xml:space="preserve">Hanson LC, Danis M, Garrett J.  What is wrong with end of life care?  Opinions of bereaved family members.  </w:t>
      </w:r>
      <w:r>
        <w:rPr>
          <w:i/>
          <w:szCs w:val="24"/>
        </w:rPr>
        <w:t>J Am Geriatr Soc</w:t>
      </w:r>
      <w:r>
        <w:rPr>
          <w:szCs w:val="24"/>
        </w:rPr>
        <w:t xml:space="preserve"> 1997;45:1339-44</w:t>
      </w:r>
    </w:p>
    <w:p>
      <w:pPr>
        <w:pStyle w:val="Endnote"/>
        <w:spacing w:lineRule="auto" w:line="480"/>
        <w:rPr>
          <w:sz w:val="24"/>
          <w:szCs w:val="24"/>
        </w:rPr>
      </w:pPr>
      <w:r>
        <w:rPr>
          <w:sz w:val="24"/>
          <w:szCs w:val="24"/>
        </w:rPr>
      </w:r>
    </w:p>
  </w:endnote>
  <w:endnote w:id="16">
    <w:p>
      <w:pPr>
        <w:pStyle w:val="Endnote"/>
        <w:spacing w:lineRule="auto" w:line="480"/>
        <w:rPr>
          <w:sz w:val="24"/>
          <w:szCs w:val="24"/>
        </w:rPr>
      </w:pPr>
      <w:r>
        <w:rPr>
          <w:sz w:val="24"/>
          <w:szCs w:val="24"/>
        </w:rPr>
        <w:endnoteRef/>
        <w:tab/>
        <w:t xml:space="preserve"> </w:t>
      </w:r>
      <w:r>
        <w:rPr>
          <w:sz w:val="24"/>
          <w:szCs w:val="24"/>
        </w:rPr>
        <w:t xml:space="preserve">Curtis JR, Patrick DL, Engelberg RA et al. A measure of the quality of dying and death. Initial validation using after-death interviews with family members.  </w:t>
      </w:r>
      <w:r>
        <w:rPr>
          <w:i/>
          <w:sz w:val="24"/>
          <w:szCs w:val="24"/>
        </w:rPr>
        <w:t>J Pain Symptom Manage</w:t>
      </w:r>
      <w:r>
        <w:rPr>
          <w:sz w:val="24"/>
          <w:szCs w:val="24"/>
        </w:rPr>
        <w:t xml:space="preserve"> 2002;24:17-31.</w:t>
      </w:r>
    </w:p>
    <w:p>
      <w:pPr>
        <w:pStyle w:val="Endnote"/>
        <w:spacing w:lineRule="auto" w:line="480"/>
        <w:rPr>
          <w:sz w:val="24"/>
          <w:szCs w:val="24"/>
        </w:rPr>
      </w:pPr>
      <w:r>
        <w:rPr>
          <w:sz w:val="24"/>
          <w:szCs w:val="24"/>
        </w:rPr>
      </w:r>
    </w:p>
  </w:endnote>
  <w:endnote w:id="17">
    <w:p>
      <w:pPr>
        <w:pStyle w:val="Normal"/>
        <w:spacing w:lineRule="auto" w:line="480"/>
        <w:rPr>
          <w:szCs w:val="24"/>
        </w:rPr>
      </w:pPr>
      <w:r>
        <w:rPr>
          <w:szCs w:val="24"/>
        </w:rPr>
        <w:endnoteRef/>
        <w:tab/>
        <w:t xml:space="preserve"> </w:t>
      </w:r>
      <w:r>
        <w:rPr>
          <w:szCs w:val="24"/>
        </w:rPr>
        <w:t xml:space="preserve">Malacrida R, Bettelini CM, Degrate A, et al.  Reasons for dissatisfaction: a survey of relatives of intensive care unit patients who died.  </w:t>
      </w:r>
      <w:r>
        <w:rPr>
          <w:i/>
          <w:szCs w:val="24"/>
        </w:rPr>
        <w:t>Crit Care Med</w:t>
      </w:r>
      <w:r>
        <w:rPr>
          <w:szCs w:val="24"/>
        </w:rPr>
        <w:t xml:space="preserve"> 1998;26:1187-93</w:t>
      </w:r>
    </w:p>
    <w:p>
      <w:pPr>
        <w:pStyle w:val="Endnote"/>
        <w:spacing w:lineRule="auto" w:line="480"/>
        <w:rPr>
          <w:sz w:val="24"/>
          <w:szCs w:val="24"/>
        </w:rPr>
      </w:pPr>
      <w:r>
        <w:rPr>
          <w:sz w:val="24"/>
          <w:szCs w:val="24"/>
        </w:rPr>
      </w:r>
    </w:p>
  </w:endnote>
  <w:endnote w:id="18">
    <w:p>
      <w:pPr>
        <w:pStyle w:val="Normal"/>
        <w:autoSpaceDE w:val="false"/>
        <w:spacing w:lineRule="auto" w:line="480"/>
        <w:rPr>
          <w:rFonts w:cs="Courier New"/>
          <w:szCs w:val="24"/>
        </w:rPr>
      </w:pPr>
      <w:r>
        <w:rPr>
          <w:szCs w:val="24"/>
        </w:rPr>
        <w:endnoteRef/>
        <w:tab/>
        <w:t xml:space="preserve"> </w:t>
      </w:r>
      <w:r>
        <w:rPr>
          <w:rFonts w:cs="Courier New"/>
          <w:szCs w:val="24"/>
        </w:rPr>
        <w:t xml:space="preserve">Lunney JR, Lynn J, Foley DJ, et al. Patterns of functional decline at the end of life. </w:t>
      </w:r>
      <w:r>
        <w:rPr>
          <w:rFonts w:cs="Courier New"/>
          <w:i/>
          <w:szCs w:val="24"/>
        </w:rPr>
        <w:t>JAMA</w:t>
      </w:r>
      <w:r>
        <w:rPr>
          <w:rFonts w:cs="Courier New"/>
          <w:szCs w:val="24"/>
        </w:rPr>
        <w:t xml:space="preserve"> 2003;289(18):2387-92</w:t>
      </w:r>
    </w:p>
    <w:p>
      <w:pPr>
        <w:pStyle w:val="Endnote"/>
        <w:spacing w:lineRule="auto" w:line="480"/>
        <w:rPr>
          <w:sz w:val="24"/>
          <w:szCs w:val="24"/>
        </w:rPr>
      </w:pPr>
      <w:r>
        <w:rPr>
          <w:sz w:val="24"/>
          <w:szCs w:val="24"/>
        </w:rPr>
      </w:r>
    </w:p>
  </w:endnote>
  <w:endnote w:id="19">
    <w:p>
      <w:pPr>
        <w:pStyle w:val="Normal"/>
        <w:tabs>
          <w:tab w:val="left" w:pos="-90" w:leader="none"/>
        </w:tabs>
        <w:spacing w:lineRule="auto" w:line="480"/>
        <w:rPr>
          <w:szCs w:val="24"/>
        </w:rPr>
      </w:pPr>
      <w:r>
        <w:rPr>
          <w:szCs w:val="24"/>
        </w:rPr>
        <w:endnoteRef/>
        <w:tab/>
        <w:t xml:space="preserve"> </w:t>
      </w:r>
      <w:r>
        <w:rPr>
          <w:szCs w:val="24"/>
        </w:rPr>
        <w:t>Tranmer JE, Heyland DK, Dudgeon D, et al. The symptom experience of seriously ill cancer and non cancer hospitalized patients near the end of life.</w:t>
      </w:r>
      <w:r>
        <w:rPr>
          <w:i/>
          <w:szCs w:val="24"/>
        </w:rPr>
        <w:t xml:space="preserve"> J Pain Symptom Manage</w:t>
      </w:r>
      <w:r>
        <w:rPr>
          <w:szCs w:val="24"/>
        </w:rPr>
        <w:t xml:space="preserve"> 2003:25(5),420-29</w:t>
      </w:r>
    </w:p>
    <w:p>
      <w:pPr>
        <w:pStyle w:val="Endnote"/>
        <w:spacing w:lineRule="auto" w:line="480"/>
        <w:rPr>
          <w:sz w:val="24"/>
          <w:szCs w:val="24"/>
        </w:rPr>
      </w:pPr>
      <w:r>
        <w:rPr>
          <w:sz w:val="24"/>
          <w:szCs w:val="24"/>
        </w:rPr>
      </w:r>
    </w:p>
  </w:endnote>
  <w:endnote w:id="20">
    <w:p>
      <w:pPr>
        <w:pStyle w:val="Normal"/>
        <w:spacing w:lineRule="auto" w:line="480"/>
        <w:rPr>
          <w:szCs w:val="24"/>
        </w:rPr>
      </w:pPr>
      <w:r>
        <w:rPr>
          <w:szCs w:val="24"/>
        </w:rPr>
        <w:endnoteRef/>
        <w:tab/>
        <w:t xml:space="preserve"> </w:t>
      </w:r>
      <w:r>
        <w:rPr>
          <w:szCs w:val="24"/>
        </w:rPr>
        <w:t xml:space="preserve">Tanvetyanon T, Leighton JC.  Life-sustaining treatments in patients who died of chronic congestive heart failure compared with metastatic cancer.  </w:t>
      </w:r>
      <w:r>
        <w:rPr>
          <w:i/>
          <w:szCs w:val="24"/>
        </w:rPr>
        <w:t>Crit Care Med</w:t>
      </w:r>
      <w:r>
        <w:rPr>
          <w:szCs w:val="24"/>
        </w:rPr>
        <w:t xml:space="preserve"> 2003;31:60-64</w:t>
      </w:r>
    </w:p>
    <w:p>
      <w:pPr>
        <w:pStyle w:val="Endnote"/>
        <w:spacing w:lineRule="auto" w:line="480"/>
        <w:rPr>
          <w:sz w:val="24"/>
          <w:szCs w:val="24"/>
        </w:rPr>
      </w:pPr>
      <w:r>
        <w:rPr>
          <w:sz w:val="24"/>
          <w:szCs w:val="24"/>
        </w:rPr>
      </w:r>
    </w:p>
  </w:endnote>
  <w:endnote w:id="21">
    <w:p>
      <w:pPr>
        <w:pStyle w:val="Endnote"/>
        <w:spacing w:lineRule="auto" w:line="480"/>
        <w:rPr>
          <w:color w:val="000000"/>
          <w:sz w:val="24"/>
          <w:szCs w:val="24"/>
        </w:rPr>
      </w:pPr>
      <w:r>
        <w:rPr>
          <w:sz w:val="24"/>
          <w:szCs w:val="24"/>
        </w:rPr>
        <w:endnoteRef/>
        <w:tab/>
        <w:t xml:space="preserve"> </w:t>
      </w:r>
      <w:r>
        <w:rPr>
          <w:sz w:val="24"/>
          <w:szCs w:val="24"/>
        </w:rPr>
        <w:t xml:space="preserve">Guy V. </w:t>
      </w:r>
      <w:r>
        <w:rPr>
          <w:color w:val="000000"/>
          <w:sz w:val="24"/>
          <w:szCs w:val="24"/>
        </w:rPr>
        <w:t xml:space="preserve">Liver failure, life support, family support, and palliation: an inside story. </w:t>
      </w:r>
      <w:r>
        <w:rPr>
          <w:i/>
          <w:color w:val="000000"/>
          <w:sz w:val="24"/>
          <w:szCs w:val="24"/>
        </w:rPr>
        <w:t>J Crit Care</w:t>
      </w:r>
      <w:r>
        <w:rPr>
          <w:color w:val="000000"/>
          <w:sz w:val="24"/>
          <w:szCs w:val="24"/>
        </w:rPr>
        <w:t xml:space="preserve"> 2006;21(3):250-2</w:t>
      </w:r>
    </w:p>
    <w:p>
      <w:pPr>
        <w:pStyle w:val="Endnote"/>
        <w:spacing w:lineRule="auto" w:line="480"/>
        <w:rPr>
          <w:sz w:val="24"/>
          <w:szCs w:val="24"/>
        </w:rPr>
      </w:pPr>
      <w:r>
        <w:rPr>
          <w:sz w:val="24"/>
          <w:szCs w:val="24"/>
        </w:rPr>
      </w:r>
    </w:p>
  </w:endnote>
  <w:endnote w:id="22">
    <w:p>
      <w:pPr>
        <w:pStyle w:val="Endnote"/>
        <w:spacing w:lineRule="auto" w:line="480"/>
        <w:rPr>
          <w:sz w:val="24"/>
          <w:szCs w:val="24"/>
        </w:rPr>
      </w:pPr>
      <w:r>
        <w:rPr>
          <w:sz w:val="24"/>
          <w:szCs w:val="24"/>
        </w:rPr>
        <w:endnoteRef/>
        <w:tab/>
        <w:t xml:space="preserve"> </w:t>
      </w:r>
      <w:r>
        <w:rPr>
          <w:sz w:val="24"/>
          <w:szCs w:val="24"/>
        </w:rPr>
        <w:t xml:space="preserve">LeClaire MM, Oakes JM, Weinert CR.  Communication of prognostic information for critically ill patients. </w:t>
      </w:r>
      <w:r>
        <w:rPr>
          <w:i/>
          <w:sz w:val="24"/>
          <w:szCs w:val="24"/>
        </w:rPr>
        <w:t>Chest</w:t>
      </w:r>
      <w:r>
        <w:rPr>
          <w:sz w:val="24"/>
          <w:szCs w:val="24"/>
        </w:rPr>
        <w:t xml:space="preserve"> 2005;128:1728</w:t>
      </w:r>
    </w:p>
    <w:p>
      <w:pPr>
        <w:pStyle w:val="Endnote"/>
        <w:spacing w:lineRule="auto" w:line="480"/>
        <w:rPr>
          <w:sz w:val="24"/>
          <w:szCs w:val="24"/>
        </w:rPr>
      </w:pPr>
      <w:r>
        <w:rPr>
          <w:sz w:val="24"/>
          <w:szCs w:val="24"/>
        </w:rPr>
      </w:r>
    </w:p>
  </w:endnote>
  <w:endnote w:id="23">
    <w:p>
      <w:pPr>
        <w:pStyle w:val="Endnote"/>
        <w:spacing w:lineRule="auto" w:line="480"/>
        <w:rPr>
          <w:sz w:val="24"/>
          <w:szCs w:val="24"/>
        </w:rPr>
      </w:pPr>
      <w:r>
        <w:rPr>
          <w:sz w:val="24"/>
          <w:szCs w:val="24"/>
          <w:lang w:val="sv-SE"/>
        </w:rPr>
        <w:endnoteRef/>
        <w:tab/>
        <w:t xml:space="preserve"> </w:t>
      </w:r>
      <w:r>
        <w:rPr>
          <w:sz w:val="24"/>
          <w:szCs w:val="24"/>
          <w:lang w:val="sv-SE"/>
        </w:rPr>
        <w:t>Heyland DK</w:t>
      </w:r>
      <w:r>
        <w:rPr>
          <w:sz w:val="24"/>
          <w:szCs w:val="24"/>
          <w:u w:val="single"/>
          <w:lang w:val="sv-SE"/>
        </w:rPr>
        <w:t>,</w:t>
      </w:r>
      <w:r>
        <w:rPr>
          <w:sz w:val="24"/>
          <w:szCs w:val="24"/>
          <w:lang w:val="sv-SE"/>
        </w:rPr>
        <w:t xml:space="preserve"> Rocker GM, Dodek PM, et al. </w:t>
      </w:r>
      <w:r>
        <w:rPr>
          <w:sz w:val="24"/>
          <w:szCs w:val="24"/>
        </w:rPr>
        <w:t xml:space="preserve">Decision making in the ICU: perspectives of the substitute decision maker. </w:t>
      </w:r>
      <w:r>
        <w:rPr>
          <w:i/>
          <w:sz w:val="24"/>
          <w:szCs w:val="24"/>
        </w:rPr>
        <w:t>Intensive Care Med</w:t>
      </w:r>
      <w:r>
        <w:rPr>
          <w:sz w:val="24"/>
          <w:szCs w:val="24"/>
        </w:rPr>
        <w:t xml:space="preserve">  2003;29:75-82</w:t>
      </w:r>
    </w:p>
    <w:p>
      <w:pPr>
        <w:pStyle w:val="Endnote"/>
        <w:spacing w:lineRule="auto" w:line="480"/>
        <w:rPr>
          <w:sz w:val="24"/>
          <w:szCs w:val="24"/>
        </w:rPr>
      </w:pPr>
      <w:r>
        <w:rPr>
          <w:sz w:val="24"/>
          <w:szCs w:val="24"/>
        </w:rPr>
      </w:r>
    </w:p>
  </w:endnote>
  <w:endnote w:id="24">
    <w:p>
      <w:pPr>
        <w:pStyle w:val="Normal"/>
        <w:spacing w:lineRule="auto" w:line="480"/>
        <w:rPr>
          <w:szCs w:val="24"/>
        </w:rPr>
      </w:pPr>
      <w:r>
        <w:rPr>
          <w:szCs w:val="24"/>
        </w:rPr>
        <w:endnoteRef/>
        <w:tab/>
        <w:t xml:space="preserve"> </w:t>
      </w:r>
      <w:r>
        <w:rPr>
          <w:szCs w:val="24"/>
        </w:rPr>
        <w:t xml:space="preserve">Royak-Schaler R, Gadalla S, Lemkau J. Family perspectives on communication with healthcare providers during end-of-life cancer care. </w:t>
      </w:r>
      <w:r>
        <w:rPr>
          <w:i/>
          <w:szCs w:val="24"/>
        </w:rPr>
        <w:t>Oncol Nurs Forum</w:t>
      </w:r>
      <w:r>
        <w:rPr>
          <w:szCs w:val="24"/>
        </w:rPr>
        <w:t xml:space="preserve"> 2006; 33(4):753-60</w:t>
      </w:r>
    </w:p>
    <w:p>
      <w:pPr>
        <w:pStyle w:val="Endnote"/>
        <w:spacing w:lineRule="auto" w:line="48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TUR">
    <w:charset w:val="00"/>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ahoma">
    <w:charset w:val="00"/>
    <w:family w:val="swiss"/>
    <w:pitch w:val="variable"/>
  </w:font>
  <w:font w:name="Times">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31"/>
      <w:numFmt w:val="decimal"/>
      <w:lvlText w:val="%1)"/>
      <w:lvlJc w:val="left"/>
      <w:pPr>
        <w:ind w:left="0" w:hanging="0"/>
      </w:pPr>
      <w:rPr>
        <w:sz w:val="20"/>
        <w:szCs w:val="20"/>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pPr>
      <w:keepNext/>
      <w:numPr>
        <w:ilvl w:val="0"/>
        <w:numId w:val="1"/>
      </w:numPr>
      <w:tabs>
        <w:tab w:val="left" w:pos="0" w:leader="none"/>
        <w:tab w:val="left" w:pos="540" w:leader="none"/>
        <w:tab w:val="left" w:pos="1260" w:leader="none"/>
        <w:tab w:val="left" w:pos="1980" w:leader="none"/>
        <w:tab w:val="left" w:pos="2700" w:leader="none"/>
        <w:tab w:val="left" w:pos="3420" w:leader="none"/>
        <w:tab w:val="left" w:pos="4140" w:leader="none"/>
        <w:tab w:val="left" w:pos="4860" w:leader="none"/>
        <w:tab w:val="left" w:pos="5580" w:leader="none"/>
        <w:tab w:val="left" w:pos="6300" w:leader="none"/>
        <w:tab w:val="left" w:pos="7020" w:leader="none"/>
        <w:tab w:val="left" w:pos="7740" w:leader="none"/>
      </w:tabs>
      <w:autoSpaceDE w:val="false"/>
      <w:outlineLvl w:val="0"/>
      <w:outlineLvl w:val="0"/>
    </w:pPr>
    <w:rPr>
      <w:rFonts w:ascii="Times New Roman TUR" w:hAnsi="Times New Roman TUR" w:cs="Times New Roman TUR"/>
      <w:b/>
    </w:rPr>
  </w:style>
  <w:style w:type="paragraph" w:styleId="Heading3">
    <w:name w:val="Heading 3"/>
    <w:basedOn w:val="Normal"/>
    <w:next w:val="Normal"/>
    <w:pPr>
      <w:keepNext/>
      <w:numPr>
        <w:ilvl w:val="2"/>
        <w:numId w:val="1"/>
      </w:numPr>
      <w:spacing w:before="240" w:after="60"/>
      <w:outlineLvl w:val="2"/>
      <w:outlineLvl w:val="2"/>
    </w:pPr>
    <w:rPr>
      <w:rFonts w:ascii="Arial" w:hAnsi="Arial" w:cs="Arial"/>
      <w:b/>
      <w:sz w:val="26"/>
    </w:rPr>
  </w:style>
  <w:style w:type="paragraph" w:styleId="Heading4">
    <w:name w:val="Heading 4"/>
    <w:basedOn w:val="Normal"/>
    <w:next w:val="Normal"/>
    <w:pPr>
      <w:keepNext/>
      <w:numPr>
        <w:ilvl w:val="3"/>
        <w:numId w:val="1"/>
      </w:numPr>
      <w:spacing w:before="240" w:after="60"/>
      <w:outlineLvl w:val="3"/>
      <w:outlineLvl w:val="3"/>
    </w:pPr>
    <w:rPr>
      <w:b/>
      <w:sz w:val="28"/>
    </w:rPr>
  </w:style>
  <w:style w:type="paragraph" w:styleId="Heading6">
    <w:name w:val="Heading 6"/>
    <w:basedOn w:val="Normal"/>
    <w:next w:val="Normal"/>
    <w:pPr>
      <w:numPr>
        <w:ilvl w:val="5"/>
        <w:numId w:val="1"/>
      </w:numPr>
      <w:spacing w:before="240" w:after="60"/>
      <w:outlineLvl w:val="5"/>
      <w:outlineLvl w:val="5"/>
    </w:pPr>
    <w:rPr>
      <w:b/>
      <w:sz w:val="22"/>
    </w:rPr>
  </w:style>
  <w:style w:type="character" w:styleId="WW8Num1z0">
    <w:name w:val="WW8Num1z0"/>
    <w:rPr>
      <w:rFonts w:ascii="Arial" w:hAnsi="Arial" w:cs="Arial"/>
      <w:sz w:val="20"/>
      <w:szCs w:val="20"/>
    </w:rPr>
  </w:style>
  <w:style w:type="character" w:styleId="WW8Num2z0">
    <w:name w:val="WW8Num2z0"/>
    <w:rPr>
      <w:rFonts w:ascii="Times New Roman" w:hAnsi="Times New Roman" w:cs="Times New Roman"/>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rFonts w:ascii="Symbol" w:hAnsi="Symbol" w:eastAsia="Times New Roman" w:cs="Symbol"/>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DefaultParagraphFont">
    <w:name w:val="Default Paragraph Font"/>
    <w:rPr/>
  </w:style>
  <w:style w:type="character" w:styleId="EndnoteCharacters">
    <w:name w:val="Endnote Characters"/>
    <w:basedOn w:val="DefaultParagraphFont"/>
    <w:rPr>
      <w:vertAlign w:val="superscript"/>
    </w:rPr>
  </w:style>
  <w:style w:type="character" w:styleId="FootnoteCharacters">
    <w:name w:val="Footnote Characters"/>
    <w:basedOn w:val="DefaultParagraphFont"/>
    <w:rPr>
      <w:vertAlign w:val="superscript"/>
    </w:rPr>
  </w:style>
  <w:style w:type="character" w:styleId="PageNumber">
    <w:name w:val="Page Number"/>
    <w:basedOn w:val="DefaultParagraphFont"/>
    <w:rPr/>
  </w:style>
  <w:style w:type="character" w:styleId="CommentReference">
    <w:name w:val="Comment Reference"/>
    <w:basedOn w:val="DefaultParagraphFont"/>
    <w:rPr>
      <w:sz w:val="16"/>
      <w:szCs w:val="16"/>
    </w:rPr>
  </w:style>
  <w:style w:type="character" w:styleId="LineNumbering">
    <w:name w:val="Line Numbering"/>
    <w:basedOn w:val="DefaultParagraphFont"/>
    <w:rPr/>
  </w:style>
  <w:style w:type="character" w:styleId="InternetLink">
    <w:name w:val="Internet Link"/>
    <w:basedOn w:val="DefaultParagraphFont"/>
    <w:rPr>
      <w:color w:val="0000FF"/>
      <w:u w:val="single"/>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before="0" w:after="12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Endnote">
    <w:name w:val="Endnote"/>
    <w:basedOn w:val="Normal"/>
    <w:pPr/>
    <w:rPr>
      <w:sz w:val="20"/>
    </w:rPr>
  </w:style>
  <w:style w:type="paragraph" w:styleId="Header">
    <w:name w:val="Header"/>
    <w:basedOn w:val="Normal"/>
    <w:pPr>
      <w:widowControl w:val="false"/>
      <w:tabs>
        <w:tab w:val="center" w:pos="4320" w:leader="none"/>
        <w:tab w:val="right" w:pos="8640" w:leader="none"/>
      </w:tabs>
      <w:autoSpaceDE w:val="false"/>
    </w:pPr>
    <w:rPr/>
  </w:style>
  <w:style w:type="paragraph" w:styleId="TextBodyIndent">
    <w:name w:val="Text Body Indent"/>
    <w:basedOn w:val="Normal"/>
    <w:pPr>
      <w:ind w:left="0" w:right="0" w:firstLine="720"/>
    </w:pPr>
    <w:rPr>
      <w:rFonts w:ascii="Arial" w:hAnsi="Arial" w:cs="Arial"/>
    </w:rPr>
  </w:style>
  <w:style w:type="paragraph" w:styleId="BalloonText">
    <w:name w:val="Balloon Text"/>
    <w:basedOn w:val="Normal"/>
    <w:pPr/>
    <w:rPr>
      <w:rFonts w:ascii="Tahoma" w:hAnsi="Tahoma" w:cs="Tahoma"/>
      <w:sz w:val="16"/>
    </w:rPr>
  </w:style>
  <w:style w:type="paragraph" w:styleId="Footnote">
    <w:name w:val="Footnote"/>
    <w:basedOn w:val="Normal"/>
    <w:pPr/>
    <w:rPr>
      <w:sz w:val="20"/>
    </w:rPr>
  </w:style>
  <w:style w:type="paragraph" w:styleId="BlockText">
    <w:name w:val="Block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autoSpaceDE w:val="false"/>
      <w:ind w:left="720" w:right="-180" w:hanging="720"/>
    </w:pPr>
    <w:rPr>
      <w:lang w:val="en-GB"/>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pPr/>
    <w:rPr>
      <w:sz w:val="20"/>
    </w:rPr>
  </w:style>
  <w:style w:type="paragraph" w:styleId="CommentSubject">
    <w:name w:val="Comment Subject"/>
    <w:basedOn w:val="CommentText"/>
    <w:next w:val="CommentText"/>
    <w:pPr/>
    <w:rPr>
      <w:b/>
      <w:bCs/>
    </w:rPr>
  </w:style>
  <w:style w:type="paragraph" w:styleId="BodyText2">
    <w:name w:val="Body Text 2"/>
    <w:basedOn w:val="Normal"/>
    <w:pPr/>
    <w:rPr>
      <w:b/>
      <w:i/>
      <w:iCs/>
    </w:rPr>
  </w:style>
  <w:style w:type="paragraph" w:styleId="Quick1">
    <w:name w:val="Quick 1)"/>
    <w:basedOn w:val="Normal"/>
    <w:pPr>
      <w:widowControl w:val="false"/>
      <w:numPr>
        <w:ilvl w:val="0"/>
        <w:numId w:val="2"/>
      </w:numPr>
      <w:autoSpaceDE w:val="false"/>
      <w:ind w:left="720" w:right="0" w:hanging="720"/>
    </w:pPr>
    <w:rPr>
      <w:szCs w:val="24"/>
    </w:rPr>
  </w:style>
  <w:style w:type="paragraph" w:styleId="1AutoList2">
    <w:name w:val="1AutoList2"/>
    <w:pPr>
      <w:widowControl w:val="false"/>
      <w:tabs>
        <w:tab w:val="left" w:pos="720" w:leader="none"/>
      </w:tabs>
      <w:suppressAutoHyphens w:val="true"/>
      <w:autoSpaceDE w:val="false"/>
      <w:ind w:left="720" w:right="0" w:hanging="720"/>
      <w:jc w:val="both"/>
    </w:pPr>
    <w:rPr>
      <w:rFonts w:ascii="Times New Roman" w:hAnsi="Times New Roman" w:eastAsia="Times New Roman" w:cs="Times New Roman"/>
      <w:color w:val="auto"/>
      <w:sz w:val="24"/>
      <w:szCs w:val="24"/>
      <w:lang w:val="en-US" w:bidi="ar-SA" w:eastAsia="zh-CN"/>
    </w:rPr>
  </w:style>
  <w:style w:type="paragraph" w:styleId="DocumentMap">
    <w:name w:val="Document Map"/>
    <w:basedOn w:val="Normal"/>
    <w:pPr>
      <w:shd w:fill="000080" w:val="clear"/>
    </w:pPr>
    <w:rPr>
      <w:rFonts w:ascii="Tahoma" w:hAnsi="Tahoma" w:cs="Tahoma"/>
      <w:sz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kh2@queensu.ca" TargetMode="External"/><Relationship Id="rId3" Type="http://schemas.openxmlformats.org/officeDocument/2006/relationships/hyperlink" Target="mailto:gmrocker@dal.ca" TargetMode="Externa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2007-09-11T05:58:00Z</dcterms:created>
  <dc:creator>Taylor</dc:creator>
  <dc:language>en-CA</dc:language>
  <cp:lastModifiedBy>campbes3</cp:lastModifiedBy>
  <cp:lastPrinted>2007-09-11T08:12:00Z</cp:lastPrinted>
  <dcterms:modified xsi:type="dcterms:W3CDTF">2007-09-18T05:59:00Z</dcterms:modified>
  <cp:revision>8</cp:revision>
  <dc:title>MANUSCRIPT</dc:title>
</cp:coreProperties>
</file>