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2.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b/>
          <w:sz w:val="28"/>
          <w:szCs w:val="28"/>
        </w:rPr>
      </w:pPr>
      <w:r>
        <w:rPr>
          <w:b/>
          <w:sz w:val="28"/>
          <w:szCs w:val="28"/>
        </w:rPr>
        <w:t xml:space="preserve">Factors predicting publication of Cochrane reviews </w:t>
      </w:r>
    </w:p>
    <w:p>
      <w:pPr>
        <w:pStyle w:val="Normal"/>
        <w:spacing w:lineRule="auto" w:line="480"/>
        <w:rPr>
          <w:vertAlign w:val="superscript"/>
        </w:rPr>
      </w:pPr>
      <w:r>
        <w:rPr/>
        <w:t>Andrea C Tricco, MSc, atric060@uottawa.ca;</w:t>
      </w:r>
      <w:r>
        <w:rPr>
          <w:vertAlign w:val="superscript"/>
        </w:rPr>
        <w:t>1</w:t>
      </w:r>
      <w:r>
        <w:rPr/>
        <w:t xml:space="preserve"> David Moher, PhD, dmoher@ohri.ca;</w:t>
      </w:r>
      <w:r>
        <w:rPr>
          <w:vertAlign w:val="superscript"/>
        </w:rPr>
        <w:t>2,3</w:t>
      </w:r>
      <w:r>
        <w:rPr/>
        <w:t xml:space="preserve"> Maggie H Chen, MSc, maggiehchen@gmail.com;</w:t>
      </w:r>
      <w:r>
        <w:rPr>
          <w:vertAlign w:val="superscript"/>
        </w:rPr>
        <w:t>4</w:t>
      </w:r>
      <w:r>
        <w:rPr/>
        <w:t xml:space="preserve"> Raymond Daniel, BA, rdaniel@cheo.on.ca.</w:t>
      </w:r>
      <w:r>
        <w:rPr>
          <w:vertAlign w:val="superscript"/>
        </w:rPr>
        <w:t>5</w:t>
      </w:r>
    </w:p>
    <w:p>
      <w:pPr>
        <w:pStyle w:val="Normal"/>
        <w:spacing w:lineRule="auto" w:line="480"/>
        <w:rPr/>
      </w:pPr>
      <w:r>
        <w:rPr/>
      </w:r>
    </w:p>
    <w:p>
      <w:pPr>
        <w:pStyle w:val="Normal"/>
        <w:spacing w:lineRule="auto" w:line="480"/>
        <w:jc w:val="both"/>
        <w:rPr/>
      </w:pPr>
      <w:r>
        <w:rPr/>
        <w:t xml:space="preserve">1 Institute of Population Health, University of Ottawa, Ottawa, Ontario, Canada; </w:t>
      </w:r>
    </w:p>
    <w:p>
      <w:pPr>
        <w:pStyle w:val="Normal"/>
        <w:spacing w:lineRule="auto" w:line="480"/>
        <w:jc w:val="both"/>
        <w:rPr/>
      </w:pPr>
      <w:r>
        <w:rPr/>
        <w:t xml:space="preserve">2 Clinical Epidemiology Methods Center, Ottawa Health Research Institute, Ottawa, Ontario, Canada; </w:t>
      </w:r>
    </w:p>
    <w:p>
      <w:pPr>
        <w:pStyle w:val="Normal"/>
        <w:spacing w:lineRule="auto" w:line="480"/>
        <w:jc w:val="both"/>
        <w:rPr/>
      </w:pPr>
      <w:r>
        <w:rPr/>
        <w:t xml:space="preserve">3 Department of Epidemiology and Community Medicine, Faculty of Medicine, University of Ottawa, Ottawa, Ontario, Canada; </w:t>
      </w:r>
    </w:p>
    <w:p>
      <w:pPr>
        <w:pStyle w:val="Normal"/>
        <w:spacing w:lineRule="auto" w:line="480"/>
        <w:jc w:val="both"/>
        <w:rPr/>
      </w:pPr>
      <w:r>
        <w:rPr/>
        <w:t>4 Department of Biostatistics, University of Toronto, Toronto, Ontario, Canada;</w:t>
      </w:r>
    </w:p>
    <w:p>
      <w:pPr>
        <w:pStyle w:val="Normal"/>
        <w:spacing w:lineRule="auto" w:line="480"/>
        <w:jc w:val="both"/>
        <w:rPr/>
      </w:pPr>
      <w:r>
        <w:rPr/>
        <w:t xml:space="preserve">5 Children’s Hospital of Eastern Ontario, Ottawa, Ontario, Canada. </w:t>
      </w:r>
    </w:p>
    <w:p>
      <w:pPr>
        <w:pStyle w:val="Normal"/>
        <w:spacing w:lineRule="auto" w:line="480"/>
        <w:jc w:val="both"/>
        <w:rPr/>
      </w:pPr>
      <w:r>
        <w:rPr/>
      </w:r>
    </w:p>
    <w:p>
      <w:pPr>
        <w:pStyle w:val="Normal"/>
        <w:spacing w:lineRule="auto" w:line="480"/>
        <w:rPr>
          <w:b/>
        </w:rPr>
      </w:pPr>
      <w:r>
        <w:rPr>
          <w:b/>
        </w:rPr>
        <w:t>Please address correspondence and reprint requests to:</w:t>
      </w:r>
    </w:p>
    <w:p>
      <w:pPr>
        <w:pStyle w:val="Normal"/>
        <w:spacing w:lineRule="auto" w:line="480"/>
        <w:jc w:val="both"/>
        <w:rPr/>
      </w:pPr>
      <w:r>
        <w:rPr/>
        <w:t xml:space="preserve">Dr David Moher, </w:t>
      </w:r>
    </w:p>
    <w:p>
      <w:pPr>
        <w:pStyle w:val="Normal"/>
        <w:spacing w:lineRule="auto" w:line="480"/>
        <w:jc w:val="both"/>
        <w:rPr/>
      </w:pPr>
      <w:r>
        <w:rPr/>
        <w:t xml:space="preserve">Clinical Epidemiology Methods Center, </w:t>
      </w:r>
    </w:p>
    <w:p>
      <w:pPr>
        <w:pStyle w:val="Normal"/>
        <w:spacing w:lineRule="auto" w:line="480"/>
        <w:jc w:val="both"/>
        <w:rPr/>
      </w:pPr>
      <w:r>
        <w:rPr/>
        <w:t xml:space="preserve">Ottawa Health Research Institute, </w:t>
      </w:r>
    </w:p>
    <w:p>
      <w:pPr>
        <w:pStyle w:val="Normal"/>
        <w:spacing w:lineRule="auto" w:line="480"/>
        <w:jc w:val="both"/>
        <w:rPr/>
      </w:pPr>
      <w:r>
        <w:rPr/>
        <w:t xml:space="preserve">401 Smyth Road, Ottawa, Ontario, Canada  </w:t>
      </w:r>
    </w:p>
    <w:p>
      <w:pPr>
        <w:pStyle w:val="Normal"/>
        <w:spacing w:lineRule="auto" w:line="480"/>
        <w:jc w:val="both"/>
        <w:rPr>
          <w:lang w:val="fr-FR"/>
        </w:rPr>
      </w:pPr>
      <w:r>
        <w:rPr>
          <w:lang w:val="fr-FR"/>
        </w:rPr>
        <w:t>Tel: 613-738-3591, email: dmoher@ohri.ca, fax: 613-738-4800</w:t>
      </w:r>
    </w:p>
    <w:p>
      <w:pPr>
        <w:pStyle w:val="Normal"/>
        <w:spacing w:lineRule="auto" w:line="480"/>
        <w:rPr>
          <w:lang w:val="fr-FR"/>
        </w:rPr>
      </w:pPr>
      <w:r>
        <w:rPr>
          <w:lang w:val="fr-FR"/>
        </w:rPr>
      </w:r>
    </w:p>
    <w:p>
      <w:pPr>
        <w:pStyle w:val="Normal"/>
        <w:spacing w:lineRule="auto" w:line="480"/>
        <w:rPr>
          <w:b/>
        </w:rPr>
      </w:pPr>
      <w:r>
        <w:rPr>
          <w:b/>
        </w:rPr>
        <w:t>Word count (main text): 991, abstract 249; 1 figure; 2 tables</w:t>
      </w:r>
    </w:p>
    <w:p>
      <w:pPr>
        <w:pStyle w:val="Normal"/>
        <w:pageBreakBefore/>
        <w:spacing w:lineRule="auto" w:line="480"/>
        <w:rPr>
          <w:b/>
        </w:rPr>
      </w:pPr>
      <w:r>
        <w:rPr>
          <w:b/>
        </w:rPr>
        <w:t>Potential competing interests</w:t>
      </w:r>
    </w:p>
    <w:p>
      <w:pPr>
        <w:pStyle w:val="Normal"/>
        <w:spacing w:lineRule="auto" w:line="480"/>
        <w:jc w:val="both"/>
        <w:rPr/>
      </w:pPr>
      <w:r>
        <w:rPr/>
        <w:t>Andrea Tricco, Dr Moher, and Raymond Daniel are members of the Cochrane Collaboration. Andrea Tricco is funded by a Canadian Institutes of Health Research Graduate Scholarship and a University of Ottawa Excellence Scholarship and Dr Moher is funded by a University of Ottawa Research Chair. These funders had no role in any of the following: study design; collection, analysis, and interpretation of data; writing of the report; and decision to submit the report for publication.</w:t>
      </w:r>
    </w:p>
    <w:p>
      <w:pPr>
        <w:pStyle w:val="Normal"/>
        <w:pageBreakBefore/>
        <w:spacing w:lineRule="auto" w:line="480"/>
        <w:jc w:val="both"/>
        <w:rPr/>
      </w:pPr>
      <w:r>
        <w:rPr>
          <w:b/>
        </w:rPr>
        <w:t>Background:</w:t>
      </w:r>
      <w:r>
        <w:rPr/>
        <w:t xml:space="preserve"> Cochrane reviews are regarded as being scientifically rigorous, yet the proportion of Cochrane protocols that are published as reviews and the average time to publication remains unclear. If the time to publication of Cochrane reviews is affected by factors such as statistically significant results, this may lead to inaccurate decisions. We aimed to identify the frequency of published Cochrane reviews, determine their time to publication, and examine the factors associated with time to their publication.  </w:t>
      </w:r>
    </w:p>
    <w:p>
      <w:pPr>
        <w:pStyle w:val="Normal"/>
        <w:spacing w:lineRule="auto" w:line="480"/>
        <w:jc w:val="both"/>
        <w:rPr/>
      </w:pPr>
      <w:r>
        <w:rPr>
          <w:b/>
        </w:rPr>
        <w:t>Methods:</w:t>
      </w:r>
      <w:r>
        <w:rPr/>
        <w:t xml:space="preserve"> Retrospective cohort study of Cochrane protocols published in Issue 2, 2000. The publication status of these reviews was tracked up to Issue 1, 2008 in The Cochrane Library. The time from protocol publication to the first review publication and review factors predicting the time to publication were analyzed via univariate and multivariate analyses. </w:t>
      </w:r>
    </w:p>
    <w:p>
      <w:pPr>
        <w:pStyle w:val="Normal"/>
        <w:spacing w:lineRule="auto" w:line="480"/>
        <w:jc w:val="both"/>
        <w:rPr/>
      </w:pPr>
      <w:r>
        <w:rPr>
          <w:b/>
        </w:rPr>
        <w:t>Results:</w:t>
      </w:r>
      <w:r>
        <w:rPr/>
        <w:t xml:space="preserve"> There were 130 new Cochrane protocols published in Issue 2, 2000. After excluding 12; 25/118 (21.2%) were unpublished and 93/118 (78.8%) were published as Cochrane reviews. Thirty-seven reviews (39.8%) were updates. The median time to publication was 1.6 years (range: 0.1-7.3 years). An author change between the protocol and final review was associated with longer time to publication (p=0.002), while an updated review was associated with shorter time to publication (p=0.03). </w:t>
      </w:r>
    </w:p>
    <w:p>
      <w:pPr>
        <w:pStyle w:val="Normal"/>
        <w:spacing w:lineRule="auto" w:line="480"/>
        <w:rPr/>
      </w:pPr>
      <w:r>
        <w:rPr>
          <w:b/>
        </w:rPr>
        <w:t>Conclusions:</w:t>
      </w:r>
      <w:r>
        <w:rPr/>
        <w:t xml:space="preserve"> Only 80% of Cochrane protocols were published as final Cochrane reviews. The median time to publication was 19 months yet some reviews took much longer. Strategies to decrease time to publication should be considered, such as providing support to reviewers when a change in authorship occurs.</w:t>
      </w:r>
    </w:p>
    <w:p>
      <w:pPr>
        <w:pStyle w:val="Normal"/>
        <w:pageBreakBefore/>
        <w:spacing w:lineRule="auto" w:line="480"/>
        <w:rPr>
          <w:b/>
        </w:rPr>
      </w:pPr>
      <w:r>
        <w:rPr>
          <w:b/>
        </w:rPr>
        <w:t>Introduction</w:t>
      </w:r>
    </w:p>
    <w:p>
      <w:pPr>
        <w:pStyle w:val="Normal"/>
        <w:spacing w:lineRule="auto" w:line="480"/>
        <w:jc w:val="both"/>
        <w:rPr/>
      </w:pPr>
      <w:r>
        <w:rPr/>
        <w:t xml:space="preserve">Publication bias occurs when studies with certain characteristics (e.g., study funding) have a greater likelihood of being published </w:t>
      </w:r>
      <w:r>
        <w:fldChar w:fldCharType="begin"/>
      </w:r>
      <w:r>
        <w:instrText> ADDIN REFMGR.CITE &lt;Refman&gt;&lt;Cite&gt;&lt;Author&gt;Dickersin&lt;/Author&gt;&lt;Year&gt;2005&lt;/Year&gt;&lt;RecNum&gt;61&lt;/RecNum&gt;&lt;IDText&gt;Publication bias: recognizing the problem, understanding its origins and scope, and preventing harm&lt;/IDText&gt;&lt;MDL Ref_Type="Book Chapter"&gt;&lt;Ref_Type&gt;Book Chapter&lt;/Ref_Type&gt;&lt;Ref_ID&gt;61&lt;/Ref_ID&gt;&lt;Title_Primary&gt;Publication bias: recognizing the problem, understanding its origins and scope, and preventing harm&lt;/Title_Primary&gt;&lt;Authors_Primary&gt;Dickersin,K..&lt;/Authors_Primary&gt;&lt;Date_Primary&gt;2005&lt;/Date_Primary&gt;&lt;Keywords&gt;Publication Bias&lt;/Keywords&gt;&lt;Reprint&gt;Not in File&lt;/Reprint&gt;&lt;Title_Secondary&gt;Publication bias in meta-analyses &amp;#x2013; prevention, assessment and adjustments&lt;/Title_Secondary&gt;&lt;Authors_Secondary&gt;Rothstein&lt;/Authors_Secondary&gt;&lt;Authors_Secondary&gt;Sutton&lt;/Authors_Secondary&gt;&lt;Authors_Secondary&gt;Borenstein&lt;/Authors_Secondary&gt;&lt;Issue&gt;Two&lt;/Issue&gt;&lt;Pub_Place&gt;New York, New York&lt;/Pub_Place&gt;&lt;Publisher&gt;John Wiley &amp;amp; Sons Ltd.&lt;/Publisher&gt;&lt;ZZ_WorkformID&gt;3&lt;/ZZ_WorkformID&gt;&lt;/MDL&gt;&lt;/Cite&gt;&lt;/Refman&gt;</w:instrText>
      </w:r>
      <w:r>
        <w:fldChar w:fldCharType="separate"/>
      </w:r>
      <w:bookmarkStart w:id="0" w:name="__Fieldmark__511_1024893045"/>
      <w:r>
        <w:rPr/>
        <w:t>(1)</w:t>
      </w:r>
      <w:r>
        <w:rPr/>
      </w:r>
      <w:r>
        <w:fldChar w:fldCharType="end"/>
      </w:r>
      <w:bookmarkEnd w:id="0"/>
      <w:r>
        <w:rPr/>
        <w:t xml:space="preserve">, and being published quicker </w:t>
      </w:r>
      <w:r>
        <w:fldChar w:fldCharType="begin"/>
      </w:r>
      <w:r>
        <w:instrText> ADDIN REFMGR.CITE &lt;Refman&gt;&lt;Cite&gt;&lt;Author&gt;Hopewell&lt;/Author&gt;&lt;Year&gt;2001&lt;/Year&gt;&lt;RecNum&gt;2186&lt;/RecNum&gt;&lt;IDText&gt;Time to publication for results of clinical trials&lt;/IDText&gt;&lt;MDL Ref_Type="Journal"&gt;&lt;Ref_Type&gt;Journal&lt;/Ref_Type&gt;&lt;Ref_ID&gt;2186&lt;/Ref_ID&gt;&lt;Title_Primary&gt;Time to publication for results of clinical trials&lt;/Title_Primary&gt;&lt;Authors_Primary&gt;Hopewell,S.&lt;/Authors_Primary&gt;&lt;Authors_Primary&gt;Clarke,M.&lt;/Authors_Primary&gt;&lt;Authors_Primary&gt;Stewart,L.&lt;/Authors_Primary&gt;&lt;Authors_Primary&gt;Tierney,J.&lt;/Authors_Primary&gt;&lt;Date_Primary&gt;2001&lt;/Date_Primary&gt;&lt;Keywords&gt;analysis&lt;/Keywords&gt;&lt;Keywords&gt;Clinical Trials&lt;/Keywords&gt;&lt;Keywords&gt;Data Collection&lt;/Keywords&gt;&lt;Keywords&gt;Health&lt;/Keywords&gt;&lt;Keywords&gt;Language&lt;/Keywords&gt;&lt;Keywords&gt;Medline&lt;/Keywords&gt;&lt;Keywords&gt;Research&lt;/Keywords&gt;&lt;Reprint&gt;Not in File&lt;/Reprint&gt;&lt;Periodical&gt;Cochrane Database of Methodology Reviews&lt;/Periodical&gt;&lt;Issue&gt;3&lt;/Issue&gt;&lt;ZZ_JournalFull&gt;&lt;f name="System"&gt;Cochrane Database of Methodology Reviews&lt;/f&gt;&lt;/ZZ_JournalFull&gt;&lt;ZZ_WorkformID&gt;1&lt;/ZZ_WorkformID&gt;&lt;/MDL&gt;&lt;/Cite&gt;&lt;/Refman&gt;</w:instrText>
      </w:r>
      <w:r>
        <w:fldChar w:fldCharType="separate"/>
      </w:r>
      <w:bookmarkStart w:id="1" w:name="__Fieldmark__512_1024893045"/>
      <w:r>
        <w:rPr/>
        <w:t>(2)</w:t>
      </w:r>
      <w:r>
        <w:rPr/>
      </w:r>
      <w:r>
        <w:fldChar w:fldCharType="end"/>
      </w:r>
      <w:bookmarkEnd w:id="1"/>
      <w:r>
        <w:rPr/>
        <w:t xml:space="preserve">, than studies without these characteristics. Previously we examined publication bias of systematic reviews (SRs) through a retrospective cohort study and found that the majority of them (301/372; 81%) were published after 8 years of follow-up </w:t>
      </w:r>
      <w:r>
        <w:fldChar w:fldCharType="begin"/>
      </w:r>
      <w:r>
        <w:instrText> ADDIN REFMGR.CITE &lt;Refman&gt;&lt;Cite&gt;&lt;Author&gt;Tricco&lt;/Author&gt;&lt;Year&gt;2008&lt;/Year&gt;&lt;RecNum&gt;2272&lt;/RecNum&gt;&lt;IDText&gt;Following 411 Cochrane protocols to completion: a retrospective cohort study&lt;/IDText&gt;&lt;MDL Ref_Type="Journal"&gt;&lt;Ref_Type&gt;Journal&lt;/Ref_Type&gt;&lt;Ref_ID&gt;2272&lt;/Ref_ID&gt;&lt;Title_Primary&gt;Following 411 Cochrane protocols to completion: a retrospective cohort study&lt;/Title_Primary&gt;&lt;Authors_Primary&gt;Tricco,A.C.&lt;/Authors_Primary&gt;&lt;Authors_Primary&gt;Brehaut,J.&lt;/Authors_Primary&gt;&lt;Authors_Primary&gt;Chen,M.H.&lt;/Authors_Primary&gt;&lt;Authors_Primary&gt;Moher,D.&lt;/Authors_Primary&gt;&lt;Date_Primary&gt;2008&lt;/Date_Primary&gt;&lt;Keywords&gt;analysis&lt;/Keywords&gt;&lt;Keywords&gt;Canada&lt;/Keywords&gt;&lt;Keywords&gt;Cohort Studies&lt;/Keywords&gt;&lt;Keywords&gt;Research&lt;/Keywords&gt;&lt;Keywords&gt;Research Support&lt;/Keywords&gt;&lt;Keywords&gt;Survival&lt;/Keywords&gt;&lt;Keywords&gt;Survival Analysis&lt;/Keywords&gt;&lt;Reprint&gt;Not in File&lt;/Reprint&gt;&lt;Start_Page&gt;e3684&lt;/Start_Page&gt;&lt;Periodical&gt;PLoS ONE.&lt;/Periodical&gt;&lt;Volume&gt;3&lt;/Volume&gt;&lt;Issue&gt;11&lt;/Issue&gt;&lt;Address&gt;Chalmers Research Group, Children&amp;apos;s Hospital of Eastern Ontario Research Institute, Ottawa, Ontario, Canada&lt;/Address&gt;&lt;Web_URL&gt;PM:18997866&lt;/Web_URL&gt;&lt;ZZ_JournalStdAbbrev&gt;&lt;f name="System"&gt;PLoS ONE.&lt;/f&gt;&lt;/ZZ_JournalStdAbbrev&gt;&lt;ZZ_WorkformID&gt;1&lt;/ZZ_WorkformID&gt;&lt;/MDL&gt;&lt;/Cite&gt;&lt;/Refman&gt;</w:instrText>
      </w:r>
      <w:r>
        <w:fldChar w:fldCharType="separate"/>
      </w:r>
      <w:bookmarkStart w:id="2" w:name="__Fieldmark__513_1024893045"/>
      <w:r>
        <w:rPr/>
        <w:t>(3)</w:t>
      </w:r>
      <w:r>
        <w:rPr/>
      </w:r>
      <w:r>
        <w:fldChar w:fldCharType="end"/>
      </w:r>
      <w:bookmarkEnd w:id="2"/>
      <w:r>
        <w:rPr/>
        <w:t xml:space="preserve">. A shorter time to publication was associated with the review being updated (hazard ratio: 1.80 [95% confidence interval: 1.39 to 2.33 years]) while a longer time to publication was associated with the review having two published protocols, indicating changes to the review plan (hazard ratio: 0.33 [95% confidence interval: 0.12 to 0.90 years]). We did not examine the </w:t>
      </w:r>
      <w:r>
        <w:rPr>
          <w:i/>
        </w:rPr>
        <w:t>review factors</w:t>
      </w:r>
      <w:r>
        <w:rPr/>
        <w:t xml:space="preserve"> (e.g., statistically significant results) in our previous study. As such, we conducted this study to examine the association between review factors and the time to publication of Cochrane reviews.</w:t>
      </w:r>
    </w:p>
    <w:p>
      <w:pPr>
        <w:pStyle w:val="Normal"/>
        <w:spacing w:lineRule="auto" w:line="480"/>
        <w:jc w:val="both"/>
        <w:rPr>
          <w:b/>
        </w:rPr>
      </w:pPr>
      <w:r>
        <w:rPr>
          <w:b/>
        </w:rPr>
        <w:t>Methods</w:t>
      </w:r>
    </w:p>
    <w:p>
      <w:pPr>
        <w:pStyle w:val="Normal"/>
        <w:spacing w:lineRule="auto" w:line="480"/>
        <w:jc w:val="both"/>
        <w:rPr/>
      </w:pPr>
      <w:r>
        <w:rPr/>
        <w:t xml:space="preserve">All new protocols published in Issue 2, 2000 of the Cochrane Database of Systematic Reviews were selected. Their status was tracked through searching The Cochrane Library until January 23, 2008 (Issue 1, 2008) and contacting corresponding authors or the Cochrane Review Group coordinator. Cochrane protocols that were split into more than one Cochrane review, taken over by another review group, published in the same issue as the final Cochrane review, published later than the review publication or not published for the first time in Issue 2, 2000 were excluded </w:t>
      </w:r>
      <w:r>
        <w:fldChar w:fldCharType="begin"/>
      </w:r>
      <w:r>
        <w:instrText> ADDIN REFMGR.CITE &lt;Refman&gt;&lt;Cite&gt;&lt;Author&gt;Tricco&lt;/Author&gt;&lt;Year&gt;2008&lt;/Year&gt;&lt;RecNum&gt;2272&lt;/RecNum&gt;&lt;IDText&gt;Following 411 Cochrane protocols to completion: a retrospective cohort study&lt;/IDText&gt;&lt;MDL Ref_Type="Journal"&gt;&lt;Ref_Type&gt;Journal&lt;/Ref_Type&gt;&lt;Ref_ID&gt;2272&lt;/Ref_ID&gt;&lt;Title_Primary&gt;Following 411 Cochrane protocols to completion: a retrospective cohort study&lt;/Title_Primary&gt;&lt;Authors_Primary&gt;Tricco,A.C.&lt;/Authors_Primary&gt;&lt;Authors_Primary&gt;Brehaut,J.&lt;/Authors_Primary&gt;&lt;Authors_Primary&gt;Chen,M.H.&lt;/Authors_Primary&gt;&lt;Authors_Primary&gt;Moher,D.&lt;/Authors_Primary&gt;&lt;Date_Primary&gt;2008&lt;/Date_Primary&gt;&lt;Keywords&gt;analysis&lt;/Keywords&gt;&lt;Keywords&gt;Canada&lt;/Keywords&gt;&lt;Keywords&gt;Cohort Studies&lt;/Keywords&gt;&lt;Keywords&gt;Research&lt;/Keywords&gt;&lt;Keywords&gt;Research Support&lt;/Keywords&gt;&lt;Keywords&gt;Survival&lt;/Keywords&gt;&lt;Keywords&gt;Survival Analysis&lt;/Keywords&gt;&lt;Reprint&gt;Not in File&lt;/Reprint&gt;&lt;Start_Page&gt;e3684&lt;/Start_Page&gt;&lt;Periodical&gt;PLoS ONE.&lt;/Periodical&gt;&lt;Volume&gt;3&lt;/Volume&gt;&lt;Issue&gt;11&lt;/Issue&gt;&lt;Address&gt;Chalmers Research Group, Children&amp;apos;s Hospital of Eastern Ontario Research Institute, Ottawa, Ontario, Canada&lt;/Address&gt;&lt;Web_URL&gt;PM:18997866&lt;/Web_URL&gt;&lt;ZZ_JournalStdAbbrev&gt;&lt;f name="System"&gt;PLoS ONE.&lt;/f&gt;&lt;/ZZ_JournalStdAbbrev&gt;&lt;ZZ_WorkformID&gt;1&lt;/ZZ_WorkformID&gt;&lt;/MDL&gt;&lt;/Cite&gt;&lt;/Refman&gt;</w:instrText>
      </w:r>
      <w:r>
        <w:fldChar w:fldCharType="separate"/>
      </w:r>
      <w:bookmarkStart w:id="3" w:name="__Fieldmark__514_1024893045"/>
      <w:r>
        <w:rPr/>
        <w:t>(3)</w:t>
      </w:r>
      <w:r>
        <w:rPr/>
      </w:r>
      <w:r>
        <w:fldChar w:fldCharType="end"/>
      </w:r>
      <w:bookmarkEnd w:id="3"/>
      <w:r>
        <w:rPr/>
        <w:t xml:space="preserve">. </w:t>
      </w:r>
    </w:p>
    <w:p>
      <w:pPr>
        <w:pStyle w:val="Normal"/>
        <w:spacing w:lineRule="auto" w:line="480"/>
        <w:ind w:left="0" w:right="0" w:firstLine="720"/>
        <w:jc w:val="both"/>
        <w:rPr/>
      </w:pPr>
      <w:r>
        <w:rPr/>
        <w:t xml:space="preserve">A comprehensive data abstraction form was developed and pilot-tested. The form was used to abstract review characteristics (e.g., number of authors), methodology used by the reviewers (e.g., number of primary outcomes, inclusion of unpublished material, assessment of publication bias), and other factors (e.g., funding, number of updates). </w:t>
      </w:r>
    </w:p>
    <w:p>
      <w:pPr>
        <w:pStyle w:val="Normal"/>
        <w:spacing w:lineRule="auto" w:line="480"/>
        <w:ind w:left="0" w:right="0" w:firstLine="720"/>
        <w:jc w:val="both"/>
        <w:rPr/>
      </w:pPr>
      <w:r>
        <w:rPr/>
        <w:t xml:space="preserve">In addition, the SR results and conclusions were classified using a system reported elsewhere </w:t>
      </w:r>
      <w:r>
        <w:fldChar w:fldCharType="begin"/>
      </w:r>
      <w:r>
        <w:instrText> ADDIN REFMGR.CITE &lt;Refman&gt;&lt;Cite&gt;&lt;Author&gt;Tricco&lt;/Author&gt;&lt;Year&gt;2009&lt;/Year&gt;&lt;RecNum&gt;2274&lt;/RecNum&gt;&lt;IDText&gt;Non-Cochrane vs. Cochrane reviews were twice as likely to have positive conclusion statements: cross-sectional study&lt;/IDText&gt;&lt;MDL Ref_Type="Journal"&gt;&lt;Ref_Type&gt;Journal&lt;/Ref_Type&gt;&lt;Ref_ID&gt;2274&lt;/Ref_ID&gt;&lt;Title_Primary&gt;Non-Cochrane vs. Cochrane reviews were twice as likely to have positive conclusion statements: cross-sectional study&lt;/Title_Primary&gt;&lt;Authors_Primary&gt;Tricco,A.C.&lt;/Authors_Primary&gt;&lt;Authors_Primary&gt;Tetzlaff,J.&lt;/Authors_Primary&gt;&lt;Authors_Primary&gt;Pham,B.&lt;/Authors_Primary&gt;&lt;Authors_Primary&gt;Brehaut,J.&lt;/Authors_Primary&gt;&lt;Authors_Primary&gt;Moher,D.&lt;/Authors_Primary&gt;&lt;Date_Primary&gt;2009/1/5&lt;/Date_Primary&gt;&lt;Keywords&gt;analysis&lt;/Keywords&gt;&lt;Keywords&gt;Canada&lt;/Keywords&gt;&lt;Keywords&gt;Health&lt;/Keywords&gt;&lt;Keywords&gt;Medline&lt;/Keywords&gt;&lt;Keywords&gt;Meta-Analysis&lt;/Keywords&gt;&lt;Keywords&gt;Publication Bias&lt;/Keywords&gt;&lt;Keywords&gt;Research&lt;/Keywords&gt;&lt;Reprint&gt;Not in File&lt;/Reprint&gt;&lt;Periodical&gt;J Clin Epidemiol.&lt;/Periodical&gt;&lt;Address&gt;Chalmers Research Group, Children&amp;apos;s Hospital of Eastern Ontario Research Institute, 401 Smyth Road, Ottawa, Ontario, Canada; Institute of Population Health, University of Ottawa, Ottawa, Ontario, Canada&lt;/Address&gt;&lt;Web_URL&gt;PM:19128940&lt;/Web_URL&gt;&lt;ZZ_JournalStdAbbrev&gt;&lt;f name="System"&gt;J Clin Epidemiol.&lt;/f&gt;&lt;/ZZ_JournalStdAbbrev&gt;&lt;ZZ_WorkformID&gt;1&lt;/ZZ_WorkformID&gt;&lt;/MDL&gt;&lt;/Cite&gt;&lt;/Refman&gt;</w:instrText>
      </w:r>
      <w:r>
        <w:fldChar w:fldCharType="separate"/>
      </w:r>
      <w:bookmarkStart w:id="4" w:name="__Fieldmark__515_1024893045"/>
      <w:r>
        <w:rPr/>
        <w:t>(4)</w:t>
      </w:r>
      <w:r>
        <w:rPr/>
      </w:r>
      <w:r>
        <w:fldChar w:fldCharType="end"/>
      </w:r>
      <w:bookmarkEnd w:id="4"/>
      <w:r>
        <w:rPr/>
        <w:t xml:space="preserve">. Briefly, results were classified as being non-statistically significant negative (e.g., unfavourable towards treatment intervention and p&gt;0.05), statistically significant negative, neutral (i.e., effect size between 0.95 and 1.05 and the confidence interval crosses 1), non-statistically significant positive (e.g., favourable towards treatment intervention and p&gt;0.05), statistically significant positive, and indeterminate (i.e., unable to judge; e.g., the SR lists 10 primary outcomes, all of which have different results). The conclusions were classified as being positive (i.e., authors stated that there is evidence of effectiveness), neutral (i.e., no evidence of effectiveness or they reported no opinion), negative (i.e., authors advised against use of the intervention or it was not recommended) or indeterminate (i.e., stated that there is insufficient evidence or that more research is required). </w:t>
      </w:r>
    </w:p>
    <w:p>
      <w:pPr>
        <w:pStyle w:val="Normal"/>
        <w:spacing w:lineRule="auto" w:line="480"/>
        <w:ind w:left="0" w:right="0" w:firstLine="720"/>
        <w:jc w:val="both"/>
        <w:rPr/>
      </w:pPr>
      <w:r>
        <w:rPr/>
        <w:t xml:space="preserve">Published Cochrane reviews were analyzed via univariate and multivariate analyses. This was conducted by taking the log of the time between the “most recent substantive amendment date” of the protocol and subsequent review. Variables chosen for the univariate and multivariate analyses were based on </w:t>
      </w:r>
      <w:r>
        <w:rPr>
          <w:i/>
        </w:rPr>
        <w:t>a priori</w:t>
      </w:r>
      <w:r>
        <w:rPr/>
        <w:t xml:space="preserve"> consideration. Statistical analyses were conducted with SAS, version 9.0 (SAS Institute, Cary, North Carolina). </w:t>
      </w:r>
    </w:p>
    <w:p>
      <w:pPr>
        <w:pStyle w:val="Normal"/>
        <w:spacing w:lineRule="auto" w:line="480"/>
        <w:jc w:val="both"/>
        <w:rPr>
          <w:b/>
        </w:rPr>
      </w:pPr>
      <w:r>
        <w:rPr>
          <w:b/>
        </w:rPr>
        <w:t>Results</w:t>
      </w:r>
    </w:p>
    <w:p>
      <w:pPr>
        <w:pStyle w:val="Normal"/>
        <w:spacing w:lineRule="auto" w:line="480"/>
        <w:jc w:val="both"/>
        <w:rPr/>
      </w:pPr>
      <w:r>
        <w:rPr/>
        <w:t xml:space="preserve">There were 130 new Cochrane protocols in Issue 2, 2000. After excluding 12; 25/118 (21.2%) were unpublished and 93/118 (78.8%) were published as Cochrane reviews (Figure). </w:t>
      </w:r>
    </w:p>
    <w:p>
      <w:pPr>
        <w:pStyle w:val="Normal"/>
        <w:spacing w:lineRule="auto" w:line="480"/>
        <w:ind w:left="0" w:right="0" w:firstLine="720"/>
        <w:jc w:val="both"/>
        <w:rPr/>
      </w:pPr>
      <w:r>
        <w:rPr/>
        <w:t xml:space="preserve">A primary outcome was reported in 80.6% (75/93) of the reviews, the majority included all languages of publication (52.7%, 49/93), as well as published and unpublished material (74.2%, 69/93; Table 1). Publication bias was found to affect the results in only 11.1% (1/9) of the reviews. The majority of Cochrane reviews that performed a meta-analysis of the primary outcome had statistically significant positive results (31.5%, 17/54) while the majority of the conclusion statements were indeterminate (43.0%, 40/93). Only 38.7% (36/93) of the reviews were subsequently updated. A not-for-profit funding source was the most commonly reported funder (50.0%, 37/74). </w:t>
      </w:r>
    </w:p>
    <w:p>
      <w:pPr>
        <w:pStyle w:val="Normal"/>
        <w:spacing w:lineRule="auto" w:line="480"/>
        <w:ind w:left="0" w:right="0" w:firstLine="720"/>
        <w:jc w:val="both"/>
        <w:rPr/>
      </w:pPr>
      <w:r>
        <w:rPr/>
        <w:t xml:space="preserve">The median time to publication was 1.60 years (range: 0.15 to 7.31 years). Four factors significantly predicted publication (univariate analysis): the review having two protocols, being subsequently updated, an author change between the protocol and review, and number of included studies (all p&lt;0.05). An additional four factors were included in the multivariate analyses due to </w:t>
      </w:r>
      <w:r>
        <w:rPr>
          <w:i/>
        </w:rPr>
        <w:t>a priori</w:t>
      </w:r>
      <w:r>
        <w:rPr/>
        <w:t xml:space="preserve"> consideration: results, conclusions, funding, and number of authors. Of the 8 factors, an author change between the protocol and review was associated with longer time to publication (p=0.002), and an updated review was associated with shorter time to publication (p=0.03; Table 2).</w:t>
      </w:r>
    </w:p>
    <w:p>
      <w:pPr>
        <w:pStyle w:val="Normal"/>
        <w:spacing w:lineRule="auto" w:line="480"/>
        <w:jc w:val="both"/>
        <w:rPr>
          <w:b/>
        </w:rPr>
      </w:pPr>
      <w:r>
        <w:rPr>
          <w:b/>
        </w:rPr>
        <w:t>Discussion</w:t>
      </w:r>
    </w:p>
    <w:p>
      <w:pPr>
        <w:pStyle w:val="Normal"/>
        <w:spacing w:lineRule="auto" w:line="480"/>
        <w:jc w:val="both"/>
        <w:rPr/>
      </w:pPr>
      <w:r>
        <w:rPr/>
        <w:t>Our results indicate that for every four published Cochrane reviews, one will remain unpublished. Furthermore, a longer time to publication was associated with a change in authorship between the Cochrane protocol and subsequent review. The Cochrane Collaboration should consider strategies to improve the publication rate of Cochrane reviews as well as decrease their time to publication. These may include providing additional support to reviewers when an author change occurs.</w:t>
      </w:r>
    </w:p>
    <w:p>
      <w:pPr>
        <w:pStyle w:val="Normal"/>
        <w:spacing w:lineRule="auto" w:line="480"/>
        <w:ind w:left="0" w:right="0" w:firstLine="720"/>
        <w:jc w:val="both"/>
        <w:rPr/>
      </w:pPr>
      <w:r>
        <w:rPr/>
        <w:t xml:space="preserve">Our study identified a large proportion of unpublished SRs. An international survey of systematic reviewers identified a 12.4% non-publication rate of SRs </w:t>
      </w:r>
      <w:r>
        <w:fldChar w:fldCharType="begin"/>
      </w:r>
      <w:r>
        <w:instrText> ADDIN REFMGR.CITE &lt;Refman&gt;&lt;Cite&gt;&lt;Author&gt;Tricco&lt;/Author&gt;&lt;Year&gt;2009&lt;/Year&gt;&lt;RecNum&gt;2273&lt;/RecNum&gt;&lt;IDText&gt;An international survey indicated that unpublished systematic reviews exist&lt;/IDText&gt;&lt;MDL Ref_Type="Journal"&gt;&lt;Ref_Type&gt;Journal&lt;/Ref_Type&gt;&lt;Ref_ID&gt;2273&lt;/Ref_ID&gt;&lt;Title_Primary&gt;An international survey indicated that unpublished systematic reviews exist&lt;/Title_Primary&gt;&lt;Authors_Primary&gt;Tricco,A.C.&lt;/Authors_Primary&gt;&lt;Authors_Primary&gt;Pham,B.&lt;/Authors_Primary&gt;&lt;Authors_Primary&gt;Brehaut,J.&lt;/Authors_Primary&gt;&lt;Authors_Primary&gt;Tetroe,J.&lt;/Authors_Primary&gt;&lt;Authors_Primary&gt;Cappelli,M.&lt;/Authors_Primary&gt;&lt;Authors_Primary&gt;Hopewell,S.&lt;/Authors_Primary&gt;&lt;Authors_Primary&gt;Lavis,J.N.&lt;/Authors_Primary&gt;&lt;Authors_Primary&gt;Berlin,J.A.&lt;/Authors_Primary&gt;&lt;Authors_Primary&gt;Moher,D.&lt;/Authors_Primary&gt;&lt;Date_Primary&gt;2009/1/20&lt;/Date_Primary&gt;&lt;Keywords&gt;Canada&lt;/Keywords&gt;&lt;Keywords&gt;Health&lt;/Keywords&gt;&lt;Keywords&gt;Internet&lt;/Keywords&gt;&lt;Keywords&gt;Publishing&lt;/Keywords&gt;&lt;Keywords&gt;Research&lt;/Keywords&gt;&lt;Keywords&gt;United States&lt;/Keywords&gt;&lt;Reprint&gt;Not in File&lt;/Reprint&gt;&lt;Periodical&gt;J Clin Epidemiol.&lt;/Periodical&gt;&lt;Address&gt;Chalmers Research Group, Children&amp;apos;s Hospital of Eastern Ontario Research Institute, Ottawa, Ontario, Canada; Institute of Population Health, University of Ottawa, Ottawa, Ontario, Canada&lt;/Address&gt;&lt;Web_URL&gt;PM:19162440&lt;/Web_URL&gt;&lt;ZZ_JournalStdAbbrev&gt;&lt;f name="System"&gt;J Clin Epidemiol.&lt;/f&gt;&lt;/ZZ_JournalStdAbbrev&gt;&lt;ZZ_WorkformID&gt;1&lt;/ZZ_WorkformID&gt;&lt;/MDL&gt;&lt;/Cite&gt;&lt;/Refman&gt;</w:instrText>
      </w:r>
      <w:r>
        <w:fldChar w:fldCharType="separate"/>
      </w:r>
      <w:bookmarkStart w:id="5" w:name="__Fieldmark__516_1024893045"/>
      <w:r>
        <w:rPr/>
        <w:t>(5)</w:t>
      </w:r>
      <w:r>
        <w:rPr/>
      </w:r>
      <w:r>
        <w:fldChar w:fldCharType="end"/>
      </w:r>
      <w:bookmarkEnd w:id="5"/>
      <w:r>
        <w:rPr/>
        <w:t xml:space="preserve">. In a retrospective cohort study of the protocol factors predicting publication of Cochrane reviews, only 13% (9/68) of the unpublished SRs were published elsewhere </w:t>
      </w:r>
      <w:r>
        <w:fldChar w:fldCharType="begin"/>
      </w:r>
      <w:r>
        <w:instrText> ADDIN REFMGR.CITE &lt;Refman&gt;&lt;Cite&gt;&lt;Author&gt;Tricco&lt;/Author&gt;&lt;Year&gt;2008&lt;/Year&gt;&lt;RecNum&gt;2272&lt;/RecNum&gt;&lt;IDText&gt;Following 411 Cochrane protocols to completion: a retrospective cohort study&lt;/IDText&gt;&lt;MDL Ref_Type="Journal"&gt;&lt;Ref_Type&gt;Journal&lt;/Ref_Type&gt;&lt;Ref_ID&gt;2272&lt;/Ref_ID&gt;&lt;Title_Primary&gt;Following 411 Cochrane protocols to completion: a retrospective cohort study&lt;/Title_Primary&gt;&lt;Authors_Primary&gt;Tricco,A.C.&lt;/Authors_Primary&gt;&lt;Authors_Primary&gt;Brehaut,J.&lt;/Authors_Primary&gt;&lt;Authors_Primary&gt;Chen,M.H.&lt;/Authors_Primary&gt;&lt;Authors_Primary&gt;Moher,D.&lt;/Authors_Primary&gt;&lt;Date_Primary&gt;2008&lt;/Date_Primary&gt;&lt;Keywords&gt;analysis&lt;/Keywords&gt;&lt;Keywords&gt;Canada&lt;/Keywords&gt;&lt;Keywords&gt;Cohort Studies&lt;/Keywords&gt;&lt;Keywords&gt;Research&lt;/Keywords&gt;&lt;Keywords&gt;Research Support&lt;/Keywords&gt;&lt;Keywords&gt;Survival&lt;/Keywords&gt;&lt;Keywords&gt;Survival Analysis&lt;/Keywords&gt;&lt;Reprint&gt;Not in File&lt;/Reprint&gt;&lt;Start_Page&gt;e3684&lt;/Start_Page&gt;&lt;Periodical&gt;PLoS ONE.&lt;/Periodical&gt;&lt;Volume&gt;3&lt;/Volume&gt;&lt;Issue&gt;11&lt;/Issue&gt;&lt;Address&gt;Chalmers Research Group, Children&amp;apos;s Hospital of Eastern Ontario Research Institute, Ottawa, Ontario, Canada&lt;/Address&gt;&lt;Web_URL&gt;PM:18997866&lt;/Web_URL&gt;&lt;ZZ_JournalStdAbbrev&gt;&lt;f name="System"&gt;PLoS ONE.&lt;/f&gt;&lt;/ZZ_JournalStdAbbrev&gt;&lt;ZZ_WorkformID&gt;1&lt;/ZZ_WorkformID&gt;&lt;/MDL&gt;&lt;/Cite&gt;&lt;/Refman&gt;</w:instrText>
      </w:r>
      <w:r>
        <w:fldChar w:fldCharType="separate"/>
      </w:r>
      <w:bookmarkStart w:id="6" w:name="__Fieldmark__517_1024893045"/>
      <w:r>
        <w:rPr/>
        <w:t>(3)</w:t>
      </w:r>
      <w:r>
        <w:rPr/>
      </w:r>
      <w:r>
        <w:fldChar w:fldCharType="end"/>
      </w:r>
      <w:bookmarkEnd w:id="6"/>
      <w:r>
        <w:rPr/>
        <w:t>. This implies that a large amount of potentially meaningful data is missing from the literature and implies enormous wasted time and resources.</w:t>
      </w:r>
    </w:p>
    <w:p>
      <w:pPr>
        <w:pStyle w:val="Normal"/>
        <w:spacing w:lineRule="auto" w:line="480"/>
        <w:ind w:left="0" w:right="0" w:firstLine="720"/>
        <w:jc w:val="both"/>
        <w:rPr/>
      </w:pPr>
      <w:r>
        <w:rPr/>
        <w:t xml:space="preserve">Our results are inconsistent with research examining publication bias of individual studies (e.g., trials) </w:t>
      </w:r>
      <w:r>
        <w:fldChar w:fldCharType="begin"/>
      </w:r>
      <w:r>
        <w:instrText> ADDIN REFMGR.CITE &lt;Refman&gt;&lt;Cite&gt;&lt;Author&gt;Bekelman&lt;/Author&gt;&lt;Year&gt;2003&lt;/Year&gt;&lt;RecNum&gt;70&lt;/RecNum&gt;&lt;IDText&gt;Scope and impact of financial conflicts of interest in biomedical research: a systematic review&lt;/IDText&gt;&lt;MDL Ref_Type="Journal"&gt;&lt;Ref_Type&gt;Journal&lt;/Ref_Type&gt;&lt;Ref_ID&gt;70&lt;/Ref_ID&gt;&lt;Title_Primary&gt;Scope and impact of financial conflicts of interest in biomedical research: a systematic review&lt;/Title_Primary&gt;&lt;Authors_Primary&gt;Bekelman,J.E.&lt;/Authors_Primary&gt;&lt;Authors_Primary&gt;Li,Y.&lt;/Authors_Primary&gt;&lt;Authors_Primary&gt;Gross,C.P.&lt;/Authors_Primary&gt;&lt;Date_Primary&gt;2003/1/22&lt;/Date_Primary&gt;&lt;Keywords&gt;Academies and Institutes&lt;/Keywords&gt;&lt;Keywords&gt;Biomedical Research&lt;/Keywords&gt;&lt;Keywords&gt;Conflict of Interest&lt;/Keywords&gt;&lt;Keywords&gt;Cooperative Behavior&lt;/Keywords&gt;&lt;Keywords&gt;economics&lt;/Keywords&gt;&lt;Keywords&gt;Financial Support&lt;/Keywords&gt;&lt;Keywords&gt;Industry&lt;/Keywords&gt;&lt;Keywords&gt;Peer Review,Research&lt;/Keywords&gt;&lt;Keywords&gt;Research&lt;/Keywords&gt;&lt;Keywords&gt;Research Support&lt;/Keywords&gt;&lt;Keywords&gt;Research Support,Non-U.S.Gov&amp;apos;t&lt;/Keywords&gt;&lt;Reprint&gt;Not in File&lt;/Reprint&gt;&lt;Start_Page&gt;454&lt;/Start_Page&gt;&lt;End_Page&gt;465&lt;/End_Page&gt;&lt;Periodical&gt;JAMA&lt;/Periodical&gt;&lt;Volume&gt;289&lt;/Volume&gt;&lt;Issue&gt;4&lt;/Issue&gt;&lt;Address&gt;Department of Medicine, Yale University School of Medicine, New Haven, Conn 06520, USA&lt;/Address&gt;&lt;Web_URL&gt;PM:12533125&lt;/Web_URL&gt;&lt;ZZ_JournalStdAbbrev&gt;&lt;f name="System"&gt;JAMA&lt;/f&gt;&lt;/ZZ_JournalStdAbbrev&gt;&lt;ZZ_WorkformID&gt;1&lt;/ZZ_WorkformID&gt;&lt;/MDL&gt;&lt;/Cite&gt;&lt;Cite&gt;&lt;Author&gt;Lexchin&lt;/Author&gt;&lt;Year&gt;2003&lt;/Year&gt;&lt;RecNum&gt;69&lt;/RecNum&gt;&lt;IDText&gt;Pharmaceutical industry sponsorship and research outcome and quality: systematic review&lt;/IDText&gt;&lt;MDL Ref_Type="Journal"&gt;&lt;Ref_Type&gt;Journal&lt;/Ref_Type&gt;&lt;Ref_ID&gt;69&lt;/Ref_ID&gt;&lt;Title_Primary&gt;Pharmaceutical industry sponsorship and research outcome and quality: systematic review&lt;/Title_Primary&gt;&lt;Authors_Primary&gt;Lexchin,J.&lt;/Authors_Primary&gt;&lt;Authors_Primary&gt;Bero,L.A.&lt;/Authors_Primary&gt;&lt;Authors_Primary&gt;Djulbegovic,B.&lt;/Authors_Primary&gt;&lt;Authors_Primary&gt;Clark,O.&lt;/Authors_Primary&gt;&lt;Date_Primary&gt;2003/5/31&lt;/Date_Primary&gt;&lt;Keywords&gt;Clinical Trials&lt;/Keywords&gt;&lt;Keywords&gt;Drug Industry&lt;/Keywords&gt;&lt;Keywords&gt;economics&lt;/Keywords&gt;&lt;Keywords&gt;Ethics&lt;/Keywords&gt;&lt;Keywords&gt;Financing,Organized&lt;/Keywords&gt;&lt;Keywords&gt;Publication Bias&lt;/Keywords&gt;&lt;Keywords&gt;Publishing&lt;/Keywords&gt;&lt;Keywords&gt;Research&lt;/Keywords&gt;&lt;Keywords&gt;Research Support&lt;/Keywords&gt;&lt;Keywords&gt;Research Support,Non-U.S.Gov&amp;apos;t&lt;/Keywords&gt;&lt;Keywords&gt;standards&lt;/Keywords&gt;&lt;Reprint&gt;Not in File&lt;/Reprint&gt;&lt;Start_Page&gt;1167&lt;/Start_Page&gt;&lt;End_Page&gt;1170&lt;/End_Page&gt;&lt;Periodical&gt;BMJ&lt;/Periodical&gt;&lt;Volume&gt;326&lt;/Volume&gt;&lt;Issue&gt;7400&lt;/Issue&gt;&lt;Address&gt;School of Health Policy and Management, York University, Toronto, ON, Canada M3J 1P3. joel.lexchin@utoronto.ca&lt;/Address&gt;&lt;Web_URL&gt;PM:12775614&lt;/Web_URL&gt;&lt;ZZ_JournalStdAbbrev&gt;&lt;f name="System"&gt;BMJ&lt;/f&gt;&lt;/ZZ_JournalStdAbbrev&gt;&lt;ZZ_WorkformID&gt;1&lt;/ZZ_WorkformID&gt;&lt;/MDL&gt;&lt;/Cite&gt;&lt;Cite&gt;&lt;Author&gt;Hopewell&lt;/Author&gt;&lt;Year&gt;2001&lt;/Year&gt;&lt;RecNum&gt;2186&lt;/RecNum&gt;&lt;IDText&gt;Time to publication for results of clinical trials&lt;/IDText&gt;&lt;MDL Ref_Type="Journal"&gt;&lt;Ref_Type&gt;Journal&lt;/Ref_Type&gt;&lt;Ref_ID&gt;2186&lt;/Ref_ID&gt;&lt;Title_Primary&gt;Time to publication for results of clinical trials&lt;/Title_Primary&gt;&lt;Authors_Primary&gt;Hopewell,S.&lt;/Authors_Primary&gt;&lt;Authors_Primary&gt;Clarke,M.&lt;/Authors_Primary&gt;&lt;Authors_Primary&gt;Stewart,L.&lt;/Authors_Primary&gt;&lt;Authors_Primary&gt;Tierney,J.&lt;/Authors_Primary&gt;&lt;Date_Primary&gt;2001&lt;/Date_Primary&gt;&lt;Keywords&gt;analysis&lt;/Keywords&gt;&lt;Keywords&gt;Clinical Trials&lt;/Keywords&gt;&lt;Keywords&gt;Data Collection&lt;/Keywords&gt;&lt;Keywords&gt;Health&lt;/Keywords&gt;&lt;Keywords&gt;Language&lt;/Keywords&gt;&lt;Keywords&gt;Medline&lt;/Keywords&gt;&lt;Keywords&gt;Research&lt;/Keywords&gt;&lt;Reprint&gt;Not in File&lt;/Reprint&gt;&lt;Periodical&gt;Cochrane Database of Methodology Reviews&lt;/Periodical&gt;&lt;Issue&gt;3&lt;/Issue&gt;&lt;ZZ_JournalFull&gt;&lt;f name="System"&gt;Cochrane Database of Methodology Reviews&lt;/f&gt;&lt;/ZZ_JournalFull&gt;&lt;ZZ_WorkformID&gt;1&lt;/ZZ_WorkformID&gt;&lt;/MDL&gt;&lt;/Cite&gt;&lt;Cite&gt;&lt;Author&gt;Dickersin&lt;/Author&gt;&lt;Year&gt;1990&lt;/Year&gt;&lt;RecNum&gt;63&lt;/RecNum&gt;&lt;IDText&gt;The existence of publication bias and risk factors for its occurrence&lt;/IDText&gt;&lt;MDL Ref_Type="Journal"&gt;&lt;Ref_Type&gt;Journal&lt;/Ref_Type&gt;&lt;Ref_ID&gt;63&lt;/Ref_ID&gt;&lt;Title_Primary&gt;The existence of publication bias and risk factors for its occurrence&lt;/Title_Primary&gt;&lt;Authors_Primary&gt;Dickersin,K.&lt;/Authors_Primary&gt;&lt;Date_Primary&gt;1990/3/9&lt;/Date_Primary&gt;&lt;Keywords&gt;American Medical Association&lt;/Keywords&gt;&lt;Keywords&gt;Clinical Trials&lt;/Keywords&gt;&lt;Keywords&gt;epidemiology&lt;/Keywords&gt;&lt;Keywords&gt;Great Britain&lt;/Keywords&gt;&lt;Keywords&gt;history&lt;/Keywords&gt;&lt;Keywords&gt;History,19th Century&lt;/Keywords&gt;&lt;Keywords&gt;Periodicals&lt;/Keywords&gt;&lt;Keywords&gt;Publication Bias&lt;/Keywords&gt;&lt;Keywords&gt;Publishing&lt;/Keywords&gt;&lt;Keywords&gt;Research Support&lt;/Keywords&gt;&lt;Keywords&gt;Research Support,U.S.Gov&amp;apos;t,P.H.S.&lt;/Keywords&gt;&lt;Keywords&gt;Risk Factors&lt;/Keywords&gt;&lt;Keywords&gt;standards&lt;/Keywords&gt;&lt;Keywords&gt;United States&lt;/Keywords&gt;&lt;Reprint&gt;Not in File&lt;/Reprint&gt;&lt;Start_Page&gt;1385&lt;/Start_Page&gt;&lt;End_Page&gt;1389&lt;/End_Page&gt;&lt;Periodical&gt;JAMA&lt;/Periodical&gt;&lt;Volume&gt;263&lt;/Volume&gt;&lt;Issue&gt;10&lt;/Issue&gt;&lt;Address&gt;Department of Epidemiology, Johns Hopkins University, School of Hygiene and Public Health, Baltimore, Md&lt;/Address&gt;&lt;Web_URL&gt;PM:2406472&lt;/Web_URL&gt;&lt;ZZ_JournalStdAbbrev&gt;&lt;f name="System"&gt;JAMA&lt;/f&gt;&lt;/ZZ_JournalStdAbbrev&gt;&lt;ZZ_WorkformID&gt;1&lt;/ZZ_WorkformID&gt;&lt;/MDL&gt;&lt;/Cite&gt;&lt;Cite&gt;&lt;Author&gt;Ioannidis&lt;/Author&gt;&lt;Year&gt;1998&lt;/Year&gt;&lt;RecNum&gt;2141&lt;/RecNum&gt;&lt;IDText&gt;Effect of the statistical significance of results on the time to completion and publication of randomized efficacy trials&lt;/IDText&gt;&lt;MDL Ref_Type="Journal"&gt;&lt;Ref_Type&gt;Journal&lt;/Ref_Type&gt;&lt;Ref_ID&gt;2141&lt;/Ref_ID&gt;&lt;Title_Primary&gt;Effect of the statistical significance of results on the time to completion and publication of randomized efficacy trials&lt;/Title_Primary&gt;&lt;Authors_Primary&gt;Ioannidis,J.P.&lt;/Authors_Primary&gt;&lt;Date_Primary&gt;1998/1/28&lt;/Date_Primary&gt;&lt;Keywords&gt;Bias (Epidemiology)&lt;/Keywords&gt;&lt;Keywords&gt;Clinical Trials,Phase I&lt;/Keywords&gt;&lt;Keywords&gt;Clinical Trials,Phase II&lt;/Keywords&gt;&lt;Keywords&gt;Data Interpretation,Statistical&lt;/Keywords&gt;&lt;Keywords&gt;drug therapy&lt;/Keywords&gt;&lt;Keywords&gt;Health&lt;/Keywords&gt;&lt;Keywords&gt;history&lt;/Keywords&gt;&lt;Keywords&gt;HIV Infections&lt;/Keywords&gt;&lt;Keywords&gt;Humans&lt;/Keywords&gt;&lt;Keywords&gt;Proportional Hazards Models&lt;/Keywords&gt;&lt;Keywords&gt;Publishing&lt;/Keywords&gt;&lt;Keywords&gt;Randomized Controlled Trials&lt;/Keywords&gt;&lt;Keywords&gt;Research&lt;/Keywords&gt;&lt;Keywords&gt;Survival Analysis&lt;/Keywords&gt;&lt;Keywords&gt;Time Factors&lt;/Keywords&gt;&lt;Reprint&gt;Not in File&lt;/Reprint&gt;&lt;Start_Page&gt;281&lt;/Start_Page&gt;&lt;End_Page&gt;286&lt;/End_Page&gt;&lt;Periodical&gt;JAMA&lt;/Periodical&gt;&lt;Volume&gt;279&lt;/Volume&gt;&lt;Issue&gt;4&lt;/Issue&gt;&lt;Address&gt;HIV Research Branch, Division of AIDS, National Institute of Allergy and Infectious Diseases, National Institutes of Health, Bethesda, Md 20892, USA. ji24m@nih.gov&lt;/Address&gt;&lt;Web_URL&gt;PM:9450711&lt;/Web_URL&gt;&lt;ZZ_JournalStdAbbrev&gt;&lt;f name="System"&gt;JAMA&lt;/f&gt;&lt;/ZZ_JournalStdAbbrev&gt;&lt;ZZ_WorkformID&gt;1&lt;/ZZ_WorkformID&gt;&lt;/MDL&gt;&lt;/Cite&gt;&lt;Cite&gt;&lt;Author&gt;Stern&lt;/Author&gt;&lt;Year&gt;1997&lt;/Year&gt;&lt;RecNum&gt;2140&lt;/RecNum&gt;&lt;IDText&gt;Publication bias: evidence of delayed publication in a cohort study of clinical research projects&lt;/IDText&gt;&lt;MDL Ref_Type="Journal"&gt;&lt;Ref_Type&gt;Journal&lt;/Ref_Type&gt;&lt;Ref_ID&gt;2140&lt;/Ref_ID&gt;&lt;Title_Primary&gt;Publication bias: evidence of delayed publication in a cohort study of clinical research projects&lt;/Title_Primary&gt;&lt;Authors_Primary&gt;Stern,J.M.&lt;/Authors_Primary&gt;&lt;Authors_Primary&gt;Simes,R.J.&lt;/Authors_Primary&gt;&lt;Date_Primary&gt;1997/9/13&lt;/Date_Primary&gt;&lt;Keywords&gt;Biomedical Research&lt;/Keywords&gt;&lt;Keywords&gt;Clinical Trials&lt;/Keywords&gt;&lt;Keywords&gt;Cohort Studies&lt;/Keywords&gt;&lt;Keywords&gt;Editorial Policies&lt;/Keywords&gt;&lt;Keywords&gt;Ethics&lt;/Keywords&gt;&lt;Keywords&gt;Health&lt;/Keywords&gt;&lt;Keywords&gt;Information Dissemination&lt;/Keywords&gt;&lt;Keywords&gt;Proportional Hazards Models&lt;/Keywords&gt;&lt;Keywords&gt;Publication Bias&lt;/Keywords&gt;&lt;Keywords&gt;Qualitative Research&lt;/Keywords&gt;&lt;Keywords&gt;Research&lt;/Keywords&gt;&lt;Keywords&gt;Research Support,Non-U.S.Gov&amp;apos;t&lt;/Keywords&gt;&lt;Keywords&gt;Retrospective Studies&lt;/Keywords&gt;&lt;Keywords&gt;Time Factors&lt;/Keywords&gt;&lt;Keywords&gt;Treatment Outcome&lt;/Keywords&gt;&lt;Reprint&gt;Not in File&lt;/Reprint&gt;&lt;Start_Page&gt;640&lt;/Start_Page&gt;&lt;End_Page&gt;645&lt;/End_Page&gt;&lt;Periodical&gt;BMJ&lt;/Periodical&gt;&lt;Volume&gt;315&lt;/Volume&gt;&lt;Issue&gt;7109&lt;/Issue&gt;&lt;Address&gt;National Health and Medical Research Council Clinical Trials Centre, University of Sydney, NSW, Australia&lt;/Address&gt;&lt;Web_URL&gt;PM:9310565&lt;/Web_URL&gt;&lt;ZZ_JournalStdAbbrev&gt;&lt;f name="System"&gt;BMJ&lt;/f&gt;&lt;/ZZ_JournalStdAbbrev&gt;&lt;ZZ_WorkformID&gt;1&lt;/ZZ_WorkformID&gt;&lt;/MDL&gt;&lt;/Cite&gt;&lt;/Refman&gt;</w:instrText>
      </w:r>
      <w:r>
        <w:fldChar w:fldCharType="separate"/>
      </w:r>
      <w:bookmarkStart w:id="7" w:name="__Fieldmark__518_1024893045"/>
      <w:r>
        <w:rPr/>
        <w:t>(2;6-10)</w:t>
      </w:r>
      <w:r>
        <w:rPr/>
      </w:r>
      <w:r>
        <w:fldChar w:fldCharType="end"/>
      </w:r>
      <w:bookmarkEnd w:id="7"/>
      <w:r>
        <w:rPr/>
        <w:t xml:space="preserve">. In these studies, statistically significant results and funding were associated with publication of SRs. Since our study did not find such an association, it is apparent that differences exist in publication patterns between SRs and trials. </w:t>
      </w:r>
    </w:p>
    <w:p>
      <w:pPr>
        <w:pStyle w:val="Normal"/>
        <w:spacing w:lineRule="auto" w:line="480"/>
        <w:ind w:left="0" w:right="0" w:firstLine="720"/>
        <w:jc w:val="both"/>
        <w:rPr/>
      </w:pPr>
      <w:r>
        <w:rPr/>
        <w:t xml:space="preserve">As reported elsewhere, our study has some limitations </w:t>
      </w:r>
      <w:r>
        <w:fldChar w:fldCharType="begin"/>
      </w:r>
      <w:r>
        <w:instrText> ADDIN REFMGR.CITE &lt;Refman&gt;&lt;Cite&gt;&lt;Author&gt;Tricco&lt;/Author&gt;&lt;Year&gt;2008&lt;/Year&gt;&lt;RecNum&gt;2272&lt;/RecNum&gt;&lt;IDText&gt;Following 411 Cochrane protocols to completion: a retrospective cohort study&lt;/IDText&gt;&lt;MDL Ref_Type="Journal"&gt;&lt;Ref_Type&gt;Journal&lt;/Ref_Type&gt;&lt;Ref_ID&gt;2272&lt;/Ref_ID&gt;&lt;Title_Primary&gt;Following 411 Cochrane protocols to completion: a retrospective cohort study&lt;/Title_Primary&gt;&lt;Authors_Primary&gt;Tricco,A.C.&lt;/Authors_Primary&gt;&lt;Authors_Primary&gt;Brehaut,J.&lt;/Authors_Primary&gt;&lt;Authors_Primary&gt;Chen,M.H.&lt;/Authors_Primary&gt;&lt;Authors_Primary&gt;Moher,D.&lt;/Authors_Primary&gt;&lt;Date_Primary&gt;2008&lt;/Date_Primary&gt;&lt;Keywords&gt;analysis&lt;/Keywords&gt;&lt;Keywords&gt;Canada&lt;/Keywords&gt;&lt;Keywords&gt;Cohort Studies&lt;/Keywords&gt;&lt;Keywords&gt;Research&lt;/Keywords&gt;&lt;Keywords&gt;Research Support&lt;/Keywords&gt;&lt;Keywords&gt;Survival&lt;/Keywords&gt;&lt;Keywords&gt;Survival Analysis&lt;/Keywords&gt;&lt;Reprint&gt;Not in File&lt;/Reprint&gt;&lt;Start_Page&gt;e3684&lt;/Start_Page&gt;&lt;Periodical&gt;PLoS ONE.&lt;/Periodical&gt;&lt;Volume&gt;3&lt;/Volume&gt;&lt;Issue&gt;11&lt;/Issue&gt;&lt;Address&gt;Chalmers Research Group, Children&amp;apos;s Hospital of Eastern Ontario Research Institute, Ottawa, Ontario, Canada&lt;/Address&gt;&lt;Web_URL&gt;PM:18997866&lt;/Web_URL&gt;&lt;ZZ_JournalStdAbbrev&gt;&lt;f name="System"&gt;PLoS ONE.&lt;/f&gt;&lt;/ZZ_JournalStdAbbrev&gt;&lt;ZZ_WorkformID&gt;1&lt;/ZZ_WorkformID&gt;&lt;/MDL&gt;&lt;/Cite&gt;&lt;/Refman&gt;</w:instrText>
      </w:r>
      <w:r>
        <w:fldChar w:fldCharType="separate"/>
      </w:r>
      <w:bookmarkStart w:id="8" w:name="__Fieldmark__519_1024893045"/>
      <w:r>
        <w:rPr/>
        <w:t>(3)</w:t>
      </w:r>
      <w:r>
        <w:rPr/>
      </w:r>
      <w:r>
        <w:fldChar w:fldCharType="end"/>
      </w:r>
      <w:bookmarkEnd w:id="8"/>
      <w:r>
        <w:rPr/>
        <w:t xml:space="preserve">. Only one investigator abstracted all of the data, which could have led to inaccuracies. Assessing the primary outcome, results, and conclusions of the Cochrane reviews was often difficult and may have also led to error </w:t>
      </w:r>
      <w:r>
        <w:fldChar w:fldCharType="begin"/>
      </w:r>
      <w:r>
        <w:instrText> ADDIN REFMGR.CITE &lt;Refman&gt;&lt;Cite&gt;&lt;Author&gt;Tricco&lt;/Author&gt;&lt;Year&gt;2009&lt;/Year&gt;&lt;RecNum&gt;2274&lt;/RecNum&gt;&lt;IDText&gt;Non-Cochrane vs. Cochrane reviews were twice as likely to have positive conclusion statements: cross-sectional study&lt;/IDText&gt;&lt;MDL Ref_Type="Journal"&gt;&lt;Ref_Type&gt;Journal&lt;/Ref_Type&gt;&lt;Ref_ID&gt;2274&lt;/Ref_ID&gt;&lt;Title_Primary&gt;Non-Cochrane vs. Cochrane reviews were twice as likely to have positive conclusion statements: cross-sectional study&lt;/Title_Primary&gt;&lt;Authors_Primary&gt;Tricco,A.C.&lt;/Authors_Primary&gt;&lt;Authors_Primary&gt;Tetzlaff,J.&lt;/Authors_Primary&gt;&lt;Authors_Primary&gt;Pham,B.&lt;/Authors_Primary&gt;&lt;Authors_Primary&gt;Brehaut,J.&lt;/Authors_Primary&gt;&lt;Authors_Primary&gt;Moher,D.&lt;/Authors_Primary&gt;&lt;Date_Primary&gt;2009/1/5&lt;/Date_Primary&gt;&lt;Keywords&gt;analysis&lt;/Keywords&gt;&lt;Keywords&gt;Canada&lt;/Keywords&gt;&lt;Keywords&gt;Health&lt;/Keywords&gt;&lt;Keywords&gt;Medline&lt;/Keywords&gt;&lt;Keywords&gt;Meta-Analysis&lt;/Keywords&gt;&lt;Keywords&gt;Publication Bias&lt;/Keywords&gt;&lt;Keywords&gt;Research&lt;/Keywords&gt;&lt;Reprint&gt;Not in File&lt;/Reprint&gt;&lt;Periodical&gt;J Clin Epidemiol.&lt;/Periodical&gt;&lt;Address&gt;Chalmers Research Group, Children&amp;apos;s Hospital of Eastern Ontario Research Institute, 401 Smyth Road, Ottawa, Ontario, Canada; Institute of Population Health, University of Ottawa, Ottawa, Ontario, Canada&lt;/Address&gt;&lt;Web_URL&gt;PM:19128940&lt;/Web_URL&gt;&lt;ZZ_JournalStdAbbrev&gt;&lt;f name="System"&gt;J Clin Epidemiol.&lt;/f&gt;&lt;/ZZ_JournalStdAbbrev&gt;&lt;ZZ_WorkformID&gt;1&lt;/ZZ_WorkformID&gt;&lt;/MDL&gt;&lt;/Cite&gt;&lt;/Refman&gt;</w:instrText>
      </w:r>
      <w:r>
        <w:fldChar w:fldCharType="separate"/>
      </w:r>
      <w:bookmarkStart w:id="9" w:name="__Fieldmark__520_1024893045"/>
      <w:r>
        <w:rPr/>
        <w:t>(4)</w:t>
      </w:r>
      <w:r>
        <w:rPr/>
      </w:r>
      <w:r>
        <w:fldChar w:fldCharType="end"/>
      </w:r>
      <w:bookmarkEnd w:id="9"/>
      <w:r>
        <w:rPr/>
        <w:t xml:space="preserve">. </w:t>
      </w:r>
    </w:p>
    <w:p>
      <w:pPr>
        <w:pStyle w:val="Normal"/>
        <w:spacing w:lineRule="auto" w:line="480"/>
        <w:ind w:left="0" w:right="0" w:firstLine="720"/>
        <w:jc w:val="both"/>
        <w:rPr/>
      </w:pPr>
      <w:r>
        <w:rPr/>
        <w:t xml:space="preserve">In conclusion, only about 80% of Cochrane protocols were published as complete Cochrane reviews within 19 months and some reviews took much longer to be published. Strategies to decrease time to publication should be considered, such as providing support to reviewers when a change in authorship occurs. </w:t>
      </w:r>
    </w:p>
    <w:p>
      <w:pPr>
        <w:pStyle w:val="Normal"/>
        <w:spacing w:lineRule="auto" w:line="480"/>
        <w:ind w:left="0" w:right="0" w:firstLine="720"/>
        <w:jc w:val="both"/>
        <w:rPr/>
      </w:pPr>
      <w:r>
        <w:rPr/>
      </w:r>
    </w:p>
    <w:p>
      <w:pPr>
        <w:pStyle w:val="Normal"/>
        <w:spacing w:lineRule="auto" w:line="480"/>
        <w:jc w:val="both"/>
        <w:rPr>
          <w:b/>
        </w:rPr>
      </w:pPr>
      <w:r>
        <w:rPr>
          <w:b/>
        </w:rPr>
        <w:t>Acknowledgements</w:t>
      </w:r>
    </w:p>
    <w:p>
      <w:pPr>
        <w:pStyle w:val="Normal"/>
        <w:spacing w:lineRule="auto" w:line="480"/>
        <w:jc w:val="both"/>
        <w:rPr/>
      </w:pPr>
      <w:r>
        <w:rPr/>
        <w:t>This study was presented as a poster presentation at the 16th Cochrane Colloquium 2008 in Freiberg, Germany. We thank Carmen Ng for her assistance with pilot-testing the data abstraction form, Dr. Sally Hopewell of the UK Cochrane Center for her expert advice on the study methods and for lending us the Cochrane CDs, as well as Lisa McGovern of the Canadian Cochrane Network and Centre for lending us the Cochrane CDs. ACT had full access to all of the data in the study and takes responsibility for the integrity of the data and the accuracy of the data analysis.</w:t>
      </w:r>
    </w:p>
    <w:p>
      <w:pPr>
        <w:pStyle w:val="Normal"/>
        <w:spacing w:lineRule="auto" w:line="480"/>
        <w:jc w:val="both"/>
        <w:rPr/>
      </w:pPr>
      <w:r>
        <w:rPr/>
      </w:r>
    </w:p>
    <w:p>
      <w:pPr>
        <w:pStyle w:val="Normal"/>
        <w:spacing w:lineRule="auto" w:line="480"/>
        <w:jc w:val="both"/>
        <w:rPr>
          <w:b/>
        </w:rPr>
      </w:pPr>
      <w:r>
        <w:rPr>
          <w:b/>
        </w:rPr>
        <w:t>Author contributions:</w:t>
      </w:r>
    </w:p>
    <w:p>
      <w:pPr>
        <w:pStyle w:val="Normal"/>
        <w:spacing w:lineRule="auto" w:line="480"/>
        <w:jc w:val="both"/>
        <w:rPr/>
      </w:pPr>
      <w:r>
        <w:rPr/>
        <w:t>ACT conceptualized the research, obtained the sample of Cochrane reviews, designed the data abstraction form, abstracted all of the data from the reviews, verified the quality of the data, analyzed the results, wrote the manuscript, and approved the final version of the manuscript. ACT had full access to all the data in the study and takes full responsibility for the integrity of the data and the accuracy of the data analysis. DM conceptualized the research, designed the data abstraction form, edited the manuscript, and approved the final version of the manuscript. MHC verified the quality of the data, helped analyze the results, edited the manuscript, and approved the final version of the manuscript. RD helped obtain the sample of Cochrane reviews, edited the manuscript, and approved the final version of the manuscript.</w:t>
      </w:r>
    </w:p>
    <w:p>
      <w:pPr>
        <w:pStyle w:val="Normal"/>
        <w:spacing w:lineRule="auto" w:line="480"/>
        <w:rPr/>
      </w:pPr>
      <w:r>
        <w:rPr/>
        <w:t xml:space="preserve"> </w:t>
      </w:r>
    </w:p>
    <w:p>
      <w:pPr>
        <w:pStyle w:val="Normal"/>
        <w:pageBreakBefore/>
        <w:spacing w:lineRule="auto" w:line="480"/>
        <w:jc w:val="both"/>
        <w:rPr>
          <w:b/>
        </w:rPr>
      </w:pPr>
      <w:r>
        <w:rPr>
          <w:b/>
        </w:rPr>
        <w:t>Figure: Study Flow</w:t>
      </w:r>
    </w:p>
    <w:p>
      <w:pPr>
        <w:pStyle w:val="Normal"/>
        <w:jc w:val="both"/>
        <w:rPr/>
      </w:pPr>
      <w:r>
        <w:rPr/>
        <w:drawing>
          <wp:inline distT="0" distB="0" distL="0" distR="0">
            <wp:extent cx="4600575" cy="40386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00575" cy="4038600"/>
                    </a:xfrm>
                    <a:prstGeom prst="rect">
                      <a:avLst/>
                    </a:prstGeom>
                    <a:noFill/>
                    <a:ln w="9525">
                      <a:noFill/>
                      <a:miter lim="800000"/>
                      <a:headEnd/>
                      <a:tailEnd/>
                    </a:ln>
                  </pic:spPr>
                </pic:pic>
              </a:graphicData>
            </a:graphic>
          </wp:inline>
        </w:drawing>
      </w:r>
      <w:r>
        <w:rPr/>
        <w:t xml:space="preserve"> </w:t>
      </w:r>
    </w:p>
    <w:p>
      <w:pPr>
        <w:pStyle w:val="Normal"/>
        <w:pageBreakBefore/>
        <w:jc w:val="both"/>
        <w:rPr>
          <w:b/>
        </w:rPr>
      </w:pPr>
      <w:r>
        <w:rPr>
          <w:b/>
        </w:rPr>
        <w:t>Table 1: Cochrane review characteristics</w:t>
      </w:r>
    </w:p>
    <w:p>
      <w:pPr>
        <w:pStyle w:val="Normal"/>
        <w:rPr>
          <w:b/>
        </w:rPr>
      </w:pPr>
      <w:r>
        <w:rPr>
          <w:b/>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5148"/>
        <w:gridCol w:w="2977"/>
      </w:tblGrid>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2"/>
                <w:szCs w:val="22"/>
              </w:rPr>
            </w:pPr>
            <w:bookmarkStart w:id="10" w:name="OLE_LINK3"/>
            <w:bookmarkEnd w:id="10"/>
            <w:r>
              <w:rPr>
                <w:b/>
                <w:sz w:val="22"/>
                <w:szCs w:val="22"/>
              </w:rPr>
              <w:t>Item</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sz w:val="22"/>
                <w:szCs w:val="22"/>
              </w:rPr>
            </w:pPr>
            <w:r>
              <w:rPr>
                <w:b/>
                <w:sz w:val="22"/>
                <w:szCs w:val="22"/>
              </w:rPr>
              <w:t xml:space="preserve">Total: 93 published reviews </w:t>
            </w:r>
          </w:p>
        </w:tc>
      </w:tr>
      <w:tr>
        <w:trPr>
          <w:cantSplit w:val="false"/>
        </w:trPr>
        <w:tc>
          <w:tcPr>
            <w:tcW w:w="8125"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sz w:val="20"/>
                <w:szCs w:val="20"/>
              </w:rPr>
            </w:pPr>
            <w:r>
              <w:rPr>
                <w:b/>
                <w:sz w:val="20"/>
                <w:szCs w:val="20"/>
              </w:rPr>
              <w:t>Descriptive characteristics</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tabs>
                <w:tab w:val="left" w:pos="1269" w:leader="none"/>
              </w:tabs>
              <w:rPr>
                <w:sz w:val="20"/>
                <w:szCs w:val="20"/>
              </w:rPr>
            </w:pPr>
            <w:r>
              <w:rPr>
                <w:sz w:val="20"/>
                <w:szCs w:val="20"/>
              </w:rPr>
              <w:t>Country of conduct: n (%)</w:t>
            </w:r>
          </w:p>
          <w:p>
            <w:pPr>
              <w:pStyle w:val="Normal"/>
              <w:tabs>
                <w:tab w:val="left" w:pos="1269" w:leader="none"/>
              </w:tabs>
              <w:rPr>
                <w:sz w:val="20"/>
                <w:szCs w:val="20"/>
              </w:rPr>
            </w:pPr>
            <w:r>
              <w:rPr>
                <w:sz w:val="20"/>
                <w:szCs w:val="20"/>
              </w:rPr>
              <w:t xml:space="preserve">          </w:t>
            </w:r>
            <w:r>
              <w:rPr>
                <w:sz w:val="20"/>
                <w:szCs w:val="20"/>
              </w:rPr>
              <w:t>United Kingdom</w:t>
            </w:r>
          </w:p>
          <w:p>
            <w:pPr>
              <w:pStyle w:val="Normal"/>
              <w:tabs>
                <w:tab w:val="left" w:pos="1269" w:leader="none"/>
              </w:tabs>
              <w:rPr>
                <w:sz w:val="20"/>
                <w:szCs w:val="20"/>
              </w:rPr>
            </w:pPr>
            <w:r>
              <w:rPr>
                <w:sz w:val="20"/>
                <w:szCs w:val="20"/>
              </w:rPr>
              <w:t xml:space="preserve">          </w:t>
            </w:r>
            <w:r>
              <w:rPr>
                <w:sz w:val="20"/>
                <w:szCs w:val="20"/>
              </w:rPr>
              <w:t>Australia and New Zealand</w:t>
            </w:r>
          </w:p>
          <w:p>
            <w:pPr>
              <w:pStyle w:val="Normal"/>
              <w:tabs>
                <w:tab w:val="left" w:pos="1269" w:leader="none"/>
              </w:tabs>
              <w:rPr>
                <w:sz w:val="20"/>
                <w:szCs w:val="20"/>
              </w:rPr>
            </w:pPr>
            <w:r>
              <w:rPr>
                <w:sz w:val="20"/>
                <w:szCs w:val="20"/>
              </w:rPr>
              <w:t xml:space="preserve">          </w:t>
            </w:r>
            <w:r>
              <w:rPr>
                <w:sz w:val="20"/>
                <w:szCs w:val="20"/>
              </w:rPr>
              <w:t>Canada</w:t>
            </w:r>
          </w:p>
          <w:p>
            <w:pPr>
              <w:pStyle w:val="Normal"/>
              <w:tabs>
                <w:tab w:val="left" w:pos="1269" w:leader="none"/>
              </w:tabs>
              <w:rPr>
                <w:sz w:val="20"/>
                <w:szCs w:val="20"/>
              </w:rPr>
            </w:pPr>
            <w:r>
              <w:rPr>
                <w:sz w:val="20"/>
                <w:szCs w:val="20"/>
              </w:rPr>
              <w:t xml:space="preserve">          </w:t>
            </w:r>
            <w:r>
              <w:rPr>
                <w:sz w:val="20"/>
                <w:szCs w:val="20"/>
              </w:rPr>
              <w:t>United States of America</w:t>
            </w:r>
          </w:p>
          <w:p>
            <w:pPr>
              <w:pStyle w:val="Normal"/>
              <w:tabs>
                <w:tab w:val="left" w:pos="1269" w:leader="none"/>
              </w:tabs>
              <w:rPr>
                <w:sz w:val="20"/>
                <w:szCs w:val="20"/>
              </w:rPr>
            </w:pPr>
            <w:r>
              <w:rPr>
                <w:sz w:val="20"/>
                <w:szCs w:val="20"/>
              </w:rPr>
              <w:t xml:space="preserve">          </w:t>
            </w:r>
            <w:r>
              <w:rPr>
                <w:sz w:val="20"/>
                <w:szCs w:val="20"/>
              </w:rPr>
              <w:t xml:space="preserve">India          </w:t>
            </w:r>
          </w:p>
          <w:p>
            <w:pPr>
              <w:pStyle w:val="Normal"/>
              <w:tabs>
                <w:tab w:val="left" w:pos="1269" w:leader="none"/>
              </w:tabs>
              <w:rPr>
                <w:sz w:val="20"/>
                <w:szCs w:val="20"/>
              </w:rPr>
            </w:pPr>
            <w:r>
              <w:rPr>
                <w:sz w:val="20"/>
                <w:szCs w:val="20"/>
              </w:rPr>
              <w:t xml:space="preserve">          </w:t>
            </w:r>
            <w:r>
              <w:rPr>
                <w:sz w:val="20"/>
                <w:szCs w:val="20"/>
              </w:rPr>
              <w:t>Italy</w:t>
            </w:r>
          </w:p>
          <w:p>
            <w:pPr>
              <w:pStyle w:val="Normal"/>
              <w:tabs>
                <w:tab w:val="left" w:pos="1269" w:leader="none"/>
              </w:tabs>
              <w:rPr>
                <w:sz w:val="20"/>
                <w:szCs w:val="20"/>
              </w:rPr>
            </w:pPr>
            <w:r>
              <w:rPr>
                <w:sz w:val="20"/>
                <w:szCs w:val="20"/>
              </w:rPr>
              <w:t xml:space="preserve">          </w:t>
            </w:r>
            <w:r>
              <w:rPr>
                <w:sz w:val="20"/>
                <w:szCs w:val="20"/>
              </w:rPr>
              <w:t>Netherlands</w:t>
            </w:r>
          </w:p>
          <w:p>
            <w:pPr>
              <w:pStyle w:val="Normal"/>
              <w:tabs>
                <w:tab w:val="left" w:pos="1269" w:leader="none"/>
              </w:tabs>
              <w:rPr>
                <w:sz w:val="20"/>
                <w:szCs w:val="20"/>
              </w:rPr>
            </w:pPr>
            <w:r>
              <w:rPr>
                <w:sz w:val="20"/>
                <w:szCs w:val="20"/>
              </w:rPr>
              <w:t xml:space="preserve">          </w:t>
            </w:r>
            <w:r>
              <w:rPr>
                <w:sz w:val="20"/>
                <w:szCs w:val="20"/>
              </w:rPr>
              <w:t>Denmark</w:t>
            </w:r>
          </w:p>
          <w:p>
            <w:pPr>
              <w:pStyle w:val="Normal"/>
              <w:tabs>
                <w:tab w:val="left" w:pos="1269" w:leader="none"/>
              </w:tabs>
              <w:rPr>
                <w:sz w:val="20"/>
                <w:szCs w:val="20"/>
              </w:rPr>
            </w:pPr>
            <w:r>
              <w:rPr>
                <w:sz w:val="20"/>
                <w:szCs w:val="20"/>
              </w:rPr>
              <w:t xml:space="preserve">          </w:t>
            </w:r>
            <w:r>
              <w:rPr>
                <w:sz w:val="20"/>
                <w:szCs w:val="20"/>
              </w:rPr>
              <w:t>Thailand</w:t>
            </w:r>
          </w:p>
          <w:p>
            <w:pPr>
              <w:pStyle w:val="Normal"/>
              <w:tabs>
                <w:tab w:val="left" w:pos="1269" w:leader="none"/>
              </w:tabs>
              <w:rPr>
                <w:sz w:val="20"/>
                <w:szCs w:val="20"/>
              </w:rPr>
            </w:pPr>
            <w:r>
              <w:rPr>
                <w:sz w:val="20"/>
                <w:szCs w:val="20"/>
              </w:rPr>
              <w:t xml:space="preserve">          </w:t>
            </w:r>
            <w:r>
              <w:rPr>
                <w:sz w:val="20"/>
                <w:szCs w:val="20"/>
              </w:rPr>
              <w:t>Other</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0"/>
                <w:szCs w:val="20"/>
              </w:rPr>
            </w:pPr>
            <w:r>
              <w:rPr>
                <w:sz w:val="20"/>
                <w:szCs w:val="20"/>
              </w:rPr>
            </w:r>
          </w:p>
          <w:p>
            <w:pPr>
              <w:pStyle w:val="Normal"/>
              <w:rPr>
                <w:sz w:val="20"/>
                <w:szCs w:val="20"/>
              </w:rPr>
            </w:pPr>
            <w:r>
              <w:rPr>
                <w:sz w:val="20"/>
                <w:szCs w:val="20"/>
              </w:rPr>
              <w:t>36 (38.7)</w:t>
            </w:r>
          </w:p>
          <w:p>
            <w:pPr>
              <w:pStyle w:val="Normal"/>
              <w:rPr>
                <w:sz w:val="20"/>
                <w:szCs w:val="20"/>
              </w:rPr>
            </w:pPr>
            <w:r>
              <w:rPr>
                <w:sz w:val="20"/>
                <w:szCs w:val="20"/>
              </w:rPr>
              <w:t>20 (21.5)</w:t>
            </w:r>
          </w:p>
          <w:p>
            <w:pPr>
              <w:pStyle w:val="Normal"/>
              <w:rPr>
                <w:sz w:val="20"/>
                <w:szCs w:val="20"/>
              </w:rPr>
            </w:pPr>
            <w:r>
              <w:rPr>
                <w:sz w:val="20"/>
                <w:szCs w:val="20"/>
              </w:rPr>
              <w:t>7 (7.5)</w:t>
            </w:r>
          </w:p>
          <w:p>
            <w:pPr>
              <w:pStyle w:val="Normal"/>
              <w:rPr>
                <w:sz w:val="20"/>
                <w:szCs w:val="20"/>
              </w:rPr>
            </w:pPr>
            <w:r>
              <w:rPr>
                <w:sz w:val="20"/>
                <w:szCs w:val="20"/>
              </w:rPr>
              <w:t>7 (7.5)</w:t>
            </w:r>
          </w:p>
          <w:p>
            <w:pPr>
              <w:pStyle w:val="Normal"/>
              <w:rPr>
                <w:sz w:val="20"/>
                <w:szCs w:val="20"/>
              </w:rPr>
            </w:pPr>
            <w:r>
              <w:rPr>
                <w:sz w:val="20"/>
                <w:szCs w:val="20"/>
              </w:rPr>
              <w:t>4 (4.3)</w:t>
            </w:r>
          </w:p>
          <w:p>
            <w:pPr>
              <w:pStyle w:val="Normal"/>
              <w:rPr>
                <w:sz w:val="20"/>
                <w:szCs w:val="20"/>
              </w:rPr>
            </w:pPr>
            <w:r>
              <w:rPr>
                <w:sz w:val="20"/>
                <w:szCs w:val="20"/>
              </w:rPr>
              <w:t>3 (3.1)</w:t>
            </w:r>
          </w:p>
          <w:p>
            <w:pPr>
              <w:pStyle w:val="Normal"/>
              <w:rPr>
                <w:sz w:val="20"/>
                <w:szCs w:val="20"/>
              </w:rPr>
            </w:pPr>
            <w:r>
              <w:rPr>
                <w:sz w:val="20"/>
                <w:szCs w:val="20"/>
              </w:rPr>
              <w:t>2 (2.2)</w:t>
            </w:r>
          </w:p>
          <w:p>
            <w:pPr>
              <w:pStyle w:val="Normal"/>
              <w:rPr>
                <w:sz w:val="20"/>
                <w:szCs w:val="20"/>
              </w:rPr>
            </w:pPr>
            <w:r>
              <w:rPr>
                <w:sz w:val="20"/>
                <w:szCs w:val="20"/>
              </w:rPr>
              <w:t>2 (2.2)</w:t>
            </w:r>
          </w:p>
          <w:p>
            <w:pPr>
              <w:pStyle w:val="Normal"/>
              <w:rPr>
                <w:sz w:val="20"/>
                <w:szCs w:val="20"/>
              </w:rPr>
            </w:pPr>
            <w:r>
              <w:rPr>
                <w:sz w:val="20"/>
                <w:szCs w:val="20"/>
              </w:rPr>
              <w:t>2 (2.2)</w:t>
            </w:r>
          </w:p>
          <w:p>
            <w:pPr>
              <w:pStyle w:val="Normal"/>
              <w:rPr>
                <w:sz w:val="20"/>
                <w:szCs w:val="20"/>
              </w:rPr>
            </w:pPr>
            <w:r>
              <w:rPr>
                <w:sz w:val="20"/>
                <w:szCs w:val="20"/>
              </w:rPr>
              <w:t>10 (10.8)</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Population examined: n (%)</w:t>
            </w:r>
          </w:p>
          <w:p>
            <w:pPr>
              <w:pStyle w:val="Normal"/>
              <w:rPr>
                <w:sz w:val="20"/>
                <w:szCs w:val="20"/>
              </w:rPr>
            </w:pPr>
            <w:r>
              <w:rPr>
                <w:sz w:val="20"/>
                <w:szCs w:val="20"/>
              </w:rPr>
              <w:t xml:space="preserve">          </w:t>
            </w:r>
            <w:r>
              <w:rPr>
                <w:sz w:val="20"/>
                <w:szCs w:val="20"/>
              </w:rPr>
              <w:t xml:space="preserve">Neonates only          </w:t>
            </w:r>
          </w:p>
          <w:p>
            <w:pPr>
              <w:pStyle w:val="Normal"/>
              <w:rPr>
                <w:sz w:val="20"/>
                <w:szCs w:val="20"/>
              </w:rPr>
            </w:pPr>
            <w:r>
              <w:rPr>
                <w:sz w:val="20"/>
                <w:szCs w:val="20"/>
              </w:rPr>
              <w:t xml:space="preserve">          </w:t>
            </w:r>
            <w:r>
              <w:rPr>
                <w:sz w:val="20"/>
                <w:szCs w:val="20"/>
              </w:rPr>
              <w:t>Children only</w:t>
            </w:r>
          </w:p>
          <w:p>
            <w:pPr>
              <w:pStyle w:val="Normal"/>
              <w:rPr>
                <w:sz w:val="20"/>
                <w:szCs w:val="20"/>
              </w:rPr>
            </w:pPr>
            <w:r>
              <w:rPr>
                <w:sz w:val="20"/>
                <w:szCs w:val="20"/>
              </w:rPr>
              <w:t xml:space="preserve">          </w:t>
            </w:r>
            <w:r>
              <w:rPr>
                <w:sz w:val="20"/>
                <w:szCs w:val="20"/>
              </w:rPr>
              <w:t>Adults only</w:t>
            </w:r>
          </w:p>
          <w:p>
            <w:pPr>
              <w:pStyle w:val="Normal"/>
              <w:rPr>
                <w:sz w:val="20"/>
                <w:szCs w:val="20"/>
              </w:rPr>
            </w:pPr>
            <w:r>
              <w:rPr>
                <w:sz w:val="20"/>
                <w:szCs w:val="20"/>
              </w:rPr>
              <w:t xml:space="preserve">          </w:t>
            </w:r>
            <w:r>
              <w:rPr>
                <w:sz w:val="20"/>
                <w:szCs w:val="20"/>
              </w:rPr>
              <w:t>Women only</w:t>
            </w:r>
          </w:p>
          <w:p>
            <w:pPr>
              <w:pStyle w:val="Normal"/>
              <w:rPr>
                <w:sz w:val="20"/>
                <w:szCs w:val="20"/>
              </w:rPr>
            </w:pPr>
            <w:r>
              <w:rPr>
                <w:sz w:val="20"/>
                <w:szCs w:val="20"/>
              </w:rPr>
              <w:t xml:space="preserve">          </w:t>
            </w:r>
            <w:r>
              <w:rPr>
                <w:sz w:val="20"/>
                <w:szCs w:val="20"/>
              </w:rPr>
              <w:t>Men only</w:t>
            </w:r>
          </w:p>
          <w:p>
            <w:pPr>
              <w:pStyle w:val="Normal"/>
              <w:rPr>
                <w:sz w:val="20"/>
                <w:szCs w:val="20"/>
              </w:rPr>
            </w:pPr>
            <w:r>
              <w:rPr>
                <w:sz w:val="20"/>
                <w:szCs w:val="20"/>
              </w:rPr>
              <w:t xml:space="preserve">          </w:t>
            </w:r>
            <w:r>
              <w:rPr>
                <w:sz w:val="20"/>
                <w:szCs w:val="20"/>
              </w:rPr>
              <w:t>Children and adolescents</w:t>
            </w:r>
          </w:p>
          <w:p>
            <w:pPr>
              <w:pStyle w:val="Normal"/>
              <w:rPr>
                <w:sz w:val="20"/>
                <w:szCs w:val="20"/>
              </w:rPr>
            </w:pPr>
            <w:r>
              <w:rPr>
                <w:sz w:val="20"/>
                <w:szCs w:val="20"/>
              </w:rPr>
              <w:t xml:space="preserve">          </w:t>
            </w:r>
            <w:r>
              <w:rPr>
                <w:sz w:val="20"/>
                <w:szCs w:val="20"/>
              </w:rPr>
              <w:t>Adolescents and adults</w:t>
            </w:r>
          </w:p>
          <w:p>
            <w:pPr>
              <w:pStyle w:val="Normal"/>
              <w:rPr>
                <w:sz w:val="20"/>
                <w:szCs w:val="20"/>
              </w:rPr>
            </w:pPr>
            <w:r>
              <w:rPr>
                <w:sz w:val="20"/>
                <w:szCs w:val="20"/>
              </w:rPr>
              <w:t xml:space="preserve">          </w:t>
            </w:r>
            <w:r>
              <w:rPr>
                <w:sz w:val="20"/>
                <w:szCs w:val="20"/>
              </w:rPr>
              <w:t>Adolescents, adults and elderly</w:t>
            </w:r>
          </w:p>
          <w:p>
            <w:pPr>
              <w:pStyle w:val="Normal"/>
              <w:rPr>
                <w:sz w:val="20"/>
                <w:szCs w:val="20"/>
              </w:rPr>
            </w:pPr>
            <w:r>
              <w:rPr>
                <w:sz w:val="20"/>
                <w:szCs w:val="20"/>
              </w:rPr>
              <w:t xml:space="preserve">          </w:t>
            </w:r>
            <w:r>
              <w:rPr>
                <w:sz w:val="20"/>
                <w:szCs w:val="20"/>
              </w:rPr>
              <w:t xml:space="preserve">Adults and elderly          </w:t>
            </w:r>
          </w:p>
          <w:p>
            <w:pPr>
              <w:pStyle w:val="Normal"/>
              <w:rPr>
                <w:sz w:val="20"/>
                <w:szCs w:val="20"/>
              </w:rPr>
            </w:pPr>
            <w:r>
              <w:rPr>
                <w:sz w:val="20"/>
                <w:szCs w:val="20"/>
              </w:rPr>
              <w:t xml:space="preserve">          </w:t>
            </w:r>
            <w:r>
              <w:rPr>
                <w:sz w:val="20"/>
                <w:szCs w:val="20"/>
              </w:rPr>
              <w:t xml:space="preserve">All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0"/>
                <w:szCs w:val="20"/>
              </w:rPr>
            </w:pPr>
            <w:r>
              <w:rPr>
                <w:sz w:val="20"/>
                <w:szCs w:val="20"/>
              </w:rPr>
            </w:r>
          </w:p>
          <w:p>
            <w:pPr>
              <w:pStyle w:val="Normal"/>
              <w:rPr>
                <w:sz w:val="20"/>
                <w:szCs w:val="20"/>
              </w:rPr>
            </w:pPr>
            <w:r>
              <w:rPr>
                <w:sz w:val="20"/>
                <w:szCs w:val="20"/>
              </w:rPr>
              <w:t>7 (7.5)</w:t>
            </w:r>
          </w:p>
          <w:p>
            <w:pPr>
              <w:pStyle w:val="Normal"/>
              <w:rPr>
                <w:sz w:val="20"/>
                <w:szCs w:val="20"/>
              </w:rPr>
            </w:pPr>
            <w:r>
              <w:rPr>
                <w:sz w:val="20"/>
                <w:szCs w:val="20"/>
              </w:rPr>
              <w:t>1 (1.1)</w:t>
            </w:r>
          </w:p>
          <w:p>
            <w:pPr>
              <w:pStyle w:val="Normal"/>
              <w:rPr>
                <w:sz w:val="20"/>
                <w:szCs w:val="20"/>
              </w:rPr>
            </w:pPr>
            <w:r>
              <w:rPr>
                <w:sz w:val="20"/>
                <w:szCs w:val="20"/>
              </w:rPr>
              <w:t>20 (21.5)</w:t>
            </w:r>
          </w:p>
          <w:p>
            <w:pPr>
              <w:pStyle w:val="Normal"/>
              <w:rPr>
                <w:sz w:val="20"/>
                <w:szCs w:val="20"/>
              </w:rPr>
            </w:pPr>
            <w:r>
              <w:rPr>
                <w:sz w:val="20"/>
                <w:szCs w:val="20"/>
              </w:rPr>
              <w:t>13 (13.9)</w:t>
            </w:r>
          </w:p>
          <w:p>
            <w:pPr>
              <w:pStyle w:val="Normal"/>
              <w:rPr>
                <w:sz w:val="20"/>
                <w:szCs w:val="20"/>
              </w:rPr>
            </w:pPr>
            <w:r>
              <w:rPr>
                <w:sz w:val="20"/>
                <w:szCs w:val="20"/>
              </w:rPr>
              <w:t>1 (1.1)</w:t>
            </w:r>
          </w:p>
          <w:p>
            <w:pPr>
              <w:pStyle w:val="Normal"/>
              <w:rPr>
                <w:sz w:val="20"/>
                <w:szCs w:val="20"/>
              </w:rPr>
            </w:pPr>
            <w:r>
              <w:rPr>
                <w:sz w:val="20"/>
                <w:szCs w:val="20"/>
              </w:rPr>
              <w:t>1 (1.1)</w:t>
            </w:r>
          </w:p>
          <w:p>
            <w:pPr>
              <w:pStyle w:val="Normal"/>
              <w:rPr>
                <w:sz w:val="20"/>
                <w:szCs w:val="20"/>
              </w:rPr>
            </w:pPr>
            <w:r>
              <w:rPr>
                <w:sz w:val="20"/>
                <w:szCs w:val="20"/>
              </w:rPr>
              <w:t>1 (1.1)</w:t>
            </w:r>
          </w:p>
          <w:p>
            <w:pPr>
              <w:pStyle w:val="Normal"/>
              <w:rPr>
                <w:sz w:val="20"/>
                <w:szCs w:val="20"/>
              </w:rPr>
            </w:pPr>
            <w:r>
              <w:rPr>
                <w:sz w:val="20"/>
                <w:szCs w:val="20"/>
              </w:rPr>
              <w:t>1 (1.1)</w:t>
            </w:r>
          </w:p>
          <w:p>
            <w:pPr>
              <w:pStyle w:val="Normal"/>
              <w:rPr>
                <w:sz w:val="20"/>
                <w:szCs w:val="20"/>
              </w:rPr>
            </w:pPr>
            <w:r>
              <w:rPr>
                <w:sz w:val="20"/>
                <w:szCs w:val="20"/>
              </w:rPr>
              <w:t>1 (1.1)</w:t>
            </w:r>
          </w:p>
          <w:p>
            <w:pPr>
              <w:pStyle w:val="Normal"/>
              <w:rPr>
                <w:sz w:val="20"/>
                <w:szCs w:val="20"/>
              </w:rPr>
            </w:pPr>
            <w:r>
              <w:rPr>
                <w:sz w:val="20"/>
                <w:szCs w:val="20"/>
              </w:rPr>
              <w:t>47 (50.5)</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Number of authors: median (range)</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3 (1, 8)</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Author change between protocol and corresponding review: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49 (52.7)</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Review had two protocols: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2 (2.1)</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Review had two “unique” Cochrane identification numbers: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9 (9.7)</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Number of studies included: median (range)</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5 (0, 84)</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Overall number of participants included: median (range)</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410 (0, 109394)</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Number of pages of pdf review file: median (range)</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23 (5, 183)</w:t>
            </w:r>
          </w:p>
        </w:tc>
      </w:tr>
      <w:tr>
        <w:trPr>
          <w:cantSplit w:val="false"/>
        </w:trPr>
        <w:tc>
          <w:tcPr>
            <w:tcW w:w="8125"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sz w:val="20"/>
                <w:szCs w:val="20"/>
              </w:rPr>
            </w:pPr>
            <w:r>
              <w:rPr>
                <w:b/>
                <w:sz w:val="20"/>
                <w:szCs w:val="20"/>
              </w:rPr>
              <w:t>Methodological characteristics</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Type of reports included in the review: n (%)</w:t>
            </w:r>
          </w:p>
          <w:p>
            <w:pPr>
              <w:pStyle w:val="Normal"/>
              <w:rPr>
                <w:sz w:val="20"/>
                <w:szCs w:val="20"/>
              </w:rPr>
            </w:pPr>
            <w:r>
              <w:rPr>
                <w:sz w:val="20"/>
                <w:szCs w:val="20"/>
              </w:rPr>
              <w:t xml:space="preserve">          </w:t>
            </w:r>
            <w:r>
              <w:rPr>
                <w:sz w:val="20"/>
                <w:szCs w:val="20"/>
              </w:rPr>
              <w:t>Observational only</w:t>
            </w:r>
          </w:p>
          <w:p>
            <w:pPr>
              <w:pStyle w:val="Normal"/>
              <w:rPr>
                <w:sz w:val="20"/>
                <w:szCs w:val="20"/>
              </w:rPr>
            </w:pPr>
            <w:r>
              <w:rPr>
                <w:sz w:val="20"/>
                <w:szCs w:val="20"/>
              </w:rPr>
              <w:t xml:space="preserve">          </w:t>
            </w:r>
            <w:r>
              <w:rPr>
                <w:sz w:val="20"/>
                <w:szCs w:val="20"/>
              </w:rPr>
              <w:t>Experimental and quasi-experimental only</w:t>
            </w:r>
          </w:p>
          <w:p>
            <w:pPr>
              <w:pStyle w:val="Normal"/>
              <w:rPr>
                <w:sz w:val="20"/>
                <w:szCs w:val="20"/>
              </w:rPr>
            </w:pPr>
            <w:r>
              <w:rPr>
                <w:sz w:val="20"/>
                <w:szCs w:val="20"/>
              </w:rPr>
              <w:t xml:space="preserve">          </w:t>
            </w:r>
            <w:r>
              <w:rPr>
                <w:sz w:val="20"/>
                <w:szCs w:val="20"/>
              </w:rPr>
              <w:t>Both</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0"/>
                <w:szCs w:val="20"/>
              </w:rPr>
            </w:pPr>
            <w:r>
              <w:rPr>
                <w:sz w:val="20"/>
                <w:szCs w:val="20"/>
              </w:rPr>
            </w:r>
          </w:p>
          <w:p>
            <w:pPr>
              <w:pStyle w:val="Normal"/>
              <w:rPr>
                <w:sz w:val="20"/>
                <w:szCs w:val="20"/>
              </w:rPr>
            </w:pPr>
            <w:r>
              <w:rPr>
                <w:sz w:val="20"/>
                <w:szCs w:val="20"/>
              </w:rPr>
              <w:t>0 (0)</w:t>
            </w:r>
          </w:p>
          <w:p>
            <w:pPr>
              <w:pStyle w:val="Normal"/>
              <w:rPr>
                <w:sz w:val="20"/>
                <w:szCs w:val="20"/>
              </w:rPr>
            </w:pPr>
            <w:r>
              <w:rPr>
                <w:sz w:val="20"/>
                <w:szCs w:val="20"/>
              </w:rPr>
              <w:t>89 (95.7)</w:t>
            </w:r>
          </w:p>
          <w:p>
            <w:pPr>
              <w:pStyle w:val="Normal"/>
              <w:rPr>
                <w:sz w:val="20"/>
                <w:szCs w:val="20"/>
              </w:rPr>
            </w:pPr>
            <w:r>
              <w:rPr>
                <w:sz w:val="20"/>
                <w:szCs w:val="20"/>
              </w:rPr>
              <w:t>4 (4.3)</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Number of databases searched: median (range)</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4 (1, 17)</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A primary outcome was reported: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75 (80.6)</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Number of primary outcomes: median (range)</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1 (1, 20)</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Languages included: n (%)</w:t>
            </w:r>
          </w:p>
          <w:p>
            <w:pPr>
              <w:pStyle w:val="Normal"/>
              <w:rPr>
                <w:sz w:val="20"/>
                <w:szCs w:val="20"/>
              </w:rPr>
            </w:pPr>
            <w:r>
              <w:rPr>
                <w:sz w:val="20"/>
                <w:szCs w:val="20"/>
              </w:rPr>
              <w:t xml:space="preserve">          </w:t>
            </w:r>
            <w:r>
              <w:rPr>
                <w:sz w:val="20"/>
                <w:szCs w:val="20"/>
              </w:rPr>
              <w:t>English only</w:t>
            </w:r>
          </w:p>
          <w:p>
            <w:pPr>
              <w:pStyle w:val="Normal"/>
              <w:rPr>
                <w:sz w:val="20"/>
                <w:szCs w:val="20"/>
              </w:rPr>
            </w:pPr>
            <w:r>
              <w:rPr>
                <w:sz w:val="20"/>
                <w:szCs w:val="20"/>
              </w:rPr>
              <w:t xml:space="preserve">          </w:t>
            </w:r>
            <w:r>
              <w:rPr>
                <w:sz w:val="20"/>
                <w:szCs w:val="20"/>
              </w:rPr>
              <w:t>Mixed languages only</w:t>
            </w:r>
          </w:p>
          <w:p>
            <w:pPr>
              <w:pStyle w:val="Normal"/>
              <w:rPr>
                <w:sz w:val="20"/>
                <w:szCs w:val="20"/>
              </w:rPr>
            </w:pPr>
            <w:r>
              <w:rPr>
                <w:sz w:val="20"/>
                <w:szCs w:val="20"/>
              </w:rPr>
              <w:t xml:space="preserve">          </w:t>
            </w:r>
            <w:r>
              <w:rPr>
                <w:sz w:val="20"/>
                <w:szCs w:val="20"/>
              </w:rPr>
              <w:t>All languages</w:t>
            </w:r>
          </w:p>
          <w:p>
            <w:pPr>
              <w:pStyle w:val="Normal"/>
              <w:rPr>
                <w:sz w:val="20"/>
                <w:szCs w:val="20"/>
              </w:rPr>
            </w:pPr>
            <w:r>
              <w:rPr>
                <w:sz w:val="20"/>
                <w:szCs w:val="20"/>
              </w:rPr>
              <w:t xml:space="preserve">          </w:t>
            </w:r>
            <w:r>
              <w:rPr>
                <w:sz w:val="20"/>
                <w:szCs w:val="20"/>
              </w:rPr>
              <w:t>Not reported</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0"/>
                <w:szCs w:val="20"/>
              </w:rPr>
            </w:pPr>
            <w:r>
              <w:rPr>
                <w:sz w:val="20"/>
                <w:szCs w:val="20"/>
              </w:rPr>
            </w:r>
          </w:p>
          <w:p>
            <w:pPr>
              <w:pStyle w:val="Normal"/>
              <w:rPr>
                <w:sz w:val="20"/>
                <w:szCs w:val="20"/>
              </w:rPr>
            </w:pPr>
            <w:r>
              <w:rPr>
                <w:sz w:val="20"/>
                <w:szCs w:val="20"/>
              </w:rPr>
              <w:t>0 (0)</w:t>
            </w:r>
          </w:p>
          <w:p>
            <w:pPr>
              <w:pStyle w:val="Normal"/>
              <w:rPr>
                <w:sz w:val="20"/>
                <w:szCs w:val="20"/>
              </w:rPr>
            </w:pPr>
            <w:r>
              <w:rPr>
                <w:sz w:val="20"/>
                <w:szCs w:val="20"/>
              </w:rPr>
              <w:t>2 (2.1)</w:t>
            </w:r>
          </w:p>
          <w:p>
            <w:pPr>
              <w:pStyle w:val="Normal"/>
              <w:rPr>
                <w:sz w:val="20"/>
                <w:szCs w:val="20"/>
              </w:rPr>
            </w:pPr>
            <w:r>
              <w:rPr>
                <w:sz w:val="20"/>
                <w:szCs w:val="20"/>
              </w:rPr>
              <w:t>49 (52.7)</w:t>
            </w:r>
          </w:p>
          <w:p>
            <w:pPr>
              <w:pStyle w:val="Normal"/>
              <w:rPr>
                <w:sz w:val="20"/>
                <w:szCs w:val="20"/>
              </w:rPr>
            </w:pPr>
            <w:r>
              <w:rPr>
                <w:sz w:val="20"/>
                <w:szCs w:val="20"/>
              </w:rPr>
              <w:t>42 (45.2)</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Status of study report included: n (%)</w:t>
            </w:r>
          </w:p>
          <w:p>
            <w:pPr>
              <w:pStyle w:val="Normal"/>
              <w:rPr>
                <w:sz w:val="20"/>
                <w:szCs w:val="20"/>
              </w:rPr>
            </w:pPr>
            <w:r>
              <w:rPr>
                <w:sz w:val="20"/>
                <w:szCs w:val="20"/>
              </w:rPr>
              <w:t xml:space="preserve">          </w:t>
            </w:r>
            <w:r>
              <w:rPr>
                <w:sz w:val="20"/>
                <w:szCs w:val="20"/>
              </w:rPr>
              <w:t>Published material only</w:t>
            </w:r>
          </w:p>
          <w:p>
            <w:pPr>
              <w:pStyle w:val="Normal"/>
              <w:rPr>
                <w:sz w:val="20"/>
                <w:szCs w:val="20"/>
              </w:rPr>
            </w:pPr>
            <w:r>
              <w:rPr>
                <w:sz w:val="20"/>
                <w:szCs w:val="20"/>
              </w:rPr>
              <w:t xml:space="preserve">          </w:t>
            </w:r>
            <w:r>
              <w:rPr>
                <w:sz w:val="20"/>
                <w:szCs w:val="20"/>
              </w:rPr>
              <w:t>Published and unpublished material</w:t>
            </w:r>
          </w:p>
          <w:p>
            <w:pPr>
              <w:pStyle w:val="Normal"/>
              <w:rPr>
                <w:sz w:val="20"/>
                <w:szCs w:val="20"/>
              </w:rPr>
            </w:pPr>
            <w:r>
              <w:rPr>
                <w:sz w:val="20"/>
                <w:szCs w:val="20"/>
              </w:rPr>
              <w:t xml:space="preserve">          </w:t>
            </w:r>
            <w:r>
              <w:rPr>
                <w:sz w:val="20"/>
                <w:szCs w:val="20"/>
              </w:rPr>
              <w:t>Not reported</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0"/>
                <w:szCs w:val="20"/>
              </w:rPr>
            </w:pPr>
            <w:r>
              <w:rPr>
                <w:sz w:val="20"/>
                <w:szCs w:val="20"/>
              </w:rPr>
            </w:r>
          </w:p>
          <w:p>
            <w:pPr>
              <w:pStyle w:val="Normal"/>
              <w:rPr>
                <w:sz w:val="20"/>
                <w:szCs w:val="20"/>
              </w:rPr>
            </w:pPr>
            <w:r>
              <w:rPr>
                <w:sz w:val="20"/>
                <w:szCs w:val="20"/>
              </w:rPr>
              <w:t>2 (2.2)</w:t>
            </w:r>
          </w:p>
          <w:p>
            <w:pPr>
              <w:pStyle w:val="Normal"/>
              <w:rPr>
                <w:sz w:val="20"/>
                <w:szCs w:val="20"/>
              </w:rPr>
            </w:pPr>
            <w:r>
              <w:rPr>
                <w:sz w:val="20"/>
                <w:szCs w:val="20"/>
              </w:rPr>
              <w:t>69 (74.2)</w:t>
            </w:r>
          </w:p>
          <w:p>
            <w:pPr>
              <w:pStyle w:val="Normal"/>
              <w:rPr>
                <w:sz w:val="20"/>
                <w:szCs w:val="20"/>
              </w:rPr>
            </w:pPr>
            <w:r>
              <w:rPr>
                <w:sz w:val="20"/>
                <w:szCs w:val="20"/>
              </w:rPr>
              <w:t>22 (23.6)</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Meta-analysis of the primary outcome was conducted: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54 (58.1)</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Publication bias was assessed: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9 (16.7)</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Publication bias affected the results: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1 (1.9)</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Heterogeneity assessed: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54 (100.0)</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Heterogeneity affected the results: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8 (14.8)</w:t>
            </w:r>
          </w:p>
        </w:tc>
      </w:tr>
      <w:tr>
        <w:trPr>
          <w:cantSplit w:val="false"/>
        </w:trPr>
        <w:tc>
          <w:tcPr>
            <w:tcW w:w="8125"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sz w:val="20"/>
                <w:szCs w:val="20"/>
              </w:rPr>
            </w:pPr>
            <w:r>
              <w:rPr>
                <w:b/>
                <w:sz w:val="20"/>
                <w:szCs w:val="20"/>
              </w:rPr>
              <w:t>Results and conclusions classification</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Results*</w:t>
            </w:r>
          </w:p>
          <w:p>
            <w:pPr>
              <w:pStyle w:val="Normal"/>
              <w:rPr>
                <w:sz w:val="20"/>
                <w:szCs w:val="20"/>
                <w:lang w:val="it-IT"/>
              </w:rPr>
            </w:pPr>
            <w:r>
              <w:rPr>
                <w:sz w:val="20"/>
                <w:szCs w:val="20"/>
                <w:lang w:val="it-IT"/>
              </w:rPr>
              <w:t xml:space="preserve">          </w:t>
            </w:r>
            <w:r>
              <w:rPr>
                <w:sz w:val="20"/>
                <w:szCs w:val="20"/>
                <w:lang w:val="it-IT"/>
              </w:rPr>
              <w:t>Indeterminate</w:t>
            </w:r>
          </w:p>
          <w:p>
            <w:pPr>
              <w:pStyle w:val="Normal"/>
              <w:rPr>
                <w:sz w:val="20"/>
                <w:szCs w:val="20"/>
                <w:lang w:val="it-IT"/>
              </w:rPr>
            </w:pPr>
            <w:r>
              <w:rPr>
                <w:sz w:val="20"/>
                <w:szCs w:val="20"/>
                <w:lang w:val="it-IT"/>
              </w:rPr>
              <w:t xml:space="preserve">          </w:t>
            </w:r>
            <w:r>
              <w:rPr>
                <w:sz w:val="20"/>
                <w:szCs w:val="20"/>
                <w:lang w:val="it-IT"/>
              </w:rPr>
              <w:t>Non-statistically significant negative</w:t>
            </w:r>
          </w:p>
          <w:p>
            <w:pPr>
              <w:pStyle w:val="Normal"/>
              <w:rPr>
                <w:sz w:val="20"/>
                <w:szCs w:val="20"/>
                <w:lang w:val="it-IT"/>
              </w:rPr>
            </w:pPr>
            <w:r>
              <w:rPr>
                <w:sz w:val="20"/>
                <w:szCs w:val="20"/>
                <w:lang w:val="it-IT"/>
              </w:rPr>
              <w:t xml:space="preserve">          </w:t>
            </w:r>
            <w:r>
              <w:rPr>
                <w:sz w:val="20"/>
                <w:szCs w:val="20"/>
                <w:lang w:val="it-IT"/>
              </w:rPr>
              <w:t>Statistically significant negative</w:t>
            </w:r>
          </w:p>
          <w:p>
            <w:pPr>
              <w:pStyle w:val="Normal"/>
              <w:rPr>
                <w:sz w:val="20"/>
                <w:szCs w:val="20"/>
                <w:lang w:val="it-IT"/>
              </w:rPr>
            </w:pPr>
            <w:r>
              <w:rPr>
                <w:sz w:val="20"/>
                <w:szCs w:val="20"/>
                <w:lang w:val="it-IT"/>
              </w:rPr>
              <w:t xml:space="preserve">          </w:t>
            </w:r>
            <w:r>
              <w:rPr>
                <w:sz w:val="20"/>
                <w:szCs w:val="20"/>
                <w:lang w:val="it-IT"/>
              </w:rPr>
              <w:t>Neutral</w:t>
            </w:r>
          </w:p>
          <w:p>
            <w:pPr>
              <w:pStyle w:val="Normal"/>
              <w:rPr>
                <w:sz w:val="20"/>
                <w:szCs w:val="20"/>
                <w:lang w:val="it-IT"/>
              </w:rPr>
            </w:pPr>
            <w:r>
              <w:rPr>
                <w:sz w:val="20"/>
                <w:szCs w:val="20"/>
                <w:lang w:val="it-IT"/>
              </w:rPr>
              <w:t xml:space="preserve">          </w:t>
            </w:r>
            <w:r>
              <w:rPr>
                <w:sz w:val="20"/>
                <w:szCs w:val="20"/>
                <w:lang w:val="it-IT"/>
              </w:rPr>
              <w:t>Non-statistically significant positive</w:t>
            </w:r>
          </w:p>
          <w:p>
            <w:pPr>
              <w:pStyle w:val="Normal"/>
              <w:rPr>
                <w:sz w:val="20"/>
                <w:szCs w:val="20"/>
                <w:lang w:val="it-IT"/>
              </w:rPr>
            </w:pPr>
            <w:r>
              <w:rPr>
                <w:sz w:val="20"/>
                <w:szCs w:val="20"/>
                <w:lang w:val="it-IT"/>
              </w:rPr>
              <w:t xml:space="preserve">          </w:t>
            </w:r>
            <w:r>
              <w:rPr>
                <w:sz w:val="20"/>
                <w:szCs w:val="20"/>
                <w:lang w:val="it-IT"/>
              </w:rPr>
              <w:t>Statistically significant positive</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0"/>
                <w:szCs w:val="20"/>
                <w:lang w:val="it-IT"/>
              </w:rPr>
            </w:pPr>
            <w:r>
              <w:rPr>
                <w:sz w:val="20"/>
                <w:szCs w:val="20"/>
                <w:lang w:val="it-IT"/>
              </w:rPr>
            </w:r>
          </w:p>
          <w:p>
            <w:pPr>
              <w:pStyle w:val="Normal"/>
              <w:rPr>
                <w:sz w:val="20"/>
                <w:szCs w:val="20"/>
                <w:lang w:val="it-IT"/>
              </w:rPr>
            </w:pPr>
            <w:r>
              <w:rPr>
                <w:sz w:val="20"/>
                <w:szCs w:val="20"/>
                <w:lang w:val="it-IT"/>
              </w:rPr>
              <w:t>9 (16.6)</w:t>
            </w:r>
          </w:p>
          <w:p>
            <w:pPr>
              <w:pStyle w:val="Normal"/>
              <w:rPr>
                <w:sz w:val="20"/>
                <w:szCs w:val="20"/>
                <w:lang w:val="it-IT"/>
              </w:rPr>
            </w:pPr>
            <w:r>
              <w:rPr>
                <w:sz w:val="20"/>
                <w:szCs w:val="20"/>
                <w:lang w:val="it-IT"/>
              </w:rPr>
              <w:t>10 (18.5)</w:t>
            </w:r>
          </w:p>
          <w:p>
            <w:pPr>
              <w:pStyle w:val="Normal"/>
              <w:rPr>
                <w:sz w:val="20"/>
                <w:szCs w:val="20"/>
                <w:lang w:val="it-IT"/>
              </w:rPr>
            </w:pPr>
            <w:r>
              <w:rPr>
                <w:sz w:val="20"/>
                <w:szCs w:val="20"/>
                <w:lang w:val="it-IT"/>
              </w:rPr>
              <w:t>0 (0)</w:t>
            </w:r>
          </w:p>
          <w:p>
            <w:pPr>
              <w:pStyle w:val="Normal"/>
              <w:rPr>
                <w:sz w:val="20"/>
                <w:szCs w:val="20"/>
                <w:lang w:val="it-IT"/>
              </w:rPr>
            </w:pPr>
            <w:r>
              <w:rPr>
                <w:sz w:val="20"/>
                <w:szCs w:val="20"/>
                <w:lang w:val="it-IT"/>
              </w:rPr>
              <w:t>7 (13.0)</w:t>
            </w:r>
          </w:p>
          <w:p>
            <w:pPr>
              <w:pStyle w:val="Normal"/>
              <w:rPr>
                <w:sz w:val="20"/>
                <w:szCs w:val="20"/>
                <w:lang w:val="it-IT"/>
              </w:rPr>
            </w:pPr>
            <w:r>
              <w:rPr>
                <w:sz w:val="20"/>
                <w:szCs w:val="20"/>
                <w:lang w:val="it-IT"/>
              </w:rPr>
              <w:t>11 (20.4)</w:t>
            </w:r>
          </w:p>
          <w:p>
            <w:pPr>
              <w:pStyle w:val="Normal"/>
              <w:rPr>
                <w:sz w:val="20"/>
                <w:szCs w:val="20"/>
                <w:lang w:val="it-IT"/>
              </w:rPr>
            </w:pPr>
            <w:r>
              <w:rPr>
                <w:sz w:val="20"/>
                <w:szCs w:val="20"/>
                <w:lang w:val="it-IT"/>
              </w:rPr>
              <w:t>17 (31.5)</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Conclusions</w:t>
            </w:r>
          </w:p>
          <w:p>
            <w:pPr>
              <w:pStyle w:val="Normal"/>
              <w:rPr>
                <w:sz w:val="20"/>
                <w:szCs w:val="20"/>
              </w:rPr>
            </w:pPr>
            <w:r>
              <w:rPr>
                <w:sz w:val="20"/>
                <w:szCs w:val="20"/>
              </w:rPr>
              <w:t xml:space="preserve">          </w:t>
            </w:r>
            <w:r>
              <w:rPr>
                <w:sz w:val="20"/>
                <w:szCs w:val="20"/>
              </w:rPr>
              <w:t>Indeterminate</w:t>
            </w:r>
          </w:p>
          <w:p>
            <w:pPr>
              <w:pStyle w:val="Normal"/>
              <w:rPr>
                <w:sz w:val="20"/>
                <w:szCs w:val="20"/>
              </w:rPr>
            </w:pPr>
            <w:r>
              <w:rPr>
                <w:sz w:val="20"/>
                <w:szCs w:val="20"/>
              </w:rPr>
              <w:t xml:space="preserve">          </w:t>
            </w:r>
            <w:r>
              <w:rPr>
                <w:sz w:val="20"/>
                <w:szCs w:val="20"/>
              </w:rPr>
              <w:t>Negative</w:t>
            </w:r>
          </w:p>
          <w:p>
            <w:pPr>
              <w:pStyle w:val="Normal"/>
              <w:rPr>
                <w:sz w:val="20"/>
                <w:szCs w:val="20"/>
              </w:rPr>
            </w:pPr>
            <w:r>
              <w:rPr>
                <w:sz w:val="20"/>
                <w:szCs w:val="20"/>
              </w:rPr>
              <w:t xml:space="preserve">          </w:t>
            </w:r>
            <w:r>
              <w:rPr>
                <w:sz w:val="20"/>
                <w:szCs w:val="20"/>
              </w:rPr>
              <w:t>Neutral</w:t>
            </w:r>
          </w:p>
          <w:p>
            <w:pPr>
              <w:pStyle w:val="Normal"/>
              <w:rPr>
                <w:sz w:val="20"/>
                <w:szCs w:val="20"/>
              </w:rPr>
            </w:pPr>
            <w:r>
              <w:rPr>
                <w:sz w:val="20"/>
                <w:szCs w:val="20"/>
              </w:rPr>
              <w:t xml:space="preserve">          </w:t>
            </w:r>
            <w:r>
              <w:rPr>
                <w:sz w:val="20"/>
                <w:szCs w:val="20"/>
              </w:rPr>
              <w:t>Positive</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0"/>
                <w:szCs w:val="20"/>
              </w:rPr>
            </w:pPr>
            <w:r>
              <w:rPr>
                <w:sz w:val="20"/>
                <w:szCs w:val="20"/>
              </w:rPr>
            </w:r>
          </w:p>
          <w:p>
            <w:pPr>
              <w:pStyle w:val="Normal"/>
              <w:rPr>
                <w:sz w:val="20"/>
                <w:szCs w:val="20"/>
              </w:rPr>
            </w:pPr>
            <w:r>
              <w:rPr>
                <w:sz w:val="20"/>
                <w:szCs w:val="20"/>
              </w:rPr>
              <w:t>40 (43.0)</w:t>
            </w:r>
          </w:p>
          <w:p>
            <w:pPr>
              <w:pStyle w:val="Normal"/>
              <w:rPr>
                <w:sz w:val="20"/>
                <w:szCs w:val="20"/>
              </w:rPr>
            </w:pPr>
            <w:r>
              <w:rPr>
                <w:sz w:val="20"/>
                <w:szCs w:val="20"/>
              </w:rPr>
              <w:t>10 (10.8)</w:t>
            </w:r>
          </w:p>
          <w:p>
            <w:pPr>
              <w:pStyle w:val="Normal"/>
              <w:rPr>
                <w:sz w:val="20"/>
                <w:szCs w:val="20"/>
              </w:rPr>
            </w:pPr>
            <w:r>
              <w:rPr>
                <w:sz w:val="20"/>
                <w:szCs w:val="20"/>
              </w:rPr>
              <w:t>24 (25.8)</w:t>
            </w:r>
          </w:p>
          <w:p>
            <w:pPr>
              <w:pStyle w:val="Normal"/>
              <w:rPr>
                <w:sz w:val="20"/>
                <w:szCs w:val="20"/>
              </w:rPr>
            </w:pPr>
            <w:r>
              <w:rPr>
                <w:sz w:val="20"/>
                <w:szCs w:val="20"/>
              </w:rPr>
              <w:t>19 (20.4)</w:t>
            </w:r>
          </w:p>
        </w:tc>
      </w:tr>
      <w:tr>
        <w:trPr>
          <w:cantSplit w:val="false"/>
        </w:trPr>
        <w:tc>
          <w:tcPr>
            <w:tcW w:w="8125"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sz w:val="20"/>
                <w:szCs w:val="20"/>
              </w:rPr>
            </w:pPr>
            <w:r>
              <w:rPr>
                <w:b/>
                <w:sz w:val="20"/>
                <w:szCs w:val="20"/>
              </w:rPr>
              <w:t>Other factors</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Gender of corresponding author: n (%)</w:t>
            </w:r>
          </w:p>
          <w:p>
            <w:pPr>
              <w:pStyle w:val="Normal"/>
              <w:rPr>
                <w:sz w:val="20"/>
                <w:szCs w:val="20"/>
              </w:rPr>
            </w:pPr>
            <w:r>
              <w:rPr>
                <w:sz w:val="20"/>
                <w:szCs w:val="20"/>
              </w:rPr>
              <w:t xml:space="preserve">          </w:t>
            </w:r>
            <w:r>
              <w:rPr>
                <w:sz w:val="20"/>
                <w:szCs w:val="20"/>
              </w:rPr>
              <w:t>Female</w:t>
            </w:r>
          </w:p>
          <w:p>
            <w:pPr>
              <w:pStyle w:val="Normal"/>
              <w:rPr>
                <w:sz w:val="20"/>
                <w:szCs w:val="20"/>
              </w:rPr>
            </w:pPr>
            <w:r>
              <w:rPr>
                <w:sz w:val="20"/>
                <w:szCs w:val="20"/>
              </w:rPr>
              <w:t xml:space="preserve">          </w:t>
            </w:r>
            <w:r>
              <w:rPr>
                <w:sz w:val="20"/>
                <w:szCs w:val="20"/>
              </w:rPr>
              <w:t>Male</w:t>
            </w:r>
          </w:p>
          <w:p>
            <w:pPr>
              <w:pStyle w:val="Normal"/>
              <w:rPr>
                <w:sz w:val="20"/>
                <w:szCs w:val="20"/>
              </w:rPr>
            </w:pPr>
            <w:r>
              <w:rPr>
                <w:sz w:val="20"/>
                <w:szCs w:val="20"/>
              </w:rPr>
              <w:t xml:space="preserve">          </w:t>
            </w:r>
            <w:r>
              <w:rPr>
                <w:sz w:val="20"/>
                <w:szCs w:val="20"/>
              </w:rPr>
              <w:t>Unclear</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0"/>
                <w:szCs w:val="20"/>
              </w:rPr>
            </w:pPr>
            <w:r>
              <w:rPr>
                <w:sz w:val="20"/>
                <w:szCs w:val="20"/>
              </w:rPr>
            </w:r>
          </w:p>
          <w:p>
            <w:pPr>
              <w:pStyle w:val="Normal"/>
              <w:rPr>
                <w:sz w:val="20"/>
                <w:szCs w:val="20"/>
              </w:rPr>
            </w:pPr>
            <w:r>
              <w:rPr>
                <w:sz w:val="20"/>
                <w:szCs w:val="20"/>
              </w:rPr>
              <w:t>32 (34.4)</w:t>
            </w:r>
          </w:p>
          <w:p>
            <w:pPr>
              <w:pStyle w:val="Normal"/>
              <w:rPr>
                <w:sz w:val="20"/>
                <w:szCs w:val="20"/>
              </w:rPr>
            </w:pPr>
            <w:r>
              <w:rPr>
                <w:sz w:val="20"/>
                <w:szCs w:val="20"/>
              </w:rPr>
              <w:t>48 (51.6)</w:t>
            </w:r>
          </w:p>
          <w:p>
            <w:pPr>
              <w:pStyle w:val="Normal"/>
              <w:rPr>
                <w:sz w:val="20"/>
                <w:szCs w:val="20"/>
              </w:rPr>
            </w:pPr>
            <w:r>
              <w:rPr>
                <w:sz w:val="20"/>
                <w:szCs w:val="20"/>
              </w:rPr>
              <w:t>13 (14.0)</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Corresponding author was a healthcare provider: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25 (26.9)</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Number of reviews that were updated: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36 (38.7%)</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Number of updates per review: median (range)</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1 (1, 3)</w:t>
            </w:r>
          </w:p>
        </w:tc>
      </w:tr>
      <w:tr>
        <w:trPr>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Number of reviews with funding: n (%)</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74 (80.0)</w:t>
            </w:r>
          </w:p>
        </w:tc>
      </w:tr>
      <w:tr>
        <w:trPr>
          <w:trHeight w:val="1088" w:hRule="atLeast"/>
          <w:cantSplit w:val="false"/>
        </w:trPr>
        <w:tc>
          <w:tcPr>
            <w:tcW w:w="514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Type of funding source: n (%)†</w:t>
            </w:r>
          </w:p>
          <w:p>
            <w:pPr>
              <w:pStyle w:val="Normal"/>
              <w:rPr>
                <w:sz w:val="20"/>
                <w:szCs w:val="20"/>
              </w:rPr>
            </w:pPr>
            <w:r>
              <w:rPr>
                <w:sz w:val="20"/>
                <w:szCs w:val="20"/>
              </w:rPr>
              <w:t xml:space="preserve">          </w:t>
            </w:r>
            <w:r>
              <w:rPr>
                <w:sz w:val="20"/>
                <w:szCs w:val="20"/>
              </w:rPr>
              <w:t>Government only</w:t>
            </w:r>
          </w:p>
          <w:p>
            <w:pPr>
              <w:pStyle w:val="Normal"/>
              <w:rPr>
                <w:sz w:val="20"/>
                <w:szCs w:val="20"/>
              </w:rPr>
            </w:pPr>
            <w:r>
              <w:rPr>
                <w:sz w:val="20"/>
                <w:szCs w:val="20"/>
              </w:rPr>
              <w:t xml:space="preserve">          </w:t>
            </w:r>
            <w:r>
              <w:rPr>
                <w:sz w:val="20"/>
                <w:szCs w:val="20"/>
              </w:rPr>
              <w:t>Not-for-profit organization only</w:t>
            </w:r>
          </w:p>
          <w:p>
            <w:pPr>
              <w:pStyle w:val="Normal"/>
              <w:rPr>
                <w:sz w:val="20"/>
                <w:szCs w:val="20"/>
              </w:rPr>
            </w:pPr>
            <w:r>
              <w:rPr>
                <w:sz w:val="20"/>
                <w:szCs w:val="20"/>
              </w:rPr>
              <w:t xml:space="preserve">          </w:t>
            </w:r>
            <w:r>
              <w:rPr>
                <w:sz w:val="20"/>
                <w:szCs w:val="20"/>
              </w:rPr>
              <w:t>Government and not-for-profit organization</w:t>
            </w:r>
          </w:p>
          <w:p>
            <w:pPr>
              <w:pStyle w:val="Normal"/>
              <w:rPr>
                <w:sz w:val="20"/>
                <w:szCs w:val="20"/>
              </w:rPr>
            </w:pPr>
            <w:r>
              <w:rPr>
                <w:sz w:val="20"/>
                <w:szCs w:val="20"/>
              </w:rPr>
              <w:t xml:space="preserve">          </w:t>
            </w:r>
            <w:r>
              <w:rPr>
                <w:sz w:val="20"/>
                <w:szCs w:val="20"/>
              </w:rPr>
              <w:t>For-profit and government and not-for-profit</w:t>
            </w:r>
          </w:p>
        </w:tc>
        <w:tc>
          <w:tcPr>
            <w:tcW w:w="2977"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sz w:val="20"/>
                <w:szCs w:val="20"/>
              </w:rPr>
            </w:pPr>
            <w:r>
              <w:rPr>
                <w:sz w:val="20"/>
                <w:szCs w:val="20"/>
              </w:rPr>
            </w:r>
          </w:p>
          <w:p>
            <w:pPr>
              <w:pStyle w:val="Normal"/>
              <w:rPr>
                <w:sz w:val="20"/>
                <w:szCs w:val="20"/>
              </w:rPr>
            </w:pPr>
            <w:r>
              <w:rPr>
                <w:sz w:val="20"/>
                <w:szCs w:val="20"/>
              </w:rPr>
              <w:t>17 (23.0)</w:t>
            </w:r>
          </w:p>
          <w:p>
            <w:pPr>
              <w:pStyle w:val="Normal"/>
              <w:rPr>
                <w:sz w:val="20"/>
                <w:szCs w:val="20"/>
              </w:rPr>
            </w:pPr>
            <w:r>
              <w:rPr>
                <w:sz w:val="20"/>
                <w:szCs w:val="20"/>
              </w:rPr>
              <w:t>37 (50.0)</w:t>
            </w:r>
          </w:p>
          <w:p>
            <w:pPr>
              <w:pStyle w:val="Normal"/>
              <w:rPr>
                <w:sz w:val="20"/>
                <w:szCs w:val="20"/>
              </w:rPr>
            </w:pPr>
            <w:r>
              <w:rPr>
                <w:sz w:val="20"/>
                <w:szCs w:val="20"/>
              </w:rPr>
              <w:t>19 (25.7)</w:t>
            </w:r>
          </w:p>
          <w:p>
            <w:pPr>
              <w:pStyle w:val="Normal"/>
              <w:rPr>
                <w:sz w:val="20"/>
                <w:szCs w:val="20"/>
              </w:rPr>
            </w:pPr>
            <w:r>
              <w:rPr>
                <w:sz w:val="20"/>
                <w:szCs w:val="20"/>
              </w:rPr>
              <w:t>1 (1.3)</w:t>
            </w:r>
          </w:p>
        </w:tc>
      </w:tr>
    </w:tbl>
    <w:p>
      <w:pPr>
        <w:pStyle w:val="Normal"/>
        <w:rPr/>
      </w:pPr>
      <w:r>
        <w:rPr/>
      </w:r>
    </w:p>
    <w:p>
      <w:pPr>
        <w:pStyle w:val="Normal"/>
        <w:rPr>
          <w:sz w:val="20"/>
          <w:szCs w:val="20"/>
        </w:rPr>
      </w:pPr>
      <w:r>
        <w:rPr>
          <w:b/>
          <w:sz w:val="20"/>
          <w:szCs w:val="20"/>
        </w:rPr>
        <w:t>Notes:</w:t>
      </w:r>
      <w:r>
        <w:rPr>
          <w:sz w:val="20"/>
          <w:szCs w:val="20"/>
        </w:rPr>
        <w:t xml:space="preserve"> * Denominator is number of reviews for which a meta-analysis was conducted (n=54), † denominator is number of reviews with funding (n=74).</w:t>
      </w:r>
    </w:p>
    <w:p>
      <w:pPr>
        <w:pStyle w:val="Normal"/>
        <w:rPr>
          <w:sz w:val="20"/>
          <w:szCs w:val="20"/>
        </w:rPr>
      </w:pPr>
      <w:r>
        <w:rPr>
          <w:sz w:val="20"/>
          <w:szCs w:val="20"/>
        </w:rPr>
      </w:r>
    </w:p>
    <w:p>
      <w:pPr>
        <w:pStyle w:val="Normal"/>
        <w:pageBreakBefore/>
        <w:rPr>
          <w:b/>
        </w:rPr>
      </w:pPr>
      <w:r>
        <w:rPr>
          <w:b/>
        </w:rPr>
        <w:t>Table 2: Factors associated with the time to publication of Cochrane reviews from the multivariate analysis</w:t>
      </w:r>
    </w:p>
    <w:p>
      <w:pPr>
        <w:pStyle w:val="Normal"/>
        <w:rPr/>
      </w:pPr>
      <w:r>
        <w:rPr/>
        <w:t xml:space="preserve"> </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3327"/>
        <w:gridCol w:w="1780"/>
        <w:gridCol w:w="1781"/>
        <w:gridCol w:w="1791"/>
      </w:tblGrid>
      <w:tr>
        <w:trPr>
          <w:cantSplit w:val="false"/>
        </w:trPr>
        <w:tc>
          <w:tcPr>
            <w:tcW w:w="332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0"/>
                <w:szCs w:val="20"/>
              </w:rPr>
            </w:pPr>
            <w:r>
              <w:rPr>
                <w:b/>
                <w:sz w:val="20"/>
                <w:szCs w:val="20"/>
              </w:rPr>
              <w:t>Factor</w:t>
            </w:r>
          </w:p>
        </w:tc>
        <w:tc>
          <w:tcPr>
            <w:tcW w:w="17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0"/>
                <w:szCs w:val="20"/>
              </w:rPr>
            </w:pPr>
            <w:r>
              <w:rPr>
                <w:b/>
                <w:sz w:val="20"/>
                <w:szCs w:val="20"/>
              </w:rPr>
              <w:t>Estimate*</w:t>
            </w:r>
          </w:p>
        </w:tc>
        <w:tc>
          <w:tcPr>
            <w:tcW w:w="17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sz w:val="20"/>
                <w:szCs w:val="20"/>
              </w:rPr>
            </w:pPr>
            <w:r>
              <w:rPr>
                <w:b/>
                <w:sz w:val="20"/>
                <w:szCs w:val="20"/>
              </w:rPr>
              <w:t>Standard error</w:t>
            </w:r>
          </w:p>
        </w:tc>
        <w:tc>
          <w:tcPr>
            <w:tcW w:w="179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sz w:val="20"/>
                <w:szCs w:val="20"/>
              </w:rPr>
            </w:pPr>
            <w:r>
              <w:rPr>
                <w:b/>
                <w:sz w:val="20"/>
                <w:szCs w:val="20"/>
              </w:rPr>
              <w:t>p-value</w:t>
            </w:r>
          </w:p>
        </w:tc>
      </w:tr>
      <w:tr>
        <w:trPr>
          <w:cantSplit w:val="false"/>
        </w:trPr>
        <w:tc>
          <w:tcPr>
            <w:tcW w:w="332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Two protocols (no vs. yes)</w:t>
            </w:r>
          </w:p>
        </w:tc>
        <w:tc>
          <w:tcPr>
            <w:tcW w:w="17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-0.810</w:t>
            </w:r>
          </w:p>
        </w:tc>
        <w:tc>
          <w:tcPr>
            <w:tcW w:w="17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0.467</w:t>
            </w:r>
          </w:p>
        </w:tc>
        <w:tc>
          <w:tcPr>
            <w:tcW w:w="179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0.086</w:t>
            </w:r>
          </w:p>
        </w:tc>
      </w:tr>
      <w:tr>
        <w:trPr>
          <w:cantSplit w:val="false"/>
        </w:trPr>
        <w:tc>
          <w:tcPr>
            <w:tcW w:w="332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Author change (no vs. yes)</w:t>
            </w:r>
          </w:p>
        </w:tc>
        <w:tc>
          <w:tcPr>
            <w:tcW w:w="17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-0.426</w:t>
            </w:r>
          </w:p>
        </w:tc>
        <w:tc>
          <w:tcPr>
            <w:tcW w:w="17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0.134</w:t>
            </w:r>
          </w:p>
        </w:tc>
        <w:tc>
          <w:tcPr>
            <w:tcW w:w="179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0.002 †</w:t>
            </w:r>
          </w:p>
        </w:tc>
      </w:tr>
      <w:tr>
        <w:trPr>
          <w:cantSplit w:val="false"/>
        </w:trPr>
        <w:tc>
          <w:tcPr>
            <w:tcW w:w="332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Number of authors</w:t>
            </w:r>
          </w:p>
        </w:tc>
        <w:tc>
          <w:tcPr>
            <w:tcW w:w="17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0.034</w:t>
            </w:r>
          </w:p>
        </w:tc>
        <w:tc>
          <w:tcPr>
            <w:tcW w:w="17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0.051</w:t>
            </w:r>
          </w:p>
        </w:tc>
        <w:tc>
          <w:tcPr>
            <w:tcW w:w="179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0.504</w:t>
            </w:r>
          </w:p>
        </w:tc>
      </w:tr>
      <w:tr>
        <w:trPr>
          <w:cantSplit w:val="false"/>
        </w:trPr>
        <w:tc>
          <w:tcPr>
            <w:tcW w:w="332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Funding (no vs. yes)</w:t>
            </w:r>
          </w:p>
        </w:tc>
        <w:tc>
          <w:tcPr>
            <w:tcW w:w="17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0.280</w:t>
            </w:r>
          </w:p>
        </w:tc>
        <w:tc>
          <w:tcPr>
            <w:tcW w:w="17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0.167</w:t>
            </w:r>
          </w:p>
        </w:tc>
        <w:tc>
          <w:tcPr>
            <w:tcW w:w="179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0.097</w:t>
            </w:r>
          </w:p>
        </w:tc>
      </w:tr>
      <w:tr>
        <w:trPr>
          <w:cantSplit w:val="false"/>
        </w:trPr>
        <w:tc>
          <w:tcPr>
            <w:tcW w:w="332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Number of included studies</w:t>
            </w:r>
          </w:p>
        </w:tc>
        <w:tc>
          <w:tcPr>
            <w:tcW w:w="17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0.007</w:t>
            </w:r>
          </w:p>
        </w:tc>
        <w:tc>
          <w:tcPr>
            <w:tcW w:w="17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0.005</w:t>
            </w:r>
          </w:p>
        </w:tc>
        <w:tc>
          <w:tcPr>
            <w:tcW w:w="179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0.145</w:t>
            </w:r>
          </w:p>
        </w:tc>
      </w:tr>
      <w:tr>
        <w:trPr>
          <w:cantSplit w:val="false"/>
        </w:trPr>
        <w:tc>
          <w:tcPr>
            <w:tcW w:w="332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Results (favourable vs. unfavourable)</w:t>
            </w:r>
          </w:p>
        </w:tc>
        <w:tc>
          <w:tcPr>
            <w:tcW w:w="17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0.018</w:t>
            </w:r>
          </w:p>
        </w:tc>
        <w:tc>
          <w:tcPr>
            <w:tcW w:w="17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0.274</w:t>
            </w:r>
          </w:p>
        </w:tc>
        <w:tc>
          <w:tcPr>
            <w:tcW w:w="179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0.948</w:t>
            </w:r>
          </w:p>
        </w:tc>
      </w:tr>
      <w:tr>
        <w:trPr>
          <w:cantSplit w:val="false"/>
        </w:trPr>
        <w:tc>
          <w:tcPr>
            <w:tcW w:w="332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Results (all others vs. unfavourable)</w:t>
            </w:r>
          </w:p>
        </w:tc>
        <w:tc>
          <w:tcPr>
            <w:tcW w:w="17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-0.167</w:t>
            </w:r>
          </w:p>
        </w:tc>
        <w:tc>
          <w:tcPr>
            <w:tcW w:w="17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0.244</w:t>
            </w:r>
          </w:p>
        </w:tc>
        <w:tc>
          <w:tcPr>
            <w:tcW w:w="179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0.495</w:t>
            </w:r>
          </w:p>
        </w:tc>
      </w:tr>
      <w:tr>
        <w:trPr>
          <w:cantSplit w:val="false"/>
        </w:trPr>
        <w:tc>
          <w:tcPr>
            <w:tcW w:w="332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Conclusions (negative vs. positive)</w:t>
            </w:r>
          </w:p>
        </w:tc>
        <w:tc>
          <w:tcPr>
            <w:tcW w:w="17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0.059</w:t>
            </w:r>
          </w:p>
        </w:tc>
        <w:tc>
          <w:tcPr>
            <w:tcW w:w="17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0.276</w:t>
            </w:r>
          </w:p>
        </w:tc>
        <w:tc>
          <w:tcPr>
            <w:tcW w:w="179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0.832</w:t>
            </w:r>
          </w:p>
        </w:tc>
      </w:tr>
      <w:tr>
        <w:trPr>
          <w:cantSplit w:val="false"/>
        </w:trPr>
        <w:tc>
          <w:tcPr>
            <w:tcW w:w="332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Conclusions (all others vs. positive)</w:t>
            </w:r>
          </w:p>
        </w:tc>
        <w:tc>
          <w:tcPr>
            <w:tcW w:w="17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-0.109</w:t>
            </w:r>
          </w:p>
        </w:tc>
        <w:tc>
          <w:tcPr>
            <w:tcW w:w="17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0.188</w:t>
            </w:r>
          </w:p>
        </w:tc>
        <w:tc>
          <w:tcPr>
            <w:tcW w:w="179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0.562</w:t>
            </w:r>
          </w:p>
        </w:tc>
      </w:tr>
      <w:tr>
        <w:trPr>
          <w:cantSplit w:val="false"/>
        </w:trPr>
        <w:tc>
          <w:tcPr>
            <w:tcW w:w="3327"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Update (no vs. yes)</w:t>
            </w:r>
          </w:p>
        </w:tc>
        <w:tc>
          <w:tcPr>
            <w:tcW w:w="17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0.305</w:t>
            </w:r>
          </w:p>
        </w:tc>
        <w:tc>
          <w:tcPr>
            <w:tcW w:w="178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sz w:val="20"/>
                <w:szCs w:val="20"/>
              </w:rPr>
            </w:pPr>
            <w:r>
              <w:rPr>
                <w:sz w:val="20"/>
                <w:szCs w:val="20"/>
              </w:rPr>
              <w:t>0.138</w:t>
            </w:r>
          </w:p>
        </w:tc>
        <w:tc>
          <w:tcPr>
            <w:tcW w:w="1791"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sz w:val="20"/>
                <w:szCs w:val="20"/>
              </w:rPr>
            </w:pPr>
            <w:r>
              <w:rPr>
                <w:sz w:val="20"/>
                <w:szCs w:val="20"/>
              </w:rPr>
              <w:t>0.030 †</w:t>
            </w:r>
          </w:p>
        </w:tc>
      </w:tr>
    </w:tbl>
    <w:p>
      <w:pPr>
        <w:pStyle w:val="Normal"/>
        <w:rPr/>
      </w:pPr>
      <w:r>
        <w:rPr/>
      </w:r>
    </w:p>
    <w:p>
      <w:pPr>
        <w:pStyle w:val="Normal"/>
        <w:rPr>
          <w:sz w:val="20"/>
          <w:szCs w:val="20"/>
        </w:rPr>
      </w:pPr>
      <w:r>
        <w:rPr>
          <w:b/>
          <w:sz w:val="20"/>
          <w:szCs w:val="20"/>
        </w:rPr>
        <w:t>Notes:</w:t>
      </w:r>
      <w:r>
        <w:rPr>
          <w:sz w:val="20"/>
          <w:szCs w:val="20"/>
        </w:rPr>
        <w:t xml:space="preserve"> * Negative value indicates longer time to publication and positive value indicates shorter time to publication, † p&lt;0.05</w:t>
      </w:r>
    </w:p>
    <w:p>
      <w:pPr>
        <w:pStyle w:val="Normal"/>
        <w:pageBreakBefore/>
        <w:rPr>
          <w:sz w:val="20"/>
          <w:szCs w:val="20"/>
        </w:rPr>
      </w:pPr>
      <w:r>
        <w:rPr>
          <w:sz w:val="20"/>
          <w:szCs w:val="20"/>
        </w:rPr>
      </w:r>
    </w:p>
    <w:p>
      <w:pPr>
        <w:pStyle w:val="Normal"/>
        <w:jc w:val="center"/>
        <w:rPr/>
      </w:pPr>
      <w:r>
        <w:fldChar w:fldCharType="begin"/>
      </w:r>
      <w:r>
        <w:instrText> ADDIN REFMGR.REFLIST </w:instrText>
      </w:r>
      <w:r>
        <w:fldChar w:fldCharType="separate"/>
      </w:r>
      <w:bookmarkStart w:id="11" w:name="__Fieldmark__521_1024893045"/>
      <w:r>
        <w:rPr/>
        <w:t>Reference List</w:t>
      </w:r>
    </w:p>
    <w:p>
      <w:pPr>
        <w:pStyle w:val="Normal"/>
        <w:jc w:val="center"/>
        <w:rPr/>
      </w:pPr>
      <w:r>
        <w:rPr/>
      </w:r>
    </w:p>
    <w:p>
      <w:pPr>
        <w:pStyle w:val="Normal"/>
        <w:tabs>
          <w:tab w:val="right" w:pos="540" w:leader="none"/>
          <w:tab w:val="left" w:pos="720" w:leader="none"/>
        </w:tabs>
        <w:spacing w:before="0" w:after="240"/>
        <w:ind w:left="720" w:right="0" w:hanging="720"/>
        <w:rPr/>
      </w:pPr>
      <w:r>
        <w:rPr/>
        <w:tab/>
        <w:t xml:space="preserve">1. </w:t>
        <w:tab/>
        <w:t>Dickersin K. Publication bias: recognizing the problem, understanding its origins and scope, and preventing harm. In: Rothstein, Sutton, Borenstein, editors. Publication bias in meta-analyses – prevention, assessment and adjustments. New York, New York: John Wiley &amp; Sons Ltd.; 2005.</w:t>
      </w:r>
    </w:p>
    <w:p>
      <w:pPr>
        <w:pStyle w:val="Normal"/>
        <w:tabs>
          <w:tab w:val="right" w:pos="540" w:leader="none"/>
          <w:tab w:val="left" w:pos="720" w:leader="none"/>
        </w:tabs>
        <w:spacing w:before="0" w:after="240"/>
        <w:ind w:left="720" w:right="0" w:hanging="720"/>
        <w:rPr/>
      </w:pPr>
      <w:r>
        <w:rPr/>
        <w:tab/>
        <w:t xml:space="preserve">2. </w:t>
        <w:tab/>
        <w:t>Hopewell S, Clarke M, Stewart L, Tierney J. Time to publication for results of clinical trials. Cochrane Database of Methodology Reviews 2001;(3).</w:t>
      </w:r>
    </w:p>
    <w:p>
      <w:pPr>
        <w:pStyle w:val="Normal"/>
        <w:tabs>
          <w:tab w:val="right" w:pos="540" w:leader="none"/>
          <w:tab w:val="left" w:pos="720" w:leader="none"/>
        </w:tabs>
        <w:spacing w:before="0" w:after="240"/>
        <w:ind w:left="720" w:right="0" w:hanging="720"/>
        <w:rPr/>
      </w:pPr>
      <w:r>
        <w:rPr/>
        <w:tab/>
        <w:t xml:space="preserve">3. </w:t>
        <w:tab/>
        <w:t>Tricco AC, Brehaut J, Chen MH, Moher D. Following 411 Cochrane protocols to completion: a retrospective cohort study. PLoS ONE. 2008;3(11):e3684.</w:t>
      </w:r>
    </w:p>
    <w:p>
      <w:pPr>
        <w:pStyle w:val="Normal"/>
        <w:tabs>
          <w:tab w:val="right" w:pos="540" w:leader="none"/>
          <w:tab w:val="left" w:pos="720" w:leader="none"/>
        </w:tabs>
        <w:spacing w:before="0" w:after="240"/>
        <w:ind w:left="720" w:right="0" w:hanging="720"/>
        <w:rPr/>
      </w:pPr>
      <w:r>
        <w:rPr/>
        <w:tab/>
        <w:t xml:space="preserve">4. </w:t>
        <w:tab/>
        <w:t>Tricco AC, Tetzlaff J, Pham B, Brehaut J, Moher D. Non-Cochrane vs. Cochrane reviews were twice as likely to have positive conclusion statements: cross-sectional study. J Clin Epidemiol. 2009 Jan 5.</w:t>
      </w:r>
    </w:p>
    <w:p>
      <w:pPr>
        <w:pStyle w:val="Normal"/>
        <w:tabs>
          <w:tab w:val="right" w:pos="540" w:leader="none"/>
          <w:tab w:val="left" w:pos="720" w:leader="none"/>
        </w:tabs>
        <w:spacing w:before="0" w:after="240"/>
        <w:ind w:left="720" w:right="0" w:hanging="720"/>
        <w:rPr>
          <w:lang w:val="nl-NL"/>
        </w:rPr>
      </w:pPr>
      <w:r>
        <w:rPr/>
        <w:tab/>
        <w:t xml:space="preserve">5. </w:t>
        <w:tab/>
        <w:t xml:space="preserve">Tricco AC, Pham B, Brehaut J, Tetroe J, Cappelli M, Hopewell S, Lavis JN, Berlin JA, Moher D. An international survey indicated that unpublished systematic reviews exist. </w:t>
      </w:r>
      <w:r>
        <w:rPr>
          <w:lang w:val="nl-NL"/>
        </w:rPr>
        <w:t>J Clin Epidemiol. 2009 Jan 20.</w:t>
      </w:r>
    </w:p>
    <w:p>
      <w:pPr>
        <w:pStyle w:val="Normal"/>
        <w:tabs>
          <w:tab w:val="right" w:pos="540" w:leader="none"/>
          <w:tab w:val="left" w:pos="720" w:leader="none"/>
        </w:tabs>
        <w:spacing w:before="0" w:after="240"/>
        <w:ind w:left="720" w:right="0" w:hanging="720"/>
        <w:rPr/>
      </w:pPr>
      <w:r>
        <w:rPr>
          <w:lang w:val="nl-NL"/>
        </w:rPr>
        <w:tab/>
        <w:t xml:space="preserve">6. </w:t>
        <w:tab/>
        <w:t xml:space="preserve">Bekelman JE, Li Y, Gross CP. </w:t>
      </w:r>
      <w:r>
        <w:rPr/>
        <w:t>Scope and impact of financial conflicts of interest in biomedical research: a systematic review. JAMA 2003 Jan 22;289(4):454-65.</w:t>
      </w:r>
    </w:p>
    <w:p>
      <w:pPr>
        <w:pStyle w:val="Normal"/>
        <w:tabs>
          <w:tab w:val="right" w:pos="540" w:leader="none"/>
          <w:tab w:val="left" w:pos="720" w:leader="none"/>
        </w:tabs>
        <w:spacing w:before="0" w:after="240"/>
        <w:ind w:left="720" w:right="0" w:hanging="720"/>
        <w:rPr/>
      </w:pPr>
      <w:r>
        <w:rPr/>
        <w:tab/>
        <w:t xml:space="preserve">7. </w:t>
        <w:tab/>
        <w:t>Lexchin J, Bero LA, Djulbegovic B, Clark O. Pharmaceutical industry sponsorship and research outcome and quality: systematic review. BMJ 2003 May 31;326(7400):1167-70.</w:t>
      </w:r>
    </w:p>
    <w:p>
      <w:pPr>
        <w:pStyle w:val="Normal"/>
        <w:tabs>
          <w:tab w:val="right" w:pos="540" w:leader="none"/>
          <w:tab w:val="left" w:pos="720" w:leader="none"/>
        </w:tabs>
        <w:spacing w:before="0" w:after="240"/>
        <w:ind w:left="720" w:right="0" w:hanging="720"/>
        <w:rPr/>
      </w:pPr>
      <w:r>
        <w:rPr/>
        <w:tab/>
        <w:t xml:space="preserve">8. </w:t>
        <w:tab/>
        <w:t>Dickersin K. The existence of publication bias and risk factors for its occurrence. JAMA 1990 Mar 9;263(10):1385-9.</w:t>
      </w:r>
    </w:p>
    <w:p>
      <w:pPr>
        <w:pStyle w:val="Normal"/>
        <w:tabs>
          <w:tab w:val="right" w:pos="540" w:leader="none"/>
          <w:tab w:val="left" w:pos="720" w:leader="none"/>
        </w:tabs>
        <w:spacing w:before="0" w:after="240"/>
        <w:ind w:left="720" w:right="0" w:hanging="720"/>
        <w:rPr/>
      </w:pPr>
      <w:r>
        <w:rPr/>
        <w:tab/>
        <w:t xml:space="preserve">9. </w:t>
        <w:tab/>
        <w:t>Ioannidis JP. Effect of the statistical significance of results on the time to completion and publication of randomized efficacy trials. JAMA 1998 Jan 28;279(4):281-6.</w:t>
      </w:r>
    </w:p>
    <w:p>
      <w:pPr>
        <w:pStyle w:val="Normal"/>
        <w:tabs>
          <w:tab w:val="right" w:pos="540" w:leader="none"/>
          <w:tab w:val="left" w:pos="720" w:leader="none"/>
        </w:tabs>
        <w:spacing w:before="0" w:after="240"/>
        <w:ind w:left="720" w:right="0" w:hanging="720"/>
        <w:rPr/>
      </w:pPr>
      <w:r>
        <w:rPr/>
        <w:tab/>
        <w:t xml:space="preserve">10. </w:t>
        <w:tab/>
        <w:t>Stern JM, Simes RJ. Publication bias: evidence of delayed publication in a cohort study of clinical research projects. BMJ 1997 Sep 13;315(7109):640-5.</w:t>
      </w:r>
    </w:p>
    <w:p>
      <w:pPr>
        <w:pStyle w:val="Normal"/>
        <w:tabs>
          <w:tab w:val="right" w:pos="540" w:leader="none"/>
          <w:tab w:val="left" w:pos="720" w:leader="none"/>
        </w:tabs>
        <w:ind w:left="720" w:right="0" w:hanging="720"/>
        <w:rPr/>
      </w:pPr>
      <w:r>
        <w:rPr/>
      </w:r>
    </w:p>
    <w:p>
      <w:pPr>
        <w:pStyle w:val="Normal"/>
        <w:rPr/>
      </w:pPr>
      <w:bookmarkStart w:id="12" w:name="__Fieldmark__521_1024893045"/>
      <w:bookmarkEnd w:id="12"/>
      <w:r>
        <w:rPr/>
      </w:r>
      <w:r>
        <w:fldChar w:fldCharType="end"/>
      </w:r>
    </w:p>
    <w:sectPr>
      <w:footerReference w:type="default" r:id="rId3"/>
      <w:type w:val="nextPage"/>
      <w:pgSz w:w="12240" w:h="15840"/>
      <w:pgMar w:left="1800" w:right="1800" w:header="0" w:top="1440" w:footer="720" w:bottom="1440" w:gutter="0"/>
      <w:lnNumType w:countBy="1" w:restart="continuou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Ecofont Vera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12.05pt;height:27.6pt;margin-top:0.05pt;margin-left:210pt">
          <v:fill opacity="0f"/>
          <v:textbox>
            <w:txbxContent>
              <w:p>
                <w:pPr>
                  <w:pStyle w:val="Footer"/>
                  <w:rPr>
                    <w:rStyle w:val="PageNumber"/>
                  </w:rPr>
                </w:pPr>
                <w:r>
                  <w:rPr>
                    <w:rStyle w:val="PageNumber"/>
                  </w:rPr>
                  <w:fldChar w:fldCharType="begin"/>
                </w:r>
                <w:r>
                  <w:instrText> PAGE </w:instrText>
                </w:r>
                <w:r>
                  <w:fldChar w:fldCharType="separate"/>
                </w:r>
                <w:r>
                  <w:t>13</w:t>
                </w:r>
                <w:r>
                  <w:fldChar w:fldCharType="end"/>
                </w:r>
              </w:p>
              <w:p>
                <w:pPr>
                  <w:pStyle w:val="Footer"/>
                  <w:rPr/>
                </w:pPr>
                <w:r>
                  <w:rPr/>
                </w:r>
              </w:p>
            </w:txbxContent>
          </v:textbox>
          <w10:wrap type="square" side="largest"/>
        </v:rect>
      </w:pict>
    </w:r>
  </w:p>
</w:ftr>
</file>

<file path=word/settings.xml><?xml version="1.0" encoding="utf-8"?>
<w:settings xmlns:w="http://schemas.openxmlformats.org/wordprocessingml/2006/main">
  <w:zoom w:percent="10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rFonts w:ascii="Symbol" w:hAnsi="Symbol" w:cs="Symbol"/>
      <w:sz w:val="16"/>
      <w:szCs w:val="16"/>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DefaultParagraphFont">
    <w:name w:val="Default Paragraph Font"/>
    <w:rPr/>
  </w:style>
  <w:style w:type="character" w:styleId="LineNumbering">
    <w:name w:val="Line Numbering"/>
    <w:basedOn w:val="DefaultParagraphFont"/>
    <w:rPr/>
  </w:style>
  <w:style w:type="character" w:styleId="PageNumber">
    <w:name w:val="Page Number"/>
    <w:basedOn w:val="DefaultParagraphFont"/>
    <w:rPr/>
  </w:style>
  <w:style w:type="character" w:styleId="CharChar">
    <w:name w:val=" Char Char"/>
    <w:basedOn w:val="DefaultParagraphFont"/>
    <w:rPr>
      <w:rFonts w:ascii="Tahoma" w:hAnsi="Tahoma" w:cs="Tahoma"/>
      <w:sz w:val="16"/>
      <w:szCs w:val="16"/>
      <w:lang w:val="en-U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2.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13200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2009-02-17T08:37:00Z</dcterms:created>
  <dc:creator>at</dc:creator>
  <dc:language>en-CA</dc:language>
  <cp:lastModifiedBy>at</cp:lastModifiedBy>
  <cp:lastPrinted>2009-01-29T10:17:00Z</cp:lastPrinted>
  <dcterms:modified xsi:type="dcterms:W3CDTF">2009-02-17T14:51:00Z</dcterms:modified>
  <cp:revision>36</cp:revision>
  <dc:title>This is important because if factors such as statistically significant are associated with their publication, then this may affect the utility of Cochrane reviews may be influenced by publication bias</dc:title>
</cp:coreProperties>
</file>