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51.wmf" ContentType="image/x-wmf"/>
  <Override PartName="/word/media/image50.wmf" ContentType="image/x-w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jc w:val="center"/>
        <w:rPr>
          <w:b/>
          <w:sz w:val="36"/>
          <w:szCs w:val="36"/>
        </w:rPr>
      </w:pPr>
      <w:r>
        <w:rPr>
          <w:rFonts w:eastAsia="Times New Roman"/>
          <w:b/>
          <w:sz w:val="36"/>
          <w:szCs w:val="36"/>
        </w:rPr>
        <w:t xml:space="preserve"> </w:t>
      </w:r>
      <w:r>
        <w:rPr>
          <w:b/>
          <w:sz w:val="36"/>
          <w:szCs w:val="36"/>
        </w:rPr>
        <w:t>Failure of Psychological Interventions to Lower Blood Pressure; A Randomized Controlled Trial.</w:t>
      </w:r>
    </w:p>
    <w:p>
      <w:pPr>
        <w:pStyle w:val="Normal"/>
        <w:spacing w:lineRule="auto" w:line="480"/>
        <w:rPr/>
      </w:pPr>
      <w:r>
        <w:rPr/>
      </w:r>
    </w:p>
    <w:p>
      <w:pPr>
        <w:pStyle w:val="Normal"/>
        <w:spacing w:lineRule="auto" w:line="480"/>
        <w:jc w:val="center"/>
        <w:rPr>
          <w:b/>
          <w:bCs/>
        </w:rPr>
      </w:pPr>
      <w:r>
        <w:rPr>
          <w:b/>
          <w:bCs/>
        </w:rPr>
        <w:t>Marco I Perez, Wolfgang Linden, Thomas Perry Jr, Lorri J Puil, James M Wright</w:t>
      </w:r>
    </w:p>
    <w:p>
      <w:pPr>
        <w:pStyle w:val="Normal"/>
        <w:spacing w:lineRule="auto" w:line="480"/>
        <w:ind w:left="360" w:right="0" w:hanging="0"/>
        <w:rPr/>
      </w:pPr>
      <w:r>
        <w:rPr/>
      </w:r>
    </w:p>
    <w:p>
      <w:pPr>
        <w:pStyle w:val="Normal"/>
        <w:spacing w:lineRule="auto" w:line="480"/>
        <w:ind w:left="360" w:right="0" w:hanging="0"/>
        <w:rPr/>
      </w:pPr>
      <w:r>
        <w:rPr/>
        <w:t xml:space="preserve">James M Wright Professor, Lorri J Puil Clinical fellow, Thomas Perry Jr Clinical Assistant Professor, and Marco I Perez Assistant Researcher Department of Anesthesiology, Pharmacology &amp; Therapeutics, Faculty of Medicine at the University of British Columbia, 2176 Health Science Mall, Vancouver BC, Canada. V6T 1Z3, </w:t>
      </w:r>
    </w:p>
    <w:p>
      <w:pPr>
        <w:pStyle w:val="Normal"/>
        <w:spacing w:lineRule="auto" w:line="480"/>
        <w:ind w:left="360" w:right="0" w:hanging="0"/>
        <w:rPr/>
      </w:pPr>
      <w:r>
        <w:rPr/>
        <w:t>Wolfgang Linden Professor Department of Psychology, Faculty of Medicine at the University of British Columbia, 2515-2136 West Mall, Vancouver, BC., Canada. V6T 1Z4</w:t>
      </w:r>
    </w:p>
    <w:p>
      <w:pPr>
        <w:pStyle w:val="Normal"/>
        <w:spacing w:lineRule="auto" w:line="480"/>
        <w:ind w:left="360" w:right="0" w:hanging="0"/>
        <w:rPr/>
      </w:pPr>
      <w:r>
        <w:rPr/>
      </w:r>
    </w:p>
    <w:p>
      <w:pPr>
        <w:pStyle w:val="Normal"/>
        <w:spacing w:lineRule="auto" w:line="480"/>
        <w:ind w:left="360" w:right="0" w:hanging="0"/>
        <w:rPr/>
      </w:pPr>
      <w:r>
        <w:rPr/>
        <w:t>Correspondence to: Marco I Perez,  maiperez@interchange.ubc.ca ; Telephone: 1-604-822-0700/ fax: 0701</w:t>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pPr>
      <w:r>
        <w:rPr/>
        <w:t xml:space="preserve">ABSTRACT </w:t>
      </w:r>
    </w:p>
    <w:p>
      <w:pPr>
        <w:pStyle w:val="Normal"/>
        <w:spacing w:lineRule="auto" w:line="480"/>
        <w:rPr>
          <w:b/>
        </w:rPr>
      </w:pPr>
      <w:r>
        <w:rPr>
          <w:b/>
        </w:rPr>
        <w:t>Background</w:t>
      </w:r>
    </w:p>
    <w:p>
      <w:pPr>
        <w:pStyle w:val="Normal"/>
        <w:spacing w:lineRule="auto" w:line="480"/>
        <w:rPr/>
      </w:pPr>
      <w:r>
        <w:rPr/>
        <w:t xml:space="preserve">Previous studies have suggested that psychological intervention may be effective in reducing blood pressure. With rigorous methodology and the use of 24-h ambulatory BP monitoring we had the objective to compare the BP lowering efficacy of psychological interventions with that of a first-line antihypertensive drug in patients with mild primary hypertension. </w:t>
      </w:r>
    </w:p>
    <w:p>
      <w:pPr>
        <w:pStyle w:val="Normal"/>
        <w:spacing w:lineRule="auto" w:line="480"/>
        <w:rPr>
          <w:b/>
        </w:rPr>
      </w:pPr>
      <w:r>
        <w:rPr>
          <w:b/>
        </w:rPr>
        <w:t>Methods</w:t>
      </w:r>
    </w:p>
    <w:p>
      <w:pPr>
        <w:pStyle w:val="Normal"/>
        <w:spacing w:lineRule="auto" w:line="480"/>
        <w:rPr>
          <w:lang w:eastAsia="zh-CN"/>
        </w:rPr>
      </w:pPr>
      <w:r>
        <w:rPr/>
        <w:t>In a prospective, open-label randomized controlled trial 65 adult patients with mild, uncomplicated hypertension were randomized to receive one of the following interventions for 12 weeks: 1) Individualized</w:t>
      </w:r>
      <w:r>
        <w:rPr>
          <w:lang w:eastAsia="zh-CN"/>
        </w:rPr>
        <w:t xml:space="preserve"> behavioral psychotherapy (IBT), 10 one-hour sessions of stress reduction training </w:t>
      </w:r>
      <w:r>
        <w:rPr/>
        <w:t>with a psychologist;</w:t>
      </w:r>
      <w:r>
        <w:rPr>
          <w:lang w:eastAsia="zh-CN"/>
        </w:rPr>
        <w:t xml:space="preserve"> 2) self-help psychotherapy (SHT), initial 1.5 hour session with psychologist and then reading of a self-help manual and listening to a relaxation audiotape daily, or 3) hydrochlorothiazide (HCTZ) 12.5-25 mg/day. The primary outcome was mean change in ambulatory blood pressure from baseline to week 12. Clinic resting blood pressure (BP) as well as adverse events were also measured</w:t>
      </w:r>
    </w:p>
    <w:p>
      <w:pPr>
        <w:pStyle w:val="Normal"/>
        <w:spacing w:lineRule="auto" w:line="480"/>
        <w:rPr>
          <w:b/>
        </w:rPr>
      </w:pPr>
      <w:r>
        <w:rPr>
          <w:b/>
        </w:rPr>
        <w:t>Results</w:t>
      </w:r>
    </w:p>
    <w:p>
      <w:pPr>
        <w:pStyle w:val="Normal"/>
        <w:spacing w:lineRule="auto" w:line="480"/>
        <w:rPr/>
      </w:pPr>
      <w:r>
        <w:rPr>
          <w:rFonts w:eastAsia="Times New Roman"/>
          <w:lang w:eastAsia="zh-CN"/>
        </w:rPr>
        <w:t xml:space="preserve"> </w:t>
      </w:r>
      <w:r>
        <w:rPr/>
        <w:t xml:space="preserve">Ambulatory blood pressure monitoring (ABPM) during 24 hours showed that hydrochlorothiazide significantly reduced  both systolic and diastolic blood pressure as compared  to baseline  or IBT or SHT psychological therapies, ( -11.03 ±2.53/-6.06 ± 1.56 mmHg vs. -0.08±2.38/0.29± 1.47 mmHg vs. -1.23 ± 2.83/-0.71 ± 1.75 mmHg, respectively, p &lt;  0.01). Neither psychological therapy, IBT or SHT, statistically significantly lowered 24-hour ambulatory BP versus baseline. </w:t>
      </w:r>
    </w:p>
    <w:p>
      <w:pPr>
        <w:pStyle w:val="Normal"/>
        <w:spacing w:lineRule="auto" w:line="480"/>
        <w:rPr>
          <w:b/>
        </w:rPr>
      </w:pPr>
      <w:r>
        <w:rPr>
          <w:b/>
        </w:rPr>
        <w:t>Conclusions</w:t>
      </w:r>
    </w:p>
    <w:p>
      <w:pPr>
        <w:pStyle w:val="Normal"/>
        <w:spacing w:lineRule="auto" w:line="480"/>
        <w:rPr/>
      </w:pPr>
      <w:r>
        <w:rPr/>
        <w:t xml:space="preserve">In patients with primary elevated blood pressure, two psychological interventions failed to lower 24 hour ambulatory BP, whereas hydrochlorothiazide had its predicted BP lowering effect. The findings of this RCT are crucial addition to the evidence for health practitioners and patients seeking these types of non-pharmacological means to reduce their blood pressure. </w:t>
      </w:r>
    </w:p>
    <w:p>
      <w:pPr>
        <w:pStyle w:val="Normal"/>
        <w:spacing w:lineRule="auto" w:line="480"/>
        <w:rPr>
          <w:b/>
        </w:rPr>
      </w:pPr>
      <w:r>
        <w:rPr>
          <w:b/>
        </w:rPr>
        <w:t>Trial registration</w:t>
      </w:r>
    </w:p>
    <w:p>
      <w:pPr>
        <w:pStyle w:val="Normal"/>
        <w:spacing w:lineRule="auto" w:line="480"/>
        <w:rPr/>
      </w:pPr>
      <w:r>
        <w:rPr/>
        <w:t>Clinicaltrials.gov identifier: NCT00247910</w:t>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t xml:space="preserve">INTRODUCTION </w:t>
      </w:r>
    </w:p>
    <w:p>
      <w:pPr>
        <w:pStyle w:val="Normal"/>
        <w:spacing w:lineRule="auto" w:line="480"/>
        <w:rPr/>
      </w:pPr>
      <w:r>
        <w:rPr/>
        <w:t xml:space="preserve">In patients with mild primary hypertension a number of options are available to attempt to lower the blood pressure.  Non-pharmacological options include the DASH diet, low sodium diet, exercise, weight loss, and relaxation therapies.  Relaxation therapies are based on the supposition that psychological stress may contribute to elevated blood pressure in some patients </w:t>
      </w:r>
      <w:r>
        <w:fldChar w:fldCharType="begin"/>
      </w:r>
      <w:r>
        <w:instrText> ADDIN REFMGR.CITE &lt;Refman&gt;&lt;Cite&gt;&lt;Author&gt;Gerin&lt;/Author&gt;&lt;Year&gt;2000&lt;/Year&gt;&lt;RecNum&gt;5&lt;/RecNum&gt;&lt;IDText&gt;An historical context for behavioral models of hypertension.&lt;/IDText&gt;&lt;MDL Ref_Type="Journal"&gt;&lt;Ref_Type&gt;Journal&lt;/Ref_Type&gt;&lt;Ref_ID&gt;5&lt;/Ref_ID&gt;&lt;Title_Primary&gt;An historical context for behavioral models of hypertension.&lt;/Title_Primary&gt;&lt;Authors_Primary&gt;Gerin,W.&lt;/Authors_Primary&gt;&lt;Authors_Primary&gt;Pickering,T.G.&lt;/Authors_Primary&gt;&lt;Authors_Primary&gt;Glynn,L.&lt;/Authors_Primary&gt;&lt;Authors_Primary&gt;Christenfeld,N.&lt;/Authors_Primary&gt;&lt;Authors_Primary&gt;Schwartz,A.&lt;/Authors_Primary&gt;&lt;Authors_Primary&gt;Carroll,D.&lt;/Authors_Primary&gt;&lt;Authors_Primary&gt;Davidson,K.&lt;/Authors_Primary&gt;&lt;Date_Primary&gt;2000/4&lt;/Date_Primary&gt;&lt;Keywords&gt;*Hypertension&lt;/Keywords&gt;&lt;Keywords&gt;et [Etiology]&lt;/Keywords&gt;&lt;Keywords&gt;*Models,Psychological&lt;/Keywords&gt;&lt;Keywords&gt;Blood Pressure&lt;/Keywords&gt;&lt;Keywords&gt;Heart Rate&lt;/Keywords&gt;&lt;Keywords&gt;History,20th Century&lt;/Keywords&gt;&lt;Keywords&gt;Humans&lt;/Keywords&gt;&lt;Keywords&gt;Hypertension&lt;/Keywords&gt;&lt;Keywords&gt;hi [History]&lt;/Keywords&gt;&lt;Keywords&gt;Hypertension&lt;/Keywords&gt;&lt;Keywords&gt;px [Psychology]&lt;/Keywords&gt;&lt;Keywords&gt;Research Design&lt;/Keywords&gt;&lt;Keywords&gt;Research Support,U.S.Gov&amp;apos;t,P.H.S.&lt;/Keywords&gt;&lt;Keywords&gt;Risk Factors&lt;/Keywords&gt;&lt;Keywords&gt;Hypertension&lt;/Keywords&gt;&lt;Reprint&gt;Not in File&lt;/Reprint&gt;&lt;Start_Page&gt;369&lt;/Start_Page&gt;&lt;End_Page&gt;377&lt;/End_Page&gt;&lt;Periodical&gt;Journal of Psychosomatic Research&lt;/Periodical&gt;&lt;Volume&gt;48&lt;/Volume&gt;&lt;Issue&gt;4-5&lt;/Issue&gt;&lt;User_Def_4&gt;pitch&lt;/User_Def_4&gt;&lt;ISSN_ISBN&gt;0022-3999&lt;/ISSN_ISBN&gt;&lt;ZZ_JournalFull&gt;&lt;f name="System"&gt;Journal of Psychosomatic Research&lt;/f&gt;&lt;/ZZ_JournalFull&gt;&lt;ZZ_WorkformID&gt;1&lt;/ZZ_WorkformID&gt;&lt;/MDL&gt;&lt;/Cite&gt;&lt;Cite&gt;&lt;Author&gt;Linden&lt;/Author&gt;&lt;Year&gt;2003&lt;/Year&gt;&lt;RecNum&gt;1125&lt;/RecNum&gt;&lt;IDText&gt;Psychologic treatment for hypertension can be efficacious.&lt;/IDText&gt;&lt;MDL Ref_Type="Journal"&gt;&lt;Ref_Type&gt;Journal&lt;/Ref_Type&gt;&lt;Ref_ID&gt;1125&lt;/Ref_ID&gt;&lt;Title_Primary&gt;Psychologic treatment for hypertension can be efficacious.&lt;/Title_Primary&gt;&lt;Authors_Primary&gt;Linden,W.&lt;/Authors_Primary&gt;&lt;Date_Primary&gt;2003&lt;/Date_Primary&gt;&lt;Keywords&gt;*Hypertension&lt;/Keywords&gt;&lt;Keywords&gt;px [Psychology]&lt;/Keywords&gt;&lt;Keywords&gt;*Hypertension&lt;/Keywords&gt;&lt;Keywords&gt;th [Therapy]&lt;/Keywords&gt;&lt;Keywords&gt;0 (Antihypertensive Agents)&lt;/Keywords&gt;&lt;Keywords&gt;A&lt;/Keywords&gt;&lt;Keywords&gt;Ambulatory&lt;/Keywords&gt;&lt;Keywords&gt;Ambulatory Monitoring&lt;/Keywords&gt;&lt;Keywords&gt;Antihypertensive Agents&lt;/Keywords&gt;&lt;Keywords&gt;tu [Therapeutic Use]&lt;/Keywords&gt;&lt;Keywords&gt;Article&lt;/Keywords&gt;&lt;Keywords&gt;Blood&lt;/Keywords&gt;&lt;Keywords&gt;Blood Pressure&lt;/Keywords&gt;&lt;Keywords&gt;Blood-Pressure&lt;/Keywords&gt;&lt;Keywords&gt;Clinical&lt;/Keywords&gt;&lt;Keywords&gt;Clinical Trial&lt;/Keywords&gt;&lt;Keywords&gt;Clinical Trials&lt;/Keywords&gt;&lt;Keywords&gt;Disease Management&lt;/Keywords&gt;&lt;Keywords&gt;Effects&lt;/Keywords&gt;&lt;Keywords&gt;Evidence-Based Medicine&lt;/Keywords&gt;&lt;Keywords&gt;Humans&lt;/Keywords&gt;&lt;Keywords&gt;Hypertension&lt;/Keywords&gt;&lt;Keywords&gt;is&lt;/Keywords&gt;&lt;Keywords&gt;Journal Article&lt;/Keywords&gt;&lt;Keywords&gt;North America&lt;/Keywords&gt;&lt;Keywords&gt;ep [Epidemiology]&lt;/Keywords&gt;&lt;Keywords&gt;Outcome&lt;/Keywords&gt;&lt;Keywords&gt;Outcomes&lt;/Keywords&gt;&lt;Keywords&gt;Patient&lt;/Keywords&gt;&lt;Keywords&gt;Patient Compliance&lt;/Keywords&gt;&lt;Keywords&gt;Patients&lt;/Keywords&gt;&lt;Keywords&gt;Pressure&lt;/Keywords&gt;&lt;Keywords&gt;Review&lt;/Keywords&gt;&lt;Keywords&gt;SB - IM&lt;/Keywords&gt;&lt;Keywords&gt;studies&lt;/Keywords&gt;&lt;Keywords&gt;Study&lt;/Keywords&gt;&lt;Keywords&gt;Support&lt;/Keywords&gt;&lt;Keywords&gt;treatment&lt;/Keywords&gt;&lt;Keywords&gt;Trial&lt;/Keywords&gt;&lt;Keywords&gt;United States&lt;/Keywords&gt;&lt;Keywords&gt;University&lt;/Keywords&gt;&lt;Reprint&gt;Not in File&lt;/Reprint&gt;&lt;Start_Page&gt;48&lt;/Start_Page&gt;&lt;End_Page&gt;53&lt;/End_Page&gt;&lt;Periodical&gt;Preventive Cardiology&lt;/Periodical&gt;&lt;Volume&gt;6&lt;/Volume&gt;&lt;Issue&gt;1&lt;/Issue&gt;&lt;ISSN_ISBN&gt;1520-037X&lt;/ISSN_ISBN&gt;&lt;ZZ_JournalFull&gt;&lt;f name="System"&gt;Preventive Cardiology&lt;/f&gt;&lt;/ZZ_JournalFull&gt;&lt;ZZ_WorkformID&gt;1&lt;/ZZ_WorkformID&gt;&lt;/MDL&gt;&lt;/Cite&gt;&lt;/Refman&gt;</w:instrText>
      </w:r>
      <w:r>
        <w:fldChar w:fldCharType="separate"/>
      </w:r>
      <w:bookmarkStart w:id="0" w:name="__Fieldmark__816_1024893045"/>
      <w:r>
        <w:rPr>
          <w:vertAlign w:val="superscript"/>
        </w:rPr>
        <w:t>1,2</w:t>
      </w:r>
      <w:r>
        <w:rPr>
          <w:vertAlign w:val="superscript"/>
        </w:rPr>
      </w:r>
      <w:r>
        <w:fldChar w:fldCharType="end"/>
      </w:r>
      <w:bookmarkEnd w:id="0"/>
      <w:r>
        <w:rPr/>
        <w:t xml:space="preserve">. One link between stress and hypertension has been described as elevated sympathetic tone and vagal dysregulation </w:t>
      </w:r>
      <w:r>
        <w:fldChar w:fldCharType="begin"/>
      </w:r>
      <w:r>
        <w:instrText> ADDIN REFMGR.CITE &lt;Refman&gt;&lt;Cite&gt;&lt;Author&gt;Gerin&lt;/Author&gt;&lt;Year&gt;2000&lt;/Year&gt;&lt;RecNum&gt;5&lt;/RecNum&gt;&lt;IDText&gt;An historical context for behavioral models of hypertension.&lt;/IDText&gt;&lt;MDL Ref_Type="Journal"&gt;&lt;Ref_Type&gt;Journal&lt;/Ref_Type&gt;&lt;Ref_ID&gt;5&lt;/Ref_ID&gt;&lt;Title_Primary&gt;An historical context for behavioral models of hypertension.&lt;/Title_Primary&gt;&lt;Authors_Primary&gt;Gerin,W.&lt;/Authors_Primary&gt;&lt;Authors_Primary&gt;Pickering,T.G.&lt;/Authors_Primary&gt;&lt;Authors_Primary&gt;Glynn,L.&lt;/Authors_Primary&gt;&lt;Authors_Primary&gt;Christenfeld,N.&lt;/Authors_Primary&gt;&lt;Authors_Primary&gt;Schwartz,A.&lt;/Authors_Primary&gt;&lt;Authors_Primary&gt;Carroll,D.&lt;/Authors_Primary&gt;&lt;Authors_Primary&gt;Davidson,K.&lt;/Authors_Primary&gt;&lt;Date_Primary&gt;2000/4&lt;/Date_Primary&gt;&lt;Keywords&gt;*Hypertension&lt;/Keywords&gt;&lt;Keywords&gt;et [Etiology]&lt;/Keywords&gt;&lt;Keywords&gt;*Models,Psychological&lt;/Keywords&gt;&lt;Keywords&gt;Blood Pressure&lt;/Keywords&gt;&lt;Keywords&gt;Heart Rate&lt;/Keywords&gt;&lt;Keywords&gt;History,20th Century&lt;/Keywords&gt;&lt;Keywords&gt;Humans&lt;/Keywords&gt;&lt;Keywords&gt;Hypertension&lt;/Keywords&gt;&lt;Keywords&gt;hi [History]&lt;/Keywords&gt;&lt;Keywords&gt;Hypertension&lt;/Keywords&gt;&lt;Keywords&gt;px [Psychology]&lt;/Keywords&gt;&lt;Keywords&gt;Research Design&lt;/Keywords&gt;&lt;Keywords&gt;Research Support,U.S.Gov&amp;apos;t,P.H.S.&lt;/Keywords&gt;&lt;Keywords&gt;Risk Factors&lt;/Keywords&gt;&lt;Keywords&gt;Hypertension&lt;/Keywords&gt;&lt;Reprint&gt;Not in File&lt;/Reprint&gt;&lt;Start_Page&gt;369&lt;/Start_Page&gt;&lt;End_Page&gt;377&lt;/End_Page&gt;&lt;Periodical&gt;Journal of Psychosomatic Research&lt;/Periodical&gt;&lt;Volume&gt;48&lt;/Volume&gt;&lt;Issue&gt;4-5&lt;/Issue&gt;&lt;User_Def_4&gt;pitch&lt;/User_Def_4&gt;&lt;ISSN_ISBN&gt;0022-3999&lt;/ISSN_ISBN&gt;&lt;ZZ_JournalFull&gt;&lt;f name="System"&gt;Journal of Psychosomatic Research&lt;/f&gt;&lt;/ZZ_JournalFull&gt;&lt;ZZ_WorkformID&gt;1&lt;/ZZ_WorkformID&gt;&lt;/MDL&gt;&lt;/Cite&gt;&lt;Cite&gt;&lt;Author&gt;Grossman&lt;/Author&gt;&lt;Year&gt;1996&lt;/Year&gt;&lt;RecNum&gt;6&lt;/RecNum&gt;&lt;IDText&gt;Cardiac vagal control and dynamic responses to psychological stress among patients with coronary artery disease&lt;/IDText&gt;&lt;MDL Ref_Type="Journal"&gt;&lt;Ref_Type&gt;Journal&lt;/Ref_Type&gt;&lt;Ref_ID&gt;6&lt;/Ref_ID&gt;&lt;Title_Primary&gt;Cardiac vagal control and dynamic responses to psychological stress among patients with coronary artery disease&lt;/Title_Primary&gt;&lt;Authors_Primary&gt;Grossman,P.&lt;/Authors_Primary&gt;&lt;Authors_Primary&gt;Watkins,L.L.&lt;/Authors_Primary&gt;&lt;Authors_Primary&gt;Wilhelm,F.H.&lt;/Authors_Primary&gt;&lt;Authors_Primary&gt;Manolakis,D.&lt;/Authors_Primary&gt;&lt;Authors_Primary&gt;Lown,B.&lt;/Authors_Primary&gt;&lt;Date_Primary&gt;1996/12/15&lt;/Date_Primary&gt;&lt;Keywords&gt;*Coronary Disease&lt;/Keywords&gt;&lt;Keywords&gt;pp [Physiopathology]&lt;/Keywords&gt;&lt;Keywords&gt;*Coronary Disease&lt;/Keywords&gt;&lt;Keywords&gt;px [Psychology]&lt;/Keywords&gt;&lt;Keywords&gt;*Heart&lt;/Keywords&gt;&lt;Keywords&gt;ir [Innervation]&lt;/Keywords&gt;&lt;Keywords&gt;*Stress,Psychological&lt;/Keywords&gt;&lt;Keywords&gt;pp [Physiopathology]&lt;/Keywords&gt;&lt;Keywords&gt;*Vagus Nerve&lt;/Keywords&gt;&lt;Keywords&gt;ph [Physiology]&lt;/Keywords&gt;&lt;Keywords&gt;Baroreflex&lt;/Keywords&gt;&lt;Keywords&gt;ph [Physiology]&lt;/Keywords&gt;&lt;Keywords&gt;Blood Pressure&lt;/Keywords&gt;&lt;Keywords&gt;Hemodynamic Processes&lt;/Keywords&gt;&lt;Keywords&gt;Humans&lt;/Keywords&gt;&lt;Keywords&gt;Middle Aged&lt;/Keywords&gt;&lt;Reprint&gt;Not in File&lt;/Reprint&gt;&lt;Start_Page&gt;1424&lt;/Start_Page&gt;&lt;End_Page&gt;1427&lt;/End_Page&gt;&lt;Periodical&gt;American Journal of Cardiology&lt;/Periodical&gt;&lt;Volume&gt;78&lt;/Volume&gt;&lt;Issue&gt;12&lt;/Issue&gt;&lt;User_Def_4&gt;pitch&lt;/User_Def_4&gt;&lt;ISSN_ISBN&gt;0002-9149&lt;/ISSN_ISBN&gt;&lt;ZZ_JournalFull&gt;&lt;f name="System"&gt;American Journal of Cardiology&lt;/f&gt;&lt;/ZZ_JournalFull&gt;&lt;ZZ_WorkformID&gt;1&lt;/ZZ_WorkformID&gt;&lt;/MDL&gt;&lt;/Cite&gt;&lt;/Refman&gt;</w:instrText>
      </w:r>
      <w:r>
        <w:fldChar w:fldCharType="separate"/>
      </w:r>
      <w:bookmarkStart w:id="1" w:name="__Fieldmark__817_1024893045"/>
      <w:r>
        <w:rPr>
          <w:vertAlign w:val="superscript"/>
        </w:rPr>
        <w:t>1,3</w:t>
      </w:r>
      <w:r>
        <w:rPr>
          <w:vertAlign w:val="superscript"/>
        </w:rPr>
      </w:r>
      <w:r>
        <w:fldChar w:fldCharType="end"/>
      </w:r>
      <w:bookmarkEnd w:id="1"/>
      <w:r>
        <w:rPr/>
        <w:t>. There are several systematic reviews that have evaluated the value of diverse psychological or relaxation therapies in reducing blood pressure in patients with primary hypertension as compared with no therapy or sham therapy</w:t>
      </w:r>
      <w:r>
        <w:fldChar w:fldCharType="begin"/>
      </w:r>
      <w:r>
        <w:instrText> ADDIN REFMGR.CITE &lt;Refman&gt;&lt;Cite&gt;&lt;Author&gt;Eisenberg&lt;/Author&gt;&lt;Year&gt;1993&lt;/Year&gt;&lt;RecNum&gt;1127&lt;/RecNum&gt;&lt;IDText&gt;Cognitive behavioral techniques for hypertension: are they effective?&lt;/IDText&gt;&lt;MDL Ref_Type="Journal"&gt;&lt;Ref_Type&gt;Journal&lt;/Ref_Type&gt;&lt;Ref_ID&gt;1127&lt;/Ref_ID&gt;&lt;Title_Primary&gt;Cognitive behavioral techniques for hypertension: are they effective?&lt;/Title_Primary&gt;&lt;Authors_Primary&gt;Eisenberg,D.M.&lt;/Authors_Primary&gt;&lt;Authors_Primary&gt;Delbanco,T.L.&lt;/Authors_Primary&gt;&lt;Authors_Primary&gt;Berkey,C.S.&lt;/Authors_Primary&gt;&lt;Authors_Primary&gt;Kaptchuk,T.J.&lt;/Authors_Primary&gt;&lt;Authors_Primary&gt;Kupelnick,B.&lt;/Authors_Primary&gt;&lt;Authors_Primary&gt;Kuhl,J.&lt;/Authors_Primary&gt;&lt;Authors_Primary&gt;Chalmers,T.C.&lt;/Authors_Primary&gt;&lt;Date_Primary&gt;1993/6/15&lt;/Date_Primary&gt;&lt;Keywords&gt;A&lt;/Keywords&gt;&lt;Keywords&gt;Article&lt;/Keywords&gt;&lt;Keywords&gt;Blood&lt;/Keywords&gt;&lt;Keywords&gt;Blood Pressure&lt;/Keywords&gt;&lt;Keywords&gt;Blood Pressure Determination&lt;/Keywords&gt;&lt;Keywords&gt;Blood Pressure Measurement&lt;/Keywords&gt;&lt;Keywords&gt;Blood-Pressure&lt;/Keywords&gt;&lt;Keywords&gt;Change&lt;/Keywords&gt;&lt;Keywords&gt;Controlled&lt;/Keywords&gt;&lt;Keywords&gt;Data&lt;/Keywords&gt;&lt;Keywords&gt;Diastolic Blood Pressure&lt;/Keywords&gt;&lt;Keywords&gt;Diet&lt;/Keywords&gt;&lt;Keywords&gt;Group&lt;/Keywords&gt;&lt;Keywords&gt;Hypertension&lt;/Keywords&gt;&lt;Keywords&gt;is&lt;/Keywords&gt;&lt;Keywords&gt;Israel&lt;/Keywords&gt;&lt;Keywords&gt;Journal Article&lt;/Keywords&gt;&lt;Keywords&gt;Patient&lt;/Keywords&gt;&lt;Keywords&gt;Patients&lt;/Keywords&gt;&lt;Keywords&gt;Placebo&lt;/Keywords&gt;&lt;Keywords&gt;Pressure&lt;/Keywords&gt;&lt;Keywords&gt;Randomized&lt;/Keywords&gt;&lt;Keywords&gt;Randomized Controlled Trial&lt;/Keywords&gt;&lt;Keywords&gt;Randomized Controlled Trials&lt;/Keywords&gt;&lt;Keywords&gt;Reduction&lt;/Keywords&gt;&lt;Keywords&gt;Review&lt;/Keywords&gt;&lt;Keywords&gt;Sample Size&lt;/Keywords&gt;&lt;Keywords&gt;studies&lt;/Keywords&gt;&lt;Keywords&gt;Study&lt;/Keywords&gt;&lt;Keywords&gt;Support&lt;/Keywords&gt;&lt;Keywords&gt;Therapy&lt;/Keywords&gt;&lt;Keywords&gt;treatment&lt;/Keywords&gt;&lt;Keywords&gt;Trial&lt;/Keywords&gt;&lt;Reprint&gt;Not in File&lt;/Reprint&gt;&lt;Start_Page&gt;964&lt;/Start_Page&gt;&lt;End_Page&gt;972&lt;/End_Page&gt;&lt;Periodical&gt;Annals of Internal Medicine&lt;/Periodical&gt;&lt;Volume&gt;118&lt;/Volume&gt;&lt;Issue&gt;12&lt;/Issue&gt;&lt;ZZ_JournalFull&gt;&lt;f name="System"&gt;Annals of Internal Medicine&lt;/f&gt;&lt;/ZZ_JournalFull&gt;&lt;ZZ_WorkformID&gt;1&lt;/ZZ_WorkformID&gt;&lt;/MDL&gt;&lt;/Cite&gt;&lt;Cite&gt;&lt;Author&gt;Linden&lt;/Author&gt;&lt;Year&gt;1994&lt;/Year&gt;&lt;RecNum&gt;1128&lt;/RecNum&gt;&lt;IDText&gt;Clinical effectiveness of non-drug treatment for hypertension: A meta- analysis&lt;/IDText&gt;&lt;MDL Ref_Type="Journal"&gt;&lt;Ref_Type&gt;Journal&lt;/Ref_Type&gt;&lt;Ref_ID&gt;1128&lt;/Ref_ID&gt;&lt;Title_Primary&gt;Clinical effectiveness of non-drug treatment for hypertension: A meta- analysis&lt;/Title_Primary&gt;&lt;Authors_Primary&gt;Linden,W.&lt;/Authors_Primary&gt;&lt;Authors_Primary&gt;Chambers,L.&lt;/Authors_Primary&gt;&lt;Date_Primary&gt;1994&lt;/Date_Primary&gt;&lt;Keywords&gt;A&lt;/Keywords&gt;&lt;Keywords&gt;Blood&lt;/Keywords&gt;&lt;Keywords&gt;Blood Pressure&lt;/Keywords&gt;&lt;Keywords&gt;Blood-Pressure&lt;/Keywords&gt;&lt;Keywords&gt;Calcium&lt;/Keywords&gt;&lt;Keywords&gt;Calcium Channel&lt;/Keywords&gt;&lt;Keywords&gt;Calcium Channel Blockers&lt;/Keywords&gt;&lt;Keywords&gt;Clinical&lt;/Keywords&gt;&lt;Keywords&gt;Diuretics&lt;/Keywords&gt;&lt;Keywords&gt;Drug&lt;/Keywords&gt;&lt;Keywords&gt;Effects&lt;/Keywords&gt;&lt;Keywords&gt;Hypertension&lt;/Keywords&gt;&lt;Keywords&gt;Pressure&lt;/Keywords&gt;&lt;Keywords&gt;Reduction&lt;/Keywords&gt;&lt;Keywords&gt;Review&lt;/Keywords&gt;&lt;Keywords&gt;studies&lt;/Keywords&gt;&lt;Keywords&gt;Study&lt;/Keywords&gt;&lt;Keywords&gt;Systolic Blood Pressure&lt;/Keywords&gt;&lt;Keywords&gt;Therapy&lt;/Keywords&gt;&lt;Keywords&gt;treatment&lt;/Keywords&gt;&lt;Reprint&gt;Not in File&lt;/Reprint&gt;&lt;Start_Page&gt;35&lt;/Start_Page&gt;&lt;End_Page&gt;45&lt;/End_Page&gt;&lt;Periodical&gt;Annals of Behavioral Medicine&lt;/Periodical&gt;&lt;Volume&gt;16&lt;/Volume&gt;&lt;Issue&gt;1&lt;/Issue&gt;&lt;ZZ_JournalFull&gt;&lt;f name="System"&gt;Annals of Behavioral Medicine&lt;/f&gt;&lt;/ZZ_JournalFull&gt;&lt;ZZ_WorkformID&gt;1&lt;/ZZ_WorkformID&gt;&lt;/MDL&gt;&lt;/Cite&gt;&lt;Cite&gt;&lt;Author&gt;Ebrahim&lt;/Author&gt;&lt;Year&gt;1998&lt;/Year&gt;&lt;RecNum&gt;1129&lt;/RecNum&gt;&lt;IDText&gt;Lowering blood pressure: A systematic review of sustained effects of non-pharmacological interventions&lt;/IDText&gt;&lt;MDL Ref_Type="Journal"&gt;&lt;Ref_Type&gt;Journal&lt;/Ref_Type&gt;&lt;Ref_ID&gt;1129&lt;/Ref_ID&gt;&lt;Title_Primary&gt;Lowering blood pressure: A systematic review of sustained effects of non-pharmacological interventions&lt;/Title_Primary&gt;&lt;Authors_Primary&gt;Ebrahim,S.&lt;/Authors_Primary&gt;&lt;Authors_Primary&gt;Davey,Smith G.&lt;/Authors_Primary&gt;&lt;Date_Primary&gt;1998&lt;/Date_Primary&gt;&lt;Keywords&gt;A&lt;/Keywords&gt;&lt;Keywords&gt;Adult&lt;/Keywords&gt;&lt;Keywords&gt;Aged&lt;/Keywords&gt;&lt;Keywords&gt;Blood&lt;/Keywords&gt;&lt;Keywords&gt;Blood Pressure&lt;/Keywords&gt;&lt;Keywords&gt;Blood-Pressure&lt;/Keywords&gt;&lt;Keywords&gt;Change&lt;/Keywords&gt;&lt;Keywords&gt;Clinical&lt;/Keywords&gt;&lt;Keywords&gt;Controlled&lt;/Keywords&gt;&lt;Keywords&gt;Effects&lt;/Keywords&gt;&lt;Keywords&gt;Group&lt;/Keywords&gt;&lt;Keywords&gt;Hypertension&lt;/Keywords&gt;&lt;Keywords&gt;is&lt;/Keywords&gt;&lt;Keywords&gt;Method&lt;/Keywords&gt;&lt;Keywords&gt;Methods&lt;/Keywords&gt;&lt;Keywords&gt;Patient&lt;/Keywords&gt;&lt;Keywords&gt;Patients&lt;/Keywords&gt;&lt;Keywords&gt;Per&lt;/Keywords&gt;&lt;Keywords&gt;Pressure&lt;/Keywords&gt;&lt;Keywords&gt;Prevention&lt;/Keywords&gt;&lt;Keywords&gt;Randomized&lt;/Keywords&gt;&lt;Keywords&gt;Randomized Controlled Trial&lt;/Keywords&gt;&lt;Keywords&gt;Randomized Controlled Trials&lt;/Keywords&gt;&lt;Keywords&gt;Reduction&lt;/Keywords&gt;&lt;Keywords&gt;Review&lt;/Keywords&gt;&lt;Keywords&gt;Risk&lt;/Keywords&gt;&lt;Keywords&gt;Risk Factors&lt;/Keywords&gt;&lt;Keywords&gt;studies&lt;/Keywords&gt;&lt;Keywords&gt;Study&lt;/Keywords&gt;&lt;Keywords&gt;Systolic Blood Pressure&lt;/Keywords&gt;&lt;Keywords&gt;Total&lt;/Keywords&gt;&lt;Keywords&gt;Trial&lt;/Keywords&gt;&lt;Keywords&gt;University&lt;/Keywords&gt;&lt;Reprint&gt;Not in File&lt;/Reprint&gt;&lt;Start_Page&gt;441&lt;/Start_Page&gt;&lt;End_Page&gt;448&lt;/End_Page&gt;&lt;Periodical&gt;Journal of Public Health Medicine&lt;/Periodical&gt;&lt;Volume&gt;20&lt;/Volume&gt;&lt;Issue&gt;4&lt;/Issue&gt;&lt;ZZ_JournalFull&gt;&lt;f name="System"&gt;Journal of Public Health Medicine&lt;/f&gt;&lt;/ZZ_JournalFull&gt;&lt;ZZ_WorkformID&gt;1&lt;/ZZ_WorkformID&gt;&lt;/MDL&gt;&lt;/Cite&gt;&lt;Cite&gt;&lt;Author&gt;Stetter&lt;/Author&gt;&lt;Year&gt;2002&lt;/Year&gt;&lt;RecNum&gt;1130&lt;/RecNum&gt;&lt;IDText&gt;Autogenic training: A meta-analysis of clinical outcome studies&lt;/IDText&gt;&lt;MDL Ref_Type="Journal"&gt;&lt;Ref_Type&gt;Journal&lt;/Ref_Type&gt;&lt;Ref_ID&gt;1130&lt;/Ref_ID&gt;&lt;Title_Primary&gt;Autogenic training: A meta-analysis of clinical outcome studies&lt;/Title_Primary&gt;&lt;Authors_Primary&gt;Stetter,F.&lt;/Authors_Primary&gt;&lt;Authors_Primary&gt;Kupper,S.&lt;/Authors_Primary&gt;&lt;Date_Primary&gt;2002&lt;/Date_Primary&gt;&lt;Keywords&gt;A&lt;/Keywords&gt;&lt;Keywords&gt;Clinical&lt;/Keywords&gt;&lt;Keywords&gt;Controlled&lt;/Keywords&gt;&lt;Keywords&gt;Coronary&lt;/Keywords&gt;&lt;Keywords&gt;Effects&lt;/Keywords&gt;&lt;Keywords&gt;Heart&lt;/Keywords&gt;&lt;Keywords&gt;Hypertension&lt;/Keywords&gt;&lt;Keywords&gt;is&lt;/Keywords&gt;&lt;Keywords&gt;Outcome&lt;/Keywords&gt;&lt;Keywords&gt;Quality of Life&lt;/Keywords&gt;&lt;Keywords&gt;Randomized&lt;/Keywords&gt;&lt;Keywords&gt;Randomized Controlled Trial&lt;/Keywords&gt;&lt;Keywords&gt;Randomized Controlled Trials&lt;/Keywords&gt;&lt;Keywords&gt;Reduction&lt;/Keywords&gt;&lt;Keywords&gt;studies&lt;/Keywords&gt;&lt;Keywords&gt;Study&lt;/Keywords&gt;&lt;Keywords&gt;treatment&lt;/Keywords&gt;&lt;Keywords&gt;Trial&lt;/Keywords&gt;&lt;Reprint&gt;Not in File&lt;/Reprint&gt;&lt;Start_Page&gt;45&lt;/Start_Page&gt;&lt;End_Page&gt;98&lt;/End_Page&gt;&lt;Periodical&gt;Applied Psychophysiology Biofeedback&lt;/Periodical&gt;&lt;Volume&gt;27&lt;/Volume&gt;&lt;Issue&gt;1&lt;/Issue&gt;&lt;ZZ_JournalFull&gt;&lt;f name="System"&gt;Applied Psychophysiology Biofeedback&lt;/f&gt;&lt;/ZZ_JournalFull&gt;&lt;ZZ_WorkformID&gt;1&lt;/ZZ_WorkformID&gt;&lt;/MDL&gt;&lt;/Cite&gt;&lt;Cite&gt;&lt;Author&gt;Nakao&lt;/Author&gt;&lt;Year&gt;2003&lt;/Year&gt;&lt;RecNum&gt;1131&lt;/RecNum&gt;&lt;IDText&gt;Blood pressure-lowering effects of biofeedback treatment in hypertension: A meta-analysis of randomized controlled trials&lt;/IDText&gt;&lt;MDL Ref_Type="Journal"&gt;&lt;Ref_Type&gt;Journal&lt;/Ref_Type&gt;&lt;Ref_ID&gt;1131&lt;/Ref_ID&gt;&lt;Title_Primary&gt;Blood pressure-lowering effects of biofeedback treatment in hypertension: A meta-analysis of randomized controlled trials&lt;/Title_Primary&gt;&lt;Authors_Primary&gt;Nakao,M.&lt;/Authors_Primary&gt;&lt;Authors_Primary&gt;Yano,E.&lt;/Authors_Primary&gt;&lt;Authors_Primary&gt;Nomura,S.&lt;/Authors_Primary&gt;&lt;Authors_Primary&gt;Kuboki,T.&lt;/Authors_Primary&gt;&lt;Date_Primary&gt;2003&lt;/Date_Primary&gt;&lt;Keywords&gt;A&lt;/Keywords&gt;&lt;Keywords&gt;Blood&lt;/Keywords&gt;&lt;Keywords&gt;Blood Pressure&lt;/Keywords&gt;&lt;Keywords&gt;Blood-Pressure&lt;/Keywords&gt;&lt;Keywords&gt;Clinical&lt;/Keywords&gt;&lt;Keywords&gt;Controlled&lt;/Keywords&gt;&lt;Keywords&gt;Controlled Study&lt;/Keywords&gt;&lt;Keywords&gt;Diastole&lt;/Keywords&gt;&lt;Keywords&gt;Diastolic Blood Pressure&lt;/Keywords&gt;&lt;Keywords&gt;Effects&lt;/Keywords&gt;&lt;Keywords&gt;Human&lt;/Keywords&gt;&lt;Keywords&gt;Hypertension&lt;/Keywords&gt;&lt;Keywords&gt;Patient&lt;/Keywords&gt;&lt;Keywords&gt;Patients&lt;/Keywords&gt;&lt;Keywords&gt;Pressure&lt;/Keywords&gt;&lt;Keywords&gt;Randomized&lt;/Keywords&gt;&lt;Keywords&gt;Randomized Controlled Trial&lt;/Keywords&gt;&lt;Keywords&gt;Randomized Controlled Trials&lt;/Keywords&gt;&lt;Keywords&gt;Reduction&lt;/Keywords&gt;&lt;Keywords&gt;Regression Analysis&lt;/Keywords&gt;&lt;Keywords&gt;Review&lt;/Keywords&gt;&lt;Keywords&gt;studies&lt;/Keywords&gt;&lt;Keywords&gt;Study&lt;/Keywords&gt;&lt;Keywords&gt;Systole&lt;/Keywords&gt;&lt;Keywords&gt;Total&lt;/Keywords&gt;&lt;Keywords&gt;treatment&lt;/Keywords&gt;&lt;Keywords&gt;Trial&lt;/Keywords&gt;&lt;Keywords&gt;University&lt;/Keywords&gt;&lt;Reprint&gt;Not in File&lt;/Reprint&gt;&lt;Start_Page&gt;37&lt;/Start_Page&gt;&lt;End_Page&gt;46&lt;/End_Page&gt;&lt;Periodical&gt;Hypertension Research&lt;/Periodical&gt;&lt;Volume&gt;26&lt;/Volume&gt;&lt;Issue&gt;1&lt;/Issue&gt;&lt;ZZ_JournalFull&gt;&lt;f name="System"&gt;Hypertension Research&lt;/f&gt;&lt;/ZZ_JournalFull&gt;&lt;ZZ_WorkformID&gt;1&lt;/ZZ_WorkformID&gt;&lt;/MDL&gt;&lt;/Cite&gt;&lt;/Refman&gt;</w:instrText>
      </w:r>
      <w:r>
        <w:fldChar w:fldCharType="separate"/>
      </w:r>
      <w:bookmarkStart w:id="2" w:name="__Fieldmark__818_1024893045"/>
      <w:r>
        <w:rPr>
          <w:vertAlign w:val="superscript"/>
        </w:rPr>
        <w:t>4-8</w:t>
      </w:r>
      <w:r>
        <w:rPr>
          <w:vertAlign w:val="superscript"/>
        </w:rPr>
      </w:r>
      <w:r>
        <w:fldChar w:fldCharType="end"/>
      </w:r>
      <w:bookmarkEnd w:id="2"/>
      <w:r>
        <w:rPr/>
        <w:t>. However, they have reported conflicting results. In a recent Cochrane systematic review of relaxation therapies,  25 RCTs (n=1,198) were evaluated.  The review concluded that the BP lowering effect was questionable because of the poor quality of studies. In fact, when including only trials using blinded outcome assessment (9 RCT, n= 498), there was no significant reduction in either SBP or DBP</w:t>
      </w:r>
      <w:r>
        <w:fldChar w:fldCharType="begin"/>
      </w:r>
      <w:r>
        <w:instrText> ADDIN REFMGR.CITE &lt;Refman&gt;&lt;Cite&gt;&lt;Author&gt;Dickinson HO&lt;/Author&gt;&lt;Year&gt;2008&lt;/Year&gt;&lt;RecNum&gt;1132&lt;/RecNum&gt;&lt;IDText&gt;Relaxation therapies for the management of primary hypertension in adults&lt;/IDText&gt;&lt;MDL Ref_Type="Journal"&gt;&lt;Ref_Type&gt;Journal&lt;/Ref_Type&gt;&lt;Ref_ID&gt;1132&lt;/Ref_ID&gt;&lt;Title_Primary&gt;Relaxation therapies for the management of primary hypertension in adults&lt;/Title_Primary&gt;&lt;Authors_Primary&gt;Dickinson HO&lt;/Authors_Primary&gt;&lt;Authors_Primary&gt;Campbell F&lt;/Authors_Primary&gt;&lt;Authors_Primary&gt;Beyer FR&lt;/Authors_Primary&gt;&lt;Authors_Primary&gt;Donald,J.Nicolson&lt;/Authors_Primary&gt;&lt;Authors_Primary&gt;Julia,V.Cook&lt;/Authors_Primary&gt;&lt;Authors_Primary&gt;Gary,A.Ford&lt;/Authors_Primary&gt;&lt;Authors_Primary&gt;James,M.Mason&lt;/Authors_Primary&gt;&lt;Date_Primary&gt;2008&lt;/Date_Primary&gt;&lt;Keywords&gt;A&lt;/Keywords&gt;&lt;Keywords&gt;Adult&lt;/Keywords&gt;&lt;Keywords&gt;Association&lt;/Keywords&gt;&lt;Keywords&gt;Blood&lt;/Keywords&gt;&lt;Keywords&gt;Blood Pressure&lt;/Keywords&gt;&lt;Keywords&gt;Blood-Pressure&lt;/Keywords&gt;&lt;Keywords&gt;Cardiovascular&lt;/Keywords&gt;&lt;Keywords&gt;Combination&lt;/Keywords&gt;&lt;Keywords&gt;Controlled&lt;/Keywords&gt;&lt;Keywords&gt;Data&lt;/Keywords&gt;&lt;Keywords&gt;Death&lt;/Keywords&gt;&lt;Keywords&gt;Design&lt;/Keywords&gt;&lt;Keywords&gt;Diastolic Blood Pressure&lt;/Keywords&gt;&lt;Keywords&gt;Drug&lt;/Keywords&gt;&lt;Keywords&gt;Effects&lt;/Keywords&gt;&lt;Keywords&gt;Group&lt;/Keywords&gt;&lt;Keywords&gt;Heart&lt;/Keywords&gt;&lt;Keywords&gt;Hypertension&lt;/Keywords&gt;&lt;Keywords&gt;is&lt;/Keywords&gt;&lt;Keywords&gt;It&lt;/Keywords&gt;&lt;Keywords&gt;Method&lt;/Keywords&gt;&lt;Keywords&gt;Methods&lt;/Keywords&gt;&lt;Keywords&gt;Outcome&lt;/Keywords&gt;&lt;Keywords&gt;Outcomes&lt;/Keywords&gt;&lt;Keywords&gt;Pressure&lt;/Keywords&gt;&lt;Keywords&gt;Reduction&lt;/Keywords&gt;&lt;Keywords&gt;Review&lt;/Keywords&gt;&lt;Keywords&gt;Risk&lt;/Keywords&gt;&lt;Keywords&gt;Stroke&lt;/Keywords&gt;&lt;Keywords&gt;Systolic Blood Pressure&lt;/Keywords&gt;&lt;Keywords&gt;Therapy&lt;/Keywords&gt;&lt;Keywords&gt;Total&lt;/Keywords&gt;&lt;Keywords&gt;treatment&lt;/Keywords&gt;&lt;Keywords&gt;Trial&lt;/Keywords&gt;&lt;Reprint&gt;Not in File&lt;/Reprint&gt;&lt;Periodical&gt;Cochrane Database of Systematic Reviews&lt;/Periodical&gt;&lt;Volume&gt;Art No.CD004935.DOI:10.100214651858&lt;/Volume&gt;&lt;Issue&gt;1&lt;/Issue&gt;&lt;ZZ_JournalFull&gt;&lt;f name="System"&gt;Cochrane Database of Systematic Reviews&lt;/f&gt;&lt;/ZZ_JournalFull&gt;&lt;ZZ_WorkformID&gt;1&lt;/ZZ_WorkformID&gt;&lt;/MDL&gt;&lt;/Cite&gt;&lt;/Refman&gt;</w:instrText>
      </w:r>
      <w:r>
        <w:fldChar w:fldCharType="separate"/>
      </w:r>
      <w:bookmarkStart w:id="3" w:name="__Fieldmark__819_1024893045"/>
      <w:r>
        <w:rPr>
          <w:vertAlign w:val="superscript"/>
        </w:rPr>
        <w:t>9</w:t>
      </w:r>
      <w:r>
        <w:rPr>
          <w:vertAlign w:val="superscript"/>
        </w:rPr>
      </w:r>
      <w:r>
        <w:fldChar w:fldCharType="end"/>
      </w:r>
      <w:bookmarkEnd w:id="3"/>
      <w:r>
        <w:rPr/>
        <w:t xml:space="preserve">.  </w:t>
      </w:r>
    </w:p>
    <w:p>
      <w:pPr>
        <w:pStyle w:val="Normal"/>
        <w:spacing w:lineRule="auto" w:line="480"/>
        <w:rPr/>
      </w:pPr>
      <w:r>
        <w:rPr/>
        <w:t xml:space="preserve">It remains important to know whether psychological interventions lower BP and what is the magnitude of the effect as many patients would choose this therapy over drug therapy if they were equally efficacious.  We were therefore interested in rigorously evaluating the BP lowering effect of two psychological interventions.  The first intervention, intensive behavioural therapy, involved 10 hourly psychological therapy sessions over a 10 week period.  It has the advantage of allowing the therapist to tailor the therapy to the particular stressors in the individual patient.   The second intervention, self help therapy, involved 1.5 hour of therapist time plus daily relaxation exercises administered by the patient. It has the advantage of requiring less therapist time and more frequent and regular relaxation sessions.  </w:t>
      </w:r>
    </w:p>
    <w:p>
      <w:pPr>
        <w:pStyle w:val="Normal"/>
        <w:spacing w:lineRule="auto" w:line="480"/>
        <w:rPr/>
      </w:pPr>
      <w:r>
        <w:rPr/>
        <w:t>To rigorously assess the effects of these two psychological interventions we compared them with  a thiazide , a common first-line drug treatment of mild primary hypertension.  There is  a large amount of RCT data showing a BP lowering effect of thiazides and the magnitude of the short-term  systolic/diastolic blood pressure lowering effect is approximately, 9/4 mm Hg</w:t>
      </w:r>
      <w:r>
        <w:fldChar w:fldCharType="begin"/>
      </w:r>
      <w:r>
        <w:instrText> ADDIN REFMGR.CITE &lt;Refman&gt;&lt;Cite&gt;&lt;Author&gt;Law&lt;/Author&gt;&lt;Year&gt;2003&lt;/Year&gt;&lt;RecNum&gt;1133&lt;/RecNum&gt;&lt;IDText&gt;Value of low dose combination treatment with blood pressure lowering drugs: analysis of 354 randomised trials.&lt;/IDText&gt;&lt;MDL Ref_Type="Journal"&gt;&lt;Ref_Type&gt;Journal&lt;/Ref_Type&gt;&lt;Ref_ID&gt;1133&lt;/Ref_ID&gt;&lt;Title_Primary&gt;Value of low dose combination treatment with blood pressure lowering drugs: analysis of 354 randomised trials.&lt;/Title_Primary&gt;&lt;Authors_Primary&gt;Law,M.R.&lt;/Authors_Primary&gt;&lt;Authors_Primary&gt;Wald,N.J.&lt;/Authors_Primary&gt;&lt;Authors_Primary&gt;Morris,J.K.&lt;/Authors_Primary&gt;&lt;Authors_Primary&gt;Jordan,R.E.&lt;/Authors_Primary&gt;&lt;Date_Primary&gt;2003/6/28&lt;/Date_Primary&gt;&lt;Keywords&gt;*Antihypertensive Agents&lt;/Keywords&gt;&lt;Keywords&gt;ad [Administration &amp;amp; Dosage]&lt;/Keywords&gt;&lt;Keywords&gt;*Blood Pressure&lt;/Keywords&gt;&lt;Keywords&gt;de [Drug Effects]&lt;/Keywords&gt;&lt;Keywords&gt;*Hypertension&lt;/Keywords&gt;&lt;Keywords&gt;dt [Drug Therapy]&lt;/Keywords&gt;&lt;Keywords&gt;0 (Antihypertensive Agents)&lt;/Keywords&gt;&lt;Keywords&gt;0 (Drug Combinations)&lt;/Keywords&gt;&lt;Keywords&gt;A&lt;/Keywords&gt;&lt;Keywords&gt;Age&lt;/Keywords&gt;&lt;Keywords&gt;Antihypertensive Agents&lt;/Keywords&gt;&lt;Keywords&gt;ae [Adverse Effects]&lt;/Keywords&gt;&lt;Keywords&gt;Article&lt;/Keywords&gt;&lt;Keywords&gt;Blood&lt;/Keywords&gt;&lt;Keywords&gt;Blood Pressure&lt;/Keywords&gt;&lt;Keywords&gt;Blood-Pressure&lt;/Keywords&gt;&lt;Keywords&gt;Calcium&lt;/Keywords&gt;&lt;Keywords&gt;Calcium Channel&lt;/Keywords&gt;&lt;Keywords&gt;Calcium Channel Blockers&lt;/Keywords&gt;&lt;Keywords&gt;Change&lt;/Keywords&gt;&lt;Keywords&gt;Combination&lt;/Keywords&gt;&lt;Keywords&gt;Controlled&lt;/Keywords&gt;&lt;Keywords&gt;Design&lt;/Keywords&gt;&lt;Keywords&gt;Diastolic Blood Pressure&lt;/Keywords&gt;&lt;Keywords&gt;Dose&lt;/Keywords&gt;&lt;Keywords&gt;Double-Blind Method&lt;/Keywords&gt;&lt;Keywords&gt;Drug&lt;/Keywords&gt;&lt;Keywords&gt;Drug Combinations&lt;/Keywords&gt;&lt;Keywords&gt;Effects&lt;/Keywords&gt;&lt;Keywords&gt;Heart&lt;/Keywords&gt;&lt;Keywords&gt;Humans&lt;/Keywords&gt;&lt;Keywords&gt;Hypertension&lt;/Keywords&gt;&lt;Keywords&gt;pp [Physiopathology]&lt;/Keywords&gt;&lt;Keywords&gt;Journal Article&lt;/Keywords&gt;&lt;Keywords&gt;Myocardial Ischemia&lt;/Keywords&gt;&lt;Keywords&gt;pc [Prevention &amp;amp; Control]&lt;/Keywords&gt;&lt;Keywords&gt;Outcome&lt;/Keywords&gt;&lt;Keywords&gt;Patient&lt;/Keywords&gt;&lt;Keywords&gt;Patients&lt;/Keywords&gt;&lt;Keywords&gt;Placebo&lt;/Keywords&gt;&lt;Keywords&gt;Pressure&lt;/Keywords&gt;&lt;Keywords&gt;Randomized Controlled Trials as Topic&lt;/Keywords&gt;&lt;Keywords&gt;Reduction&lt;/Keywords&gt;&lt;Keywords&gt;Risk&lt;/Keywords&gt;&lt;Keywords&gt;SB - AIM,IM&lt;/Keywords&gt;&lt;Keywords&gt;Stroke&lt;/Keywords&gt;&lt;Keywords&gt;Stroke&lt;/Keywords&gt;&lt;Keywords&gt;pc [Prevention &amp;amp; Control]&lt;/Keywords&gt;&lt;Keywords&gt;treatment&lt;/Keywords&gt;&lt;Keywords&gt;Treatment Outcome&lt;/Keywords&gt;&lt;Keywords&gt;Trial&lt;/Keywords&gt;&lt;Keywords&gt;University&lt;/Keywords&gt;&lt;Reprint&gt;Not in File&lt;/Reprint&gt;&lt;Start_Page&gt;1427&lt;/Start_Page&gt;&lt;Periodical&gt;BMJ&lt;/Periodical&gt;&lt;Volume&gt;326&lt;/Volume&gt;&lt;Issue&gt;7404&lt;/Issue&gt;&lt;User_Def_1&gt;ina&lt;/User_Def_1&gt;&lt;User_Def_5&gt;got-e&lt;/User_Def_5&gt;&lt;ZZ_JournalFull&gt;&lt;f name="System"&gt;BMJ&lt;/f&gt;&lt;/ZZ_JournalFull&gt;&lt;ZZ_WorkformID&gt;1&lt;/ZZ_WorkformID&gt;&lt;/MDL&gt;&lt;/Cite&gt;&lt;/Refman&gt;</w:instrText>
      </w:r>
      <w:r>
        <w:fldChar w:fldCharType="separate"/>
      </w:r>
      <w:bookmarkStart w:id="4" w:name="__Fieldmark__820_1024893045"/>
      <w:r>
        <w:rPr>
          <w:vertAlign w:val="superscript"/>
        </w:rPr>
        <w:t>10</w:t>
      </w:r>
      <w:r>
        <w:rPr>
          <w:vertAlign w:val="superscript"/>
        </w:rPr>
      </w:r>
      <w:r>
        <w:fldChar w:fldCharType="end"/>
      </w:r>
      <w:bookmarkEnd w:id="4"/>
      <w:r>
        <w:rPr/>
        <w:t xml:space="preserve">.     There is considerable value in using a drug with a known effect as a comparator.  As far as we know there are no previous RCTs comparing psychological interventions directly with a drug therapy control. </w:t>
      </w:r>
    </w:p>
    <w:p>
      <w:pPr>
        <w:pStyle w:val="Normal"/>
        <w:spacing w:lineRule="auto" w:line="480"/>
        <w:rPr/>
      </w:pPr>
      <w:r>
        <w:rPr/>
        <w:t>METHODS</w:t>
      </w:r>
    </w:p>
    <w:p>
      <w:pPr>
        <w:pStyle w:val="Normal"/>
        <w:spacing w:lineRule="auto" w:line="480"/>
        <w:rPr>
          <w:b/>
        </w:rPr>
      </w:pPr>
      <w:r>
        <w:rPr>
          <w:b/>
        </w:rPr>
        <w:t>Design</w:t>
      </w:r>
    </w:p>
    <w:p>
      <w:pPr>
        <w:pStyle w:val="Normal"/>
        <w:spacing w:lineRule="auto" w:line="480"/>
        <w:rPr/>
      </w:pPr>
      <w:r>
        <w:rPr/>
        <w:t>Prospective, open-label randomized controlled trial.</w:t>
      </w:r>
    </w:p>
    <w:p>
      <w:pPr>
        <w:pStyle w:val="Normal"/>
        <w:spacing w:lineRule="auto" w:line="480"/>
        <w:rPr>
          <w:b/>
        </w:rPr>
      </w:pPr>
      <w:r>
        <w:rPr>
          <w:b/>
        </w:rPr>
        <w:t>Setting and Participants</w:t>
      </w:r>
    </w:p>
    <w:p>
      <w:pPr>
        <w:pStyle w:val="Normal"/>
        <w:spacing w:lineRule="auto" w:line="480"/>
        <w:rPr>
          <w:lang w:eastAsia="zh-CN"/>
        </w:rPr>
      </w:pPr>
      <w:r>
        <w:rPr/>
        <w:t xml:space="preserve">Adult patients (≥18 years-old), from the community, with mild hypertension, defined as resting systolic blood pressure (SBP) </w:t>
      </w:r>
      <w:r>
        <w:rPr>
          <w:rFonts w:cs="SimSun;宋体" w:ascii="SimSun;宋体" w:hAnsi="SimSun;宋体"/>
          <w:lang w:eastAsia="zh-CN"/>
        </w:rPr>
        <w:t>≥</w:t>
      </w:r>
      <w:r>
        <w:rPr>
          <w:lang w:eastAsia="zh-CN"/>
        </w:rPr>
        <w:t xml:space="preserve"> 140 and or diastolic blood pressure (DBP) </w:t>
      </w:r>
      <w:r>
        <w:rPr>
          <w:rFonts w:cs="SimSun;宋体" w:ascii="SimSun;宋体" w:hAnsi="SimSun;宋体"/>
          <w:lang w:eastAsia="zh-CN"/>
        </w:rPr>
        <w:t>≥</w:t>
      </w:r>
      <w:r>
        <w:rPr>
          <w:lang w:eastAsia="zh-CN"/>
        </w:rPr>
        <w:t xml:space="preserve"> 90 mm Hg, were eligible. Patients were excluded it they had cardiovascular complications or any suspected medical condition that might have resulted in unacceptable risk of complications due to uncontrolled hypertension during the study period. Patients with uncontrolled hypertension (SBP ≥170 or DBP ≥100 on medication) or excessively high BP (</w:t>
      </w:r>
      <w:r>
        <w:rPr>
          <w:rFonts w:cs="SimSun;宋体" w:ascii="SimSun;宋体" w:hAnsi="SimSun;宋体"/>
          <w:lang w:eastAsia="zh-CN"/>
        </w:rPr>
        <w:t>≥</w:t>
      </w:r>
      <w:r>
        <w:rPr>
          <w:lang w:eastAsia="zh-CN"/>
        </w:rPr>
        <w:t>180/110 off medication) were also excluded. Patients suspected of secondary hypertension were excluded, as well as patients who were pregnant or expecting to be pregnant, or who had a history of allergy, hypersensitivity or intolerance to thiazides.</w:t>
      </w:r>
    </w:p>
    <w:p>
      <w:pPr>
        <w:pStyle w:val="Normal"/>
        <w:spacing w:lineRule="auto" w:line="480"/>
        <w:rPr>
          <w:lang w:eastAsia="zh-CN"/>
        </w:rPr>
      </w:pPr>
      <w:r>
        <w:rPr>
          <w:lang w:eastAsia="zh-CN"/>
        </w:rPr>
      </w:r>
    </w:p>
    <w:p>
      <w:pPr>
        <w:pStyle w:val="Normal"/>
        <w:spacing w:lineRule="auto" w:line="480"/>
        <w:rPr>
          <w:b/>
        </w:rPr>
      </w:pPr>
      <w:r>
        <w:rPr>
          <w:b/>
        </w:rPr>
        <w:t>Protocol</w:t>
      </w:r>
    </w:p>
    <w:p>
      <w:pPr>
        <w:pStyle w:val="Normal"/>
        <w:spacing w:lineRule="auto" w:line="480"/>
        <w:rPr>
          <w:lang w:eastAsia="zh-CN"/>
        </w:rPr>
      </w:pPr>
      <w:r>
        <w:rPr>
          <w:lang w:eastAsia="zh-CN"/>
        </w:rPr>
        <w:t xml:space="preserve">Patients who were taking medication at the time of initial screening underwent a washout of 3 to 5 weeks. Patients meeting the inclusion criteria and with baseline resting clinic BP off treatment  </w:t>
      </w:r>
      <w:r>
        <w:rPr>
          <w:rFonts w:cs="SimSun;宋体" w:ascii="SimSun;宋体" w:hAnsi="SimSun;宋体"/>
          <w:lang w:eastAsia="zh-CN"/>
        </w:rPr>
        <w:t>≥</w:t>
      </w:r>
      <w:r>
        <w:rPr>
          <w:lang w:eastAsia="zh-CN"/>
        </w:rPr>
        <w:t xml:space="preserve"> 140 or DBP </w:t>
      </w:r>
      <w:r>
        <w:rPr>
          <w:rFonts w:cs="SimSun;宋体" w:ascii="SimSun;宋体" w:hAnsi="SimSun;宋体"/>
          <w:lang w:eastAsia="zh-CN"/>
        </w:rPr>
        <w:t>≥</w:t>
      </w:r>
      <w:r>
        <w:rPr>
          <w:lang w:eastAsia="zh-CN"/>
        </w:rPr>
        <w:t xml:space="preserve"> 90 mmHg were randomized to receive one of the following interventions for 12 weeks: </w:t>
      </w:r>
      <w:r>
        <w:rPr/>
        <w:t xml:space="preserve">1) hydrochlorothiazide 12.5mg /day initially and then 25 mg if SBP was </w:t>
      </w:r>
      <w:r>
        <w:rPr>
          <w:rFonts w:cs="SimSun;宋体" w:ascii="SimSun;宋体" w:hAnsi="SimSun;宋体"/>
          <w:lang w:eastAsia="zh-CN"/>
        </w:rPr>
        <w:t>≥</w:t>
      </w:r>
      <w:r>
        <w:rPr>
          <w:lang w:eastAsia="zh-CN"/>
        </w:rPr>
        <w:t xml:space="preserve"> 140 or DBP </w:t>
      </w:r>
      <w:r>
        <w:rPr>
          <w:rFonts w:cs="SimSun;宋体" w:ascii="SimSun;宋体" w:hAnsi="SimSun;宋体"/>
          <w:lang w:eastAsia="zh-CN"/>
        </w:rPr>
        <w:t>≥</w:t>
      </w:r>
      <w:r>
        <w:rPr>
          <w:lang w:eastAsia="zh-CN"/>
        </w:rPr>
        <w:t xml:space="preserve"> 90 mmHg after 4 weeks of treatment</w:t>
      </w:r>
      <w:r>
        <w:rPr/>
        <w:t>. 2) Self-help psychological therapy, consisting of an initial 1.5 hour meeting with a psychologist and then daily sessions by reading a manual and listening to an audiotape;</w:t>
      </w:r>
      <w:r>
        <w:rPr>
          <w:color w:val="FF0000"/>
        </w:rPr>
        <w:t xml:space="preserve"> </w:t>
      </w:r>
      <w:r>
        <w:rPr/>
        <w:t xml:space="preserve">or 3) Individualized behavioral psychotherapy consisting of 10 one-hour sessions with a psychologist. Both psychological treatments for hypertension consisted of learning relaxation, biofeedback and stress management.  Details of these psychological managements have been published elsewhere </w:t>
      </w:r>
      <w:r>
        <w:fldChar w:fldCharType="begin"/>
      </w:r>
      <w:r>
        <w:instrText> ADDIN REFMGR.CITE &lt;Refman&gt;&lt;Cite&gt;&lt;Author&gt;Linden&lt;/Author&gt;&lt;Year&gt;2001&lt;/Year&gt;&lt;RecNum&gt;10&lt;/RecNum&gt;&lt;IDText&gt;Individualized stress management for primary hypertension: a randomized trial&lt;/IDText&gt;&lt;MDL Ref_Type="Journal"&gt;&lt;Ref_Type&gt;Journal&lt;/Ref_Type&gt;&lt;Ref_ID&gt;10&lt;/Ref_ID&gt;&lt;Title_Primary&gt;Individualized stress management for primary hypertension: a randomized trial&lt;/Title_Primary&gt;&lt;Authors_Primary&gt;Linden,W.&lt;/Authors_Primary&gt;&lt;Authors_Primary&gt;Lenz,J.W.&lt;/Authors_Primary&gt;&lt;Authors_Primary&gt;Con,A.H.&lt;/Authors_Primary&gt;&lt;Date_Primary&gt;2001/4/23&lt;/Date_Primary&gt;&lt;Keywords&gt;*Hypertension&lt;/Keywords&gt;&lt;Keywords&gt;px [Psychology]&lt;/Keywords&gt;&lt;Keywords&gt;*Hypertension&lt;/Keywords&gt;&lt;Keywords&gt;th [Therapy]&lt;/Keywords&gt;&lt;Keywords&gt;*Stress,Psychological&lt;/Keywords&gt;&lt;Keywords&gt;th [Therapy]&lt;/Keywords&gt;&lt;Keywords&gt;0 (Lipids)&lt;/Keywords&gt;&lt;Keywords&gt;Adaptation,Psychological&lt;/Keywords&gt;&lt;Keywords&gt;Adult&lt;/Keywords&gt;&lt;Keywords&gt;Aged&lt;/Keywords&gt;&lt;Keywords&gt;Algorithms&lt;/Keywords&gt;&lt;Keywords&gt;Blood Pressure&lt;/Keywords&gt;&lt;Keywords&gt;Blood Pressure Monitoring,Ambulatory&lt;/Keywords&gt;&lt;Keywords&gt;mt [Methods]&lt;/Keywords&gt;&lt;Keywords&gt;Clinical Protocols&lt;/Keywords&gt;&lt;Keywords&gt;Female&lt;/Keywords&gt;&lt;Keywords&gt;Follow-Up Studies&lt;/Keywords&gt;&lt;Keywords&gt;Humans&lt;/Keywords&gt;&lt;Keywords&gt;Hypertension&lt;/Keywords&gt;&lt;Keywords&gt;bl [Blood]&lt;/Keywords&gt;&lt;Keywords&gt;Lipids&lt;/Keywords&gt;&lt;Keywords&gt;bl [Blood]&lt;/Keywords&gt;&lt;Keywords&gt;Male&lt;/Keywords&gt;&lt;Keywords&gt;Middle Aged&lt;/Keywords&gt;&lt;Keywords&gt;Patient Dropouts&lt;/Keywords&gt;&lt;Keywords&gt;Research Support,Non-U.S.Gov&amp;apos;t&lt;/Keywords&gt;&lt;Keywords&gt;Stress,Psychological&lt;/Keywords&gt;&lt;Keywords&gt;co [Complications]&lt;/Keywords&gt;&lt;Keywords&gt;Treatment Outcome&lt;/Keywords&gt;&lt;Reprint&gt;Not in File&lt;/Reprint&gt;&lt;Start_Page&gt;1071&lt;/Start_Page&gt;&lt;End_Page&gt;1080&lt;/End_Page&gt;&lt;Periodical&gt;Archives of Internal Medicine&lt;/Periodical&gt;&lt;Volume&gt;161&lt;/Volume&gt;&lt;Issue&gt;8&lt;/Issue&gt;&lt;User_Def_4&gt;pitch&lt;/User_Def_4&gt;&lt;ISSN_ISBN&gt;0003-9926&lt;/ISSN_ISBN&gt;&lt;ZZ_JournalStdAbbrev&gt;&lt;f name="System"&gt;Archives of Internal Medicine&lt;/f&gt;&lt;/ZZ_JournalStdAbbrev&gt;&lt;ZZ_WorkformID&gt;1&lt;/ZZ_WorkformID&gt;&lt;/MDL&gt;&lt;/Cite&gt;&lt;/Refman&gt;</w:instrText>
      </w:r>
      <w:r>
        <w:fldChar w:fldCharType="separate"/>
      </w:r>
      <w:bookmarkStart w:id="5" w:name="__Fieldmark__821_1024893045"/>
      <w:r>
        <w:rPr>
          <w:vertAlign w:val="superscript"/>
        </w:rPr>
        <w:t>11</w:t>
      </w:r>
      <w:r>
        <w:rPr>
          <w:vertAlign w:val="superscript"/>
        </w:rPr>
      </w:r>
      <w:r>
        <w:fldChar w:fldCharType="end"/>
      </w:r>
      <w:bookmarkEnd w:id="5"/>
      <w:r>
        <w:rPr/>
        <w:t xml:space="preserve">. Centralized randomization using a random number table was done in blocks of 9 (based on gender and whether they were taking antihypertensive drugs).  Intervention allocation was done via telephone by the Cochrane Hypertension Review Group Coordinator at the University of British Columbia, who was unaware of the baseline characteristics of patients other than gender and prior use of antihypertensive drugs. </w:t>
      </w:r>
      <w:r>
        <w:rPr>
          <w:lang w:eastAsia="zh-CN"/>
        </w:rPr>
        <w:t xml:space="preserve">The study protocol was reviewed and approved by the Institutional Ethical Review Board at the University of BC. Written informed consent was obtained from all patients. </w:t>
      </w:r>
    </w:p>
    <w:p>
      <w:pPr>
        <w:pStyle w:val="Normal"/>
        <w:spacing w:lineRule="auto" w:line="480"/>
        <w:rPr>
          <w:b/>
        </w:rPr>
      </w:pPr>
      <w:r>
        <w:rPr>
          <w:b/>
        </w:rPr>
      </w:r>
    </w:p>
    <w:p>
      <w:pPr>
        <w:pStyle w:val="Normal"/>
        <w:spacing w:lineRule="auto" w:line="480"/>
        <w:rPr>
          <w:b/>
        </w:rPr>
      </w:pPr>
      <w:r>
        <w:rPr>
          <w:b/>
        </w:rPr>
        <w:t>Clinical evaluation and follow-up</w:t>
      </w:r>
    </w:p>
    <w:p>
      <w:pPr>
        <w:pStyle w:val="Normal"/>
        <w:spacing w:lineRule="auto" w:line="480"/>
        <w:rPr/>
      </w:pPr>
      <w:r>
        <w:rPr>
          <w:lang w:eastAsia="zh-CN"/>
        </w:rPr>
        <w:t xml:space="preserve">Before enrollment, patients provided a medical history and underwent a physical examination. A specific laboratory assessment was ordered if considered necessary.  After enrollment patients attended the clinic every 4 weeks. At each visit </w:t>
      </w:r>
      <w:r>
        <w:rPr>
          <w:u w:val="single"/>
          <w:lang w:eastAsia="zh-CN"/>
        </w:rPr>
        <w:t>resting</w:t>
      </w:r>
      <w:r>
        <w:rPr>
          <w:lang w:eastAsia="zh-CN"/>
        </w:rPr>
        <w:t xml:space="preserve"> BP was taken. </w:t>
      </w:r>
      <w:r>
        <w:rPr/>
        <w:t>All resting blood pressure measurements were the average of five readings with one-minute intervals in a seated position, after five minutes of rest and with the examiner out of the room [using the oscillometric VSM-100 automated BP machine-</w:t>
      </w:r>
      <w:r>
        <w:rPr>
          <w:lang w:eastAsia="zh-CN"/>
        </w:rPr>
        <w:t xml:space="preserve"> </w:t>
      </w:r>
      <w:r>
        <w:fldChar w:fldCharType="begin"/>
      </w:r>
      <w:r>
        <w:instrText> ADDIN REFMGR.CITE &lt;Refman&gt;&lt;Cite&gt;&lt;Author&gt;Mattu&lt;/Author&gt;&lt;Year&gt;2001&lt;/Year&gt;&lt;RecNum&gt;12&lt;/RecNum&gt;&lt;IDText&gt;Comparison of the oscillometric blood pressure monitor (BPM-100(Beta) ) with the auscultatory mercury sphygmomanometer&lt;/IDText&gt;&lt;MDL Ref_Type="Journal"&gt;&lt;Ref_Type&gt;Journal&lt;/Ref_Type&gt;&lt;Ref_ID&gt;12&lt;/Ref_ID&gt;&lt;Title_Primary&gt;Comparison of the oscillometric blood pressure monitor (BPM-100(Beta) ) with the auscultatory mercury sphygmomanometer&lt;/Title_Primary&gt;&lt;Authors_Primary&gt;Mattu,G.S.&lt;/Authors_Primary&gt;&lt;Authors_Primary&gt;Perry,T.L.,Jr.&lt;/Authors_Primary&gt;&lt;Authors_Primary&gt;Wright,J.M.&lt;/Authors_Primary&gt;&lt;Date_Primary&gt;2001/6&lt;/Date_Primary&gt;&lt;Keywords&gt;*Blood Pressure Determination&lt;/Keywords&gt;&lt;Keywords&gt;mt [Methods]&lt;/Keywords&gt;&lt;Keywords&gt;*Blood Pressure Monitors&lt;/Keywords&gt;&lt;Keywords&gt;Adolescent&lt;/Keywords&gt;&lt;Keywords&gt;Adult&lt;/Keywords&gt;&lt;Keywords&gt;Aged&lt;/Keywords&gt;&lt;Keywords&gt;Aged,80 and over&lt;/Keywords&gt;&lt;Keywords&gt;Arm&lt;/Keywords&gt;&lt;Keywords&gt;bs [Blood Supply]&lt;/Keywords&gt;&lt;Keywords&gt;Auscultation&lt;/Keywords&gt;&lt;Keywords&gt;Automation&lt;/Keywords&gt;&lt;Keywords&gt;Blood Pressure&lt;/Keywords&gt;&lt;Keywords&gt;Brachial Artery&lt;/Keywords&gt;&lt;Keywords&gt;ph [Physiology]&lt;/Keywords&gt;&lt;Keywords&gt;Comparative Study&lt;/Keywords&gt;&lt;Keywords&gt;Elasticity&lt;/Keywords&gt;&lt;Keywords&gt;Equipment Design&lt;/Keywords&gt;&lt;Keywords&gt;Female&lt;/Keywords&gt;&lt;Keywords&gt;Heart Rate&lt;/Keywords&gt;&lt;Keywords&gt;Humans&lt;/Keywords&gt;&lt;Keywords&gt;Hypertension&lt;/Keywords&gt;&lt;Keywords&gt;pp [Physiopathology]&lt;/Keywords&gt;&lt;Keywords&gt;Male&lt;/Keywords&gt;&lt;Keywords&gt;Middle Aged&lt;/Keywords&gt;&lt;Keywords&gt;Observer Variation&lt;/Keywords&gt;&lt;Keywords&gt;Oscillometry&lt;/Keywords&gt;&lt;Keywords&gt;Oximetry&lt;/Keywords&gt;&lt;Keywords&gt;Reproducibility of Results&lt;/Keywords&gt;&lt;Reprint&gt;Not in File&lt;/Reprint&gt;&lt;Start_Page&gt;153&lt;/Start_Page&gt;&lt;End_Page&gt;159&lt;/End_Page&gt;&lt;Periodical&gt;Blood Pressure Monitoring&lt;/Periodical&gt;&lt;Volume&gt;6&lt;/Volume&gt;&lt;Issue&gt;3&lt;/Issue&gt;&lt;User_Def_4&gt;pitch&lt;/User_Def_4&gt;&lt;ISSN_ISBN&gt;1359-5237&lt;/ISSN_ISBN&gt;&lt;ZZ_JournalFull&gt;&lt;f name="System"&gt;Blood Pressure Monitoring&lt;/f&gt;&lt;/ZZ_JournalFull&gt;&lt;ZZ_WorkformID&gt;1&lt;/ZZ_WorkformID&gt;&lt;/MDL&gt;&lt;/Cite&gt;&lt;/Refman&gt;</w:instrText>
      </w:r>
      <w:r>
        <w:fldChar w:fldCharType="separate"/>
      </w:r>
      <w:bookmarkStart w:id="6" w:name="__Fieldmark__822_1024893045"/>
      <w:r>
        <w:rPr>
          <w:vertAlign w:val="superscript"/>
          <w:lang w:eastAsia="zh-CN"/>
        </w:rPr>
        <w:t>12</w:t>
      </w:r>
      <w:r>
        <w:rPr>
          <w:vertAlign w:val="superscript"/>
          <w:lang w:eastAsia="zh-CN"/>
        </w:rPr>
      </w:r>
      <w:r>
        <w:fldChar w:fldCharType="end"/>
      </w:r>
      <w:bookmarkEnd w:id="6"/>
      <w:r>
        <w:rPr>
          <w:lang w:eastAsia="zh-CN"/>
        </w:rPr>
        <w:t xml:space="preserve">]. </w:t>
      </w:r>
      <w:r>
        <w:rPr/>
        <w:t>In patients randomized to hydrochlorothiazide, serum levels of potassium were measured at week 7. Patients were instructed to report to the clinic immediately if they had any unusual symptom during the study.</w:t>
      </w:r>
    </w:p>
    <w:p>
      <w:pPr>
        <w:pStyle w:val="Normal"/>
        <w:spacing w:lineRule="auto" w:line="480"/>
        <w:rPr>
          <w:lang w:eastAsia="zh-CN"/>
        </w:rPr>
      </w:pPr>
      <w:r>
        <w:rPr>
          <w:lang w:eastAsia="zh-CN"/>
        </w:rPr>
        <w:t>A pre-treatment 24-hour ambulatory blood pressure monitoring (ABPM) was taken, using the Spacelabs Medical ABP monitor (model 90207, Spacelabs Inc, Redmond WA). This 24-hour ABPM measured blood pressure (BP) at 20-min intervals between 8:00 am and 8:00 pm (day time) and at 1-hour interval between 8:00 pm and 8:00 am (night time). This 24-hour ABPM was also performed at 12 weeks at the end of study.</w:t>
      </w:r>
    </w:p>
    <w:p>
      <w:pPr>
        <w:pStyle w:val="Normal"/>
        <w:spacing w:lineRule="auto" w:line="480"/>
        <w:rPr>
          <w:b/>
        </w:rPr>
      </w:pPr>
      <w:r>
        <w:rPr>
          <w:b/>
        </w:rPr>
        <w:t>Outcome measures</w:t>
      </w:r>
    </w:p>
    <w:p>
      <w:pPr>
        <w:pStyle w:val="Normal"/>
        <w:spacing w:lineRule="auto" w:line="480"/>
        <w:rPr/>
      </w:pPr>
      <w:r>
        <w:rPr/>
        <w:t xml:space="preserve">The primary efficacy outcome was the mean change in ambulatory blood pressure from baseline to week 12. </w:t>
      </w:r>
    </w:p>
    <w:p>
      <w:pPr>
        <w:pStyle w:val="Normal"/>
        <w:spacing w:lineRule="auto" w:line="480"/>
        <w:rPr/>
      </w:pPr>
      <w:r>
        <w:rPr/>
        <w:t xml:space="preserve">The secondary efficacy outcome was the mean change in resting clinic blood pressure, over 12 weeks of treatment. </w:t>
      </w:r>
    </w:p>
    <w:p>
      <w:pPr>
        <w:pStyle w:val="Normal"/>
        <w:spacing w:lineRule="auto" w:line="480"/>
        <w:rPr/>
      </w:pPr>
      <w:r>
        <w:rPr/>
        <w:t>All adverse events, regardless of the nature, were documented, reviewed and reported to the ethics committee.</w:t>
      </w:r>
    </w:p>
    <w:p>
      <w:pPr>
        <w:pStyle w:val="Normal"/>
        <w:spacing w:lineRule="auto" w:line="480"/>
        <w:rPr>
          <w:b/>
        </w:rPr>
      </w:pPr>
      <w:r>
        <w:rPr>
          <w:b/>
        </w:rPr>
        <w:t>Statistical analysis</w:t>
      </w:r>
    </w:p>
    <w:p>
      <w:pPr>
        <w:pStyle w:val="Normal"/>
        <w:spacing w:lineRule="auto" w:line="480"/>
        <w:rPr/>
      </w:pPr>
      <w:r>
        <w:rPr/>
        <w:t xml:space="preserve">The analysis of the efficacy end-points was performed according to the intention-to-treat principles. All statistical analyses were performed using the statistical package NCSS 2007 (LLC Kaysville Utah USA). Unless otherwise indicated, data are reported as mean ± standard error. Paired Student’s t-test was used to compare continuous values before and after treatment within each group. Comparisons between groups were performed by analysis of variance (ANOVA) using the general linear model (GLM) approach for repeated measurements and Tukey’s test for multiple comparisons. Using base-line values as a covariate, ANCOVA analysis was also performed. A p value less than 0.05 was considered to be statistically significant. </w:t>
      </w:r>
    </w:p>
    <w:p>
      <w:pPr>
        <w:pStyle w:val="Normal"/>
        <w:spacing w:lineRule="auto" w:line="480"/>
        <w:rPr>
          <w:b/>
        </w:rPr>
      </w:pPr>
      <w:r>
        <w:rPr>
          <w:b/>
        </w:rPr>
        <w:t>Role of Funding Source</w:t>
      </w:r>
    </w:p>
    <w:p>
      <w:pPr>
        <w:pStyle w:val="Normal"/>
        <w:spacing w:lineRule="auto" w:line="480"/>
        <w:rPr/>
      </w:pPr>
      <w:r>
        <w:rPr/>
        <w:t xml:space="preserve">The Canadian Institutes of Health Research (CIHR) was the funding source. The authors’ work was independent of CIHR. The Funding source had no financial or other interest in study outcome and had no role in study design, collection, analysis, interpretation or reporting of the data. </w:t>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t>RESULTS</w:t>
      </w:r>
    </w:p>
    <w:p>
      <w:pPr>
        <w:pStyle w:val="Normal"/>
        <w:spacing w:lineRule="auto" w:line="480"/>
        <w:rPr>
          <w:b/>
        </w:rPr>
      </w:pPr>
      <w:r>
        <w:rPr>
          <w:b/>
        </w:rPr>
        <w:t>Figure 1. Study Flow Diagram</w:t>
      </w:r>
    </w:p>
    <w:p>
      <w:pPr>
        <w:pStyle w:val="Normal"/>
        <w:spacing w:lineRule="auto" w:line="480"/>
        <w:rPr>
          <w:lang w:val="en-CA" w:eastAsia="en-CA"/>
        </w:rPr>
      </w:pPr>
      <w:r>
        <w:rPr>
          <w:lang w:val="en-CA" w:eastAsia="en-CA"/>
        </w:rPr>
        <w:pict>
          <v:group id="shape_0" style="position:absolute;margin-left:0pt;margin-top:0pt;width:477pt;height:477pt" coordorigin="0,0" coordsize="9540,9540">
            <v:rect id="shape_0" stroked="f" style="position:absolute;left:0;top:0;width:9539;height:9539;mso-position-horizontal-relative:char">
              <v:wrap v:type="none"/>
              <v:fill on="false" detectmouseclick="t"/>
              <v:stroke color="#3465a4" joinstyle="round" endcap="flat"/>
            </v:rect>
            <v:shapetype id="shapetype_202" coordsize="21600,21600" o:spt="202" path="m,l,21600l21600,21600l21600,xe">
              <v:stroke joinstyle="miter"/>
              <v:path gradientshapeok="t" o:connecttype="rect"/>
            </v:shapetype>
            <v:shape id="shape_0" fillcolor="white" stroked="t" style="position:absolute;left:2880;top:180;width:2159;height:539;mso-position-horizontal-relative:char" type="shapetype_202">
              <v:wrap v:type="square"/>
              <v:fill type="solid" color2="black" detectmouseclick="t"/>
              <v:stroke color="black" weight="9360" joinstyle="miter" endcap="square"/>
            </v:shape>
            <v:shape id="shape_0" fillcolor="white" stroked="t" style="position:absolute;left:3060;top:1980;width:2159;height:539;mso-position-horizontal-relative:char" type="shapetype_202">
              <v:wrap v:type="square"/>
              <v:fill type="solid" color2="black" detectmouseclick="t"/>
              <v:stroke color="black" weight="9360" joinstyle="miter" endcap="square"/>
            </v:shape>
            <v:line id="shape_0" from="3960,720" to="3960,1979" stroked="t" style="position:absolute;mso-position-horizontal-relative:char">
              <v:stroke color="black" weight="9360" joinstyle="miter" endcap="square"/>
              <v:fill on="false" detectmouseclick="t"/>
            </v:line>
            <v:line id="shape_0" from="3960,1259" to="5399,1259" stroked="t" style="position:absolute;mso-position-horizontal-relative:char">
              <v:stroke color="black" weight="9360" joinstyle="miter" endcap="square"/>
              <v:fill on="false" detectmouseclick="t"/>
            </v:line>
            <v:shape id="shape_0" fillcolor="white" stroked="t" style="position:absolute;left:5400;top:360;width:3599;height:1799;mso-position-horizontal-relative:char" type="shapetype_202">
              <v:wrap v:type="square"/>
              <v:fill type="solid" color2="black" detectmouseclick="t"/>
              <v:stroke color="black" weight="9360" joinstyle="miter" endcap="square"/>
            </v:shape>
            <v:line id="shape_0" from="5220,2520" to="6659,3059" stroked="t" style="position:absolute;mso-position-horizontal-relative:char">
              <v:stroke color="black" weight="9360" joinstyle="miter" endcap="square"/>
              <v:fill on="false" detectmouseclick="t"/>
            </v:line>
            <v:line id="shape_0" from="1620,2520" to="3059,3059" stroked="t" style="position:absolute;flip:x;mso-position-horizontal-relative:char">
              <v:stroke color="black" weight="9360" joinstyle="miter" endcap="square"/>
              <v:fill on="false" detectmouseclick="t"/>
            </v:line>
            <v:shape id="shape_0" fillcolor="white" stroked="t" style="position:absolute;left:180;top:3060;width:1799;height:539;mso-position-horizontal-relative:char" type="shapetype_202">
              <v:wrap v:type="square"/>
              <v:fill type="solid" color2="black" detectmouseclick="t"/>
              <v:stroke color="black" weight="9360" joinstyle="miter" endcap="square"/>
            </v:shape>
            <v:line id="shape_0" from="4140,2520" to="4140,3059" stroked="t" style="position:absolute;mso-position-horizontal-relative:char">
              <v:stroke color="black" weight="19080" joinstyle="miter" endcap="square"/>
              <v:fill on="false" detectmouseclick="t"/>
            </v:line>
            <v:shape id="shape_0" fillcolor="white" stroked="t" style="position:absolute;left:3240;top:3060;width:1619;height:539;mso-position-horizontal-relative:char" type="shapetype_202">
              <v:wrap v:type="square"/>
              <v:fill type="solid" color2="black" detectmouseclick="t"/>
              <v:stroke color="black" weight="9360" joinstyle="miter" endcap="square"/>
            </v:shape>
            <v:shape id="shape_0" fillcolor="white" stroked="t" style="position:absolute;left:6120;top:3060;width:1619;height:539;mso-position-horizontal-relative:char" type="shapetype_202">
              <v:wrap v:type="square"/>
              <v:fill type="solid" color2="black" detectmouseclick="t"/>
              <v:stroke color="black" weight="9360" joinstyle="miter" endcap="square"/>
            </v:shape>
            <v:line id="shape_0" from="900,3600" to="900,4139" stroked="t" style="position:absolute;mso-position-horizontal-relative:char">
              <v:stroke color="black" weight="19080" joinstyle="miter" endcap="square"/>
              <v:fill on="false" detectmouseclick="t"/>
            </v:line>
            <v:line id="shape_0" from="7019,3600" to="7019,4139" stroked="t" style="position:absolute;mso-position-horizontal-relative:char">
              <v:stroke color="black" weight="19080" joinstyle="miter" endcap="square"/>
              <v:fill on="false" detectmouseclick="t"/>
            </v:line>
            <v:line id="shape_0" from="4139,3600" to="4139,4139" stroked="t" style="position:absolute;mso-position-horizontal-relative:char">
              <v:stroke color="black" weight="19080" joinstyle="miter" endcap="square"/>
              <v:fill on="false" detectmouseclick="t"/>
            </v:line>
            <v:shape id="shape_0" fillcolor="white" stroked="t" style="position:absolute;left:0;top:4140;width:2879;height:2159;mso-position-horizontal-relative:char" type="shapetype_202">
              <v:wrap v:type="square"/>
              <v:fill type="solid" color2="black" detectmouseclick="t"/>
              <v:stroke color="black" weight="9360" joinstyle="miter" endcap="square"/>
            </v:shape>
            <v:shape id="shape_0" fillcolor="white" stroked="t" style="position:absolute;left:3060;top:4140;width:2879;height:2159;mso-position-horizontal-relative:char" type="shapetype_202">
              <v:wrap v:type="square"/>
              <v:fill type="solid" color2="black" detectmouseclick="t"/>
              <v:stroke color="black" weight="9360" joinstyle="miter" endcap="square"/>
            </v:shape>
            <v:shape id="shape_0" fillcolor="white" stroked="t" style="position:absolute;left:6300;top:4140;width:2879;height:2159;mso-position-horizontal-relative:char" type="shapetype_202">
              <v:wrap v:type="square"/>
              <v:fill type="solid" color2="black" detectmouseclick="t"/>
              <v:stroke color="black" weight="9360" joinstyle="miter" endcap="square"/>
            </v:shape>
            <v:shape id="shape_0" fillcolor="white" stroked="t" style="position:absolute;left:0;top:6840;width:2879;height:1979;mso-position-horizontal-relative:char" type="shapetype_202">
              <v:wrap v:type="square"/>
              <v:fill type="solid" color2="black" detectmouseclick="t"/>
              <v:stroke color="black" weight="9360" joinstyle="miter" endcap="square"/>
            </v:shape>
            <v:shape id="shape_0" fillcolor="white" stroked="t" style="position:absolute;left:3060;top:6840;width:2879;height:1979;mso-position-horizontal-relative:char" type="shapetype_202">
              <v:wrap v:type="square"/>
              <v:fill type="solid" color2="black" detectmouseclick="t"/>
              <v:stroke color="black" weight="9360" joinstyle="miter" endcap="square"/>
            </v:shape>
            <v:shape id="shape_0" fillcolor="white" stroked="t" style="position:absolute;left:6300;top:6840;width:2879;height:1979;mso-position-horizontal-relative:char" type="shapetype_202">
              <v:wrap v:type="square"/>
              <v:fill type="solid" color2="black" detectmouseclick="t"/>
              <v:stroke color="black" weight="9360" joinstyle="miter" endcap="square"/>
            </v:shape>
            <v:shape id="shape_0" fillcolor="white" stroked="f" style="position:absolute;left:0;top:9000;width:3419;height:539;mso-position-horizontal-relative:char" type="shapetype_202">
              <v:wrap v:type="none"/>
              <v:fill type="solid" color2="black" detectmouseclick="t"/>
              <v:stroke color="#3465a4" joinstyle="round" endcap="flat"/>
            </v:shape>
            <v:line id="shape_0" from="1440,6300" to="1440,6839" stroked="t" style="position:absolute;mso-position-horizontal-relative:char">
              <v:stroke color="black" weight="19080" joinstyle="miter" endcap="square"/>
              <v:fill on="false" detectmouseclick="t"/>
            </v:line>
            <v:line id="shape_0" from="4319,6300" to="4319,6839" stroked="t" style="position:absolute;mso-position-horizontal-relative:char">
              <v:stroke color="black" weight="9360" joinstyle="miter" endcap="square"/>
              <v:fill on="false" detectmouseclick="t"/>
            </v:line>
            <v:line id="shape_0" from="7379,6300" to="7379,6839" stroked="t" style="position:absolute;mso-position-horizontal-relative:char">
              <v:stroke color="black" weight="9360" joinstyle="miter" endcap="square"/>
              <v:fill on="false" detectmouseclick="t"/>
            </v:line>
          </v:group>
        </w:pict>
      </w:r>
    </w:p>
    <w:p>
      <w:pPr>
        <w:pStyle w:val="Normal"/>
        <w:spacing w:lineRule="auto" w:line="480"/>
        <w:rPr>
          <w:b/>
        </w:rPr>
      </w:pPr>
      <w:r>
        <w:rPr>
          <w:b/>
        </w:rPr>
      </w:r>
    </w:p>
    <w:p>
      <w:pPr>
        <w:pStyle w:val="Normal"/>
        <w:spacing w:lineRule="auto" w:line="480"/>
        <w:rPr>
          <w:b/>
        </w:rPr>
      </w:pPr>
      <w:r>
        <w:rPr>
          <w:b/>
        </w:rPr>
      </w:r>
    </w:p>
    <w:p>
      <w:pPr>
        <w:pStyle w:val="Normal"/>
        <w:spacing w:lineRule="auto" w:line="480"/>
        <w:rPr>
          <w:b/>
        </w:rPr>
      </w:pPr>
      <w:r>
        <w:rPr>
          <w:b/>
        </w:rPr>
      </w:r>
    </w:p>
    <w:p>
      <w:pPr>
        <w:pStyle w:val="Normal"/>
        <w:spacing w:lineRule="auto" w:line="480"/>
        <w:rPr>
          <w:b/>
        </w:rPr>
      </w:pPr>
      <w:r>
        <w:rPr>
          <w:b/>
        </w:rPr>
      </w:r>
    </w:p>
    <w:p>
      <w:pPr>
        <w:pStyle w:val="Normal"/>
        <w:spacing w:lineRule="auto" w:line="480"/>
        <w:rPr>
          <w:b/>
        </w:rPr>
      </w:pPr>
      <w:r>
        <w:rPr>
          <w:b/>
        </w:rPr>
      </w:r>
    </w:p>
    <w:p>
      <w:pPr>
        <w:pStyle w:val="Normal"/>
        <w:spacing w:lineRule="auto" w:line="480"/>
        <w:rPr>
          <w:b/>
        </w:rPr>
      </w:pPr>
      <w:r>
        <w:rPr>
          <w:b/>
        </w:rPr>
        <w:t>Study population</w:t>
      </w:r>
    </w:p>
    <w:p>
      <w:pPr>
        <w:pStyle w:val="Normal"/>
        <w:spacing w:lineRule="auto" w:line="480"/>
        <w:rPr/>
      </w:pPr>
      <w:r>
        <w:rPr/>
        <w:t xml:space="preserve">This was a single-centre study. Recruitment began in March 2002 and ended in May 2006. Of the 516 screened subjects suspected to be hypertensive, 337 were not eligible because of absence of appropriate findings at the initial screening. The reasons for not qualifying varied: health issues, wanted to choose treatment, time commitment too great, unable to come to our centre, not interested in stress management or in the drug, or living far away.  The remaining 179 patients were sent to the clinic for an evaluation. Of those, 13 patients did not want to participate any longer after this evaluation, and 101 patients were ineligible due to the following reasons: Sixty five did not meet the minimum blood pressure inclusion criteria after going through the washout process. Eight patients had excessively high BP ≥180/110 and 28 had a medical history, such as coronary artery disease, precluding them from being included (Fig. 1). </w:t>
      </w:r>
    </w:p>
    <w:p>
      <w:pPr>
        <w:pStyle w:val="Normal"/>
        <w:spacing w:lineRule="auto" w:line="480"/>
        <w:rPr/>
      </w:pPr>
      <w:r>
        <w:rPr>
          <w:rFonts w:eastAsia="Times New Roman"/>
        </w:rPr>
        <w:t xml:space="preserve">   </w:t>
      </w:r>
      <w:r>
        <w:rPr/>
        <w:t xml:space="preserve">A total of 65 patients were randomized. Twenty-one patients were assigned to receive hydrochlorothiazide (HCTZ), 23 to individualized behavioral psychotherapy (IBT) and 21 to self-help psychotherapy (SHT). Table 1 shows the baseline characteristics for the three groups of patients. Except for the 24-h ABPM systolic blood pressure, in IBT group, the groups were similar for all variables. Six patients in the HCTZ group, 6 in the IBT and 9 in the SHT group withdrew from the study or did not have a second 24-h ABPM measurement. </w:t>
      </w:r>
    </w:p>
    <w:p>
      <w:pPr>
        <w:pStyle w:val="Normal"/>
        <w:spacing w:lineRule="auto" w:line="480"/>
        <w:rPr/>
      </w:pPr>
      <w:r>
        <w:rPr/>
        <w:tab/>
        <w:t xml:space="preserve">   </w:t>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t>Table 1. Base-line Characteristics of the Patients</w:t>
      </w:r>
    </w:p>
    <w:tbl>
      <w:tblPr>
        <w:jc w:val="left"/>
        <w:tblInd w:w="0" w:type="dxa"/>
        <w:tblBorders>
          <w:top w:val="single" w:sz="18" w:space="0" w:color="000000"/>
          <w:left w:val="nil"/>
          <w:bottom w:val="single" w:sz="2" w:space="0" w:color="000000"/>
          <w:insideH w:val="single" w:sz="2" w:space="0" w:color="000000"/>
          <w:right w:val="nil"/>
          <w:insideV w:val="nil"/>
        </w:tblBorders>
        <w:tblCellMar>
          <w:top w:w="0" w:type="dxa"/>
          <w:left w:w="108" w:type="dxa"/>
          <w:bottom w:w="0" w:type="dxa"/>
          <w:right w:w="108" w:type="dxa"/>
        </w:tblCellMar>
      </w:tblPr>
      <w:tblGrid>
        <w:gridCol w:w="1645"/>
        <w:gridCol w:w="2202"/>
        <w:gridCol w:w="1693"/>
        <w:gridCol w:w="1693"/>
      </w:tblGrid>
      <w:tr>
        <w:trPr>
          <w:cantSplit w:val="false"/>
        </w:trPr>
        <w:tc>
          <w:tcPr>
            <w:tcW w:w="1645" w:type="dxa"/>
            <w:tcBorders>
              <w:top w:val="single" w:sz="18" w:space="0" w:color="000000"/>
              <w:left w:val="nil"/>
              <w:bottom w:val="single" w:sz="2" w:space="0" w:color="000000"/>
              <w:insideH w:val="single" w:sz="2" w:space="0" w:color="000000"/>
              <w:right w:val="nil"/>
              <w:insideV w:val="nil"/>
            </w:tcBorders>
            <w:shd w:fill="auto" w:val="clear"/>
          </w:tcPr>
          <w:p>
            <w:pPr>
              <w:pStyle w:val="Normal"/>
              <w:snapToGrid w:val="false"/>
              <w:spacing w:lineRule="auto" w:line="480"/>
              <w:rPr/>
            </w:pPr>
            <w:r>
              <w:rPr/>
            </w:r>
          </w:p>
          <w:p>
            <w:pPr>
              <w:pStyle w:val="Normal"/>
              <w:spacing w:lineRule="auto" w:line="480"/>
              <w:rPr/>
            </w:pPr>
            <w:r>
              <w:rPr/>
              <w:t>Characteristic</w:t>
            </w:r>
          </w:p>
        </w:tc>
        <w:tc>
          <w:tcPr>
            <w:tcW w:w="2202" w:type="dxa"/>
            <w:tcBorders>
              <w:top w:val="single" w:sz="18" w:space="0" w:color="000000"/>
              <w:left w:val="nil"/>
              <w:bottom w:val="single" w:sz="2" w:space="0" w:color="000000"/>
              <w:insideH w:val="single" w:sz="2" w:space="0" w:color="000000"/>
              <w:right w:val="nil"/>
              <w:insideV w:val="nil"/>
            </w:tcBorders>
            <w:shd w:fill="auto" w:val="clear"/>
          </w:tcPr>
          <w:p>
            <w:pPr>
              <w:pStyle w:val="Normal"/>
              <w:snapToGrid w:val="false"/>
              <w:spacing w:lineRule="auto" w:line="480"/>
              <w:jc w:val="center"/>
              <w:rPr/>
            </w:pPr>
            <w:r>
              <w:rPr/>
            </w:r>
          </w:p>
          <w:p>
            <w:pPr>
              <w:pStyle w:val="Normal"/>
              <w:spacing w:lineRule="auto" w:line="480"/>
              <w:jc w:val="center"/>
              <w:rPr/>
            </w:pPr>
            <w:r>
              <w:rPr/>
              <w:t>Hydrochlorothiazide</w:t>
            </w:r>
          </w:p>
          <w:p>
            <w:pPr>
              <w:pStyle w:val="Normal"/>
              <w:spacing w:lineRule="auto" w:line="480"/>
              <w:jc w:val="center"/>
              <w:rPr/>
            </w:pPr>
            <w:r>
              <w:rPr/>
              <w:t>treatment</w:t>
            </w:r>
          </w:p>
          <w:p>
            <w:pPr>
              <w:pStyle w:val="Normal"/>
              <w:spacing w:lineRule="auto" w:line="480"/>
              <w:jc w:val="center"/>
              <w:rPr/>
            </w:pPr>
            <w:r>
              <w:rPr/>
              <w:t>N=21</w:t>
            </w:r>
          </w:p>
        </w:tc>
        <w:tc>
          <w:tcPr>
            <w:tcW w:w="1693" w:type="dxa"/>
            <w:tcBorders>
              <w:top w:val="single" w:sz="18" w:space="0" w:color="000000"/>
              <w:left w:val="nil"/>
              <w:bottom w:val="single" w:sz="2" w:space="0" w:color="000000"/>
              <w:insideH w:val="single" w:sz="2" w:space="0" w:color="000000"/>
              <w:right w:val="nil"/>
              <w:insideV w:val="nil"/>
            </w:tcBorders>
            <w:shd w:fill="auto" w:val="clear"/>
          </w:tcPr>
          <w:p>
            <w:pPr>
              <w:pStyle w:val="Normal"/>
              <w:spacing w:lineRule="auto" w:line="480"/>
              <w:jc w:val="center"/>
              <w:rPr/>
            </w:pPr>
            <w:r>
              <w:rPr/>
              <w:t>Individualized</w:t>
            </w:r>
          </w:p>
          <w:p>
            <w:pPr>
              <w:pStyle w:val="Normal"/>
              <w:spacing w:lineRule="auto" w:line="480"/>
              <w:jc w:val="center"/>
              <w:rPr/>
            </w:pPr>
            <w:r>
              <w:rPr/>
              <w:t>Behavioral Psychotherapy</w:t>
            </w:r>
          </w:p>
          <w:p>
            <w:pPr>
              <w:pStyle w:val="Normal"/>
              <w:spacing w:lineRule="auto" w:line="480"/>
              <w:jc w:val="center"/>
              <w:rPr/>
            </w:pPr>
            <w:r>
              <w:rPr/>
              <w:t>N=23</w:t>
            </w:r>
          </w:p>
        </w:tc>
        <w:tc>
          <w:tcPr>
            <w:tcW w:w="1693" w:type="dxa"/>
            <w:tcBorders>
              <w:top w:val="single" w:sz="18" w:space="0" w:color="000000"/>
              <w:left w:val="nil"/>
              <w:bottom w:val="single" w:sz="2" w:space="0" w:color="000000"/>
              <w:insideH w:val="single" w:sz="2" w:space="0" w:color="000000"/>
              <w:right w:val="nil"/>
              <w:insideV w:val="nil"/>
            </w:tcBorders>
            <w:shd w:fill="auto" w:val="clear"/>
          </w:tcPr>
          <w:p>
            <w:pPr>
              <w:pStyle w:val="Normal"/>
              <w:snapToGrid w:val="false"/>
              <w:spacing w:lineRule="auto" w:line="480"/>
              <w:jc w:val="center"/>
              <w:rPr/>
            </w:pPr>
            <w:r>
              <w:rPr/>
            </w:r>
          </w:p>
          <w:p>
            <w:pPr>
              <w:pStyle w:val="Normal"/>
              <w:spacing w:lineRule="auto" w:line="480"/>
              <w:jc w:val="center"/>
              <w:rPr/>
            </w:pPr>
            <w:r>
              <w:rPr/>
              <w:t>Self-Help</w:t>
            </w:r>
          </w:p>
          <w:p>
            <w:pPr>
              <w:pStyle w:val="Normal"/>
              <w:spacing w:lineRule="auto" w:line="480"/>
              <w:jc w:val="center"/>
              <w:rPr/>
            </w:pPr>
            <w:r>
              <w:rPr/>
              <w:t>Psychotherapy</w:t>
            </w:r>
          </w:p>
          <w:p>
            <w:pPr>
              <w:pStyle w:val="Normal"/>
              <w:spacing w:lineRule="auto" w:line="480"/>
              <w:jc w:val="center"/>
              <w:rPr/>
            </w:pPr>
            <w:r>
              <w:rPr/>
              <w:t>N=21</w:t>
            </w:r>
          </w:p>
        </w:tc>
      </w:tr>
      <w:tr>
        <w:trPr>
          <w:cantSplit w:val="false"/>
        </w:trPr>
        <w:tc>
          <w:tcPr>
            <w:tcW w:w="1645" w:type="dxa"/>
            <w:tcBorders>
              <w:top w:val="single" w:sz="2" w:space="0" w:color="000000"/>
              <w:left w:val="nil"/>
              <w:bottom w:val="single" w:sz="2" w:space="0" w:color="000000"/>
              <w:insideH w:val="single" w:sz="2" w:space="0" w:color="000000"/>
              <w:right w:val="nil"/>
              <w:insideV w:val="nil"/>
            </w:tcBorders>
            <w:shd w:fill="auto" w:val="clear"/>
          </w:tcPr>
          <w:p>
            <w:pPr>
              <w:pStyle w:val="Normal"/>
              <w:snapToGrid w:val="false"/>
              <w:spacing w:lineRule="auto" w:line="480"/>
              <w:rPr/>
            </w:pPr>
            <w:r>
              <w:rPr/>
            </w:r>
          </w:p>
          <w:p>
            <w:pPr>
              <w:pStyle w:val="Normal"/>
              <w:spacing w:lineRule="auto" w:line="480"/>
              <w:rPr/>
            </w:pPr>
            <w:r>
              <w:rPr/>
              <w:t>Mean age(yr)</w:t>
            </w:r>
          </w:p>
        </w:tc>
        <w:tc>
          <w:tcPr>
            <w:tcW w:w="2202" w:type="dxa"/>
            <w:tcBorders>
              <w:top w:val="single" w:sz="2" w:space="0" w:color="000000"/>
              <w:left w:val="nil"/>
              <w:bottom w:val="single" w:sz="2" w:space="0" w:color="000000"/>
              <w:insideH w:val="single" w:sz="2" w:space="0" w:color="000000"/>
              <w:right w:val="nil"/>
              <w:insideV w:val="nil"/>
            </w:tcBorders>
            <w:shd w:fill="auto" w:val="clear"/>
          </w:tcPr>
          <w:p>
            <w:pPr>
              <w:pStyle w:val="Normal"/>
              <w:snapToGrid w:val="false"/>
              <w:spacing w:lineRule="auto" w:line="480"/>
              <w:jc w:val="center"/>
              <w:rPr/>
            </w:pPr>
            <w:r>
              <w:rPr/>
            </w:r>
          </w:p>
          <w:p>
            <w:pPr>
              <w:pStyle w:val="Normal"/>
              <w:spacing w:lineRule="auto" w:line="480"/>
              <w:jc w:val="center"/>
              <w:rPr/>
            </w:pPr>
            <w:r>
              <w:rPr/>
              <w:t>58±1.76</w:t>
            </w:r>
          </w:p>
        </w:tc>
        <w:tc>
          <w:tcPr>
            <w:tcW w:w="1693" w:type="dxa"/>
            <w:tcBorders>
              <w:top w:val="single" w:sz="2" w:space="0" w:color="000000"/>
              <w:left w:val="nil"/>
              <w:bottom w:val="single" w:sz="2" w:space="0" w:color="000000"/>
              <w:insideH w:val="single" w:sz="2" w:space="0" w:color="000000"/>
              <w:right w:val="nil"/>
              <w:insideV w:val="nil"/>
            </w:tcBorders>
            <w:shd w:fill="auto" w:val="clear"/>
          </w:tcPr>
          <w:p>
            <w:pPr>
              <w:pStyle w:val="Normal"/>
              <w:snapToGrid w:val="false"/>
              <w:spacing w:lineRule="auto" w:line="480"/>
              <w:jc w:val="center"/>
              <w:rPr/>
            </w:pPr>
            <w:r>
              <w:rPr/>
            </w:r>
          </w:p>
          <w:p>
            <w:pPr>
              <w:pStyle w:val="Normal"/>
              <w:spacing w:lineRule="auto" w:line="480"/>
              <w:jc w:val="center"/>
              <w:rPr/>
            </w:pPr>
            <w:r>
              <w:rPr/>
              <w:t>54±1.88</w:t>
            </w:r>
          </w:p>
        </w:tc>
        <w:tc>
          <w:tcPr>
            <w:tcW w:w="1693" w:type="dxa"/>
            <w:tcBorders>
              <w:top w:val="single" w:sz="2" w:space="0" w:color="000000"/>
              <w:left w:val="nil"/>
              <w:bottom w:val="single" w:sz="2" w:space="0" w:color="000000"/>
              <w:insideH w:val="single" w:sz="2" w:space="0" w:color="000000"/>
              <w:right w:val="nil"/>
              <w:insideV w:val="nil"/>
            </w:tcBorders>
            <w:shd w:fill="auto" w:val="clear"/>
          </w:tcPr>
          <w:p>
            <w:pPr>
              <w:pStyle w:val="Normal"/>
              <w:snapToGrid w:val="false"/>
              <w:spacing w:lineRule="auto" w:line="480"/>
              <w:jc w:val="center"/>
              <w:rPr/>
            </w:pPr>
            <w:r>
              <w:rPr/>
            </w:r>
          </w:p>
          <w:p>
            <w:pPr>
              <w:pStyle w:val="Normal"/>
              <w:spacing w:lineRule="auto" w:line="480"/>
              <w:jc w:val="center"/>
              <w:rPr/>
            </w:pPr>
            <w:r>
              <w:rPr/>
              <w:t>60±1.89</w:t>
            </w:r>
          </w:p>
        </w:tc>
      </w:tr>
      <w:tr>
        <w:trPr>
          <w:cantSplit w:val="false"/>
        </w:trPr>
        <w:tc>
          <w:tcPr>
            <w:tcW w:w="1645" w:type="dxa"/>
            <w:tcBorders>
              <w:top w:val="single" w:sz="2" w:space="0" w:color="000000"/>
              <w:left w:val="nil"/>
              <w:bottom w:val="single" w:sz="2" w:space="0" w:color="000000"/>
              <w:insideH w:val="single" w:sz="2" w:space="0" w:color="000000"/>
              <w:right w:val="nil"/>
              <w:insideV w:val="nil"/>
            </w:tcBorders>
            <w:shd w:fill="auto" w:val="clear"/>
          </w:tcPr>
          <w:p>
            <w:pPr>
              <w:pStyle w:val="Normal"/>
              <w:spacing w:lineRule="auto" w:line="480"/>
              <w:rPr/>
            </w:pPr>
            <w:r>
              <w:rPr/>
              <w:t>Female</w:t>
            </w:r>
          </w:p>
          <w:p>
            <w:pPr>
              <w:pStyle w:val="Normal"/>
              <w:spacing w:lineRule="auto" w:line="480"/>
              <w:rPr/>
            </w:pPr>
            <w:r>
              <w:rPr/>
              <w:t>N (%)</w:t>
            </w:r>
          </w:p>
        </w:tc>
        <w:tc>
          <w:tcPr>
            <w:tcW w:w="2202" w:type="dxa"/>
            <w:tcBorders>
              <w:top w:val="single" w:sz="2" w:space="0" w:color="000000"/>
              <w:left w:val="nil"/>
              <w:bottom w:val="single" w:sz="2" w:space="0" w:color="000000"/>
              <w:insideH w:val="single" w:sz="2" w:space="0" w:color="000000"/>
              <w:right w:val="nil"/>
              <w:insideV w:val="nil"/>
            </w:tcBorders>
            <w:shd w:fill="auto" w:val="clear"/>
          </w:tcPr>
          <w:p>
            <w:pPr>
              <w:pStyle w:val="Normal"/>
              <w:snapToGrid w:val="false"/>
              <w:spacing w:lineRule="auto" w:line="480"/>
              <w:jc w:val="center"/>
              <w:rPr/>
            </w:pPr>
            <w:r>
              <w:rPr/>
            </w:r>
          </w:p>
          <w:p>
            <w:pPr>
              <w:pStyle w:val="Normal"/>
              <w:spacing w:lineRule="auto" w:line="480"/>
              <w:jc w:val="center"/>
              <w:rPr/>
            </w:pPr>
            <w:r>
              <w:rPr/>
              <w:t>11(52%)</w:t>
            </w:r>
          </w:p>
        </w:tc>
        <w:tc>
          <w:tcPr>
            <w:tcW w:w="1693" w:type="dxa"/>
            <w:tcBorders>
              <w:top w:val="single" w:sz="2" w:space="0" w:color="000000"/>
              <w:left w:val="nil"/>
              <w:bottom w:val="single" w:sz="2" w:space="0" w:color="000000"/>
              <w:insideH w:val="single" w:sz="2" w:space="0" w:color="000000"/>
              <w:right w:val="nil"/>
              <w:insideV w:val="nil"/>
            </w:tcBorders>
            <w:shd w:fill="auto" w:val="clear"/>
          </w:tcPr>
          <w:p>
            <w:pPr>
              <w:pStyle w:val="Normal"/>
              <w:snapToGrid w:val="false"/>
              <w:spacing w:lineRule="auto" w:line="480"/>
              <w:jc w:val="center"/>
              <w:rPr/>
            </w:pPr>
            <w:r>
              <w:rPr/>
            </w:r>
          </w:p>
          <w:p>
            <w:pPr>
              <w:pStyle w:val="Normal"/>
              <w:spacing w:lineRule="auto" w:line="480"/>
              <w:jc w:val="center"/>
              <w:rPr/>
            </w:pPr>
            <w:r>
              <w:rPr/>
              <w:t>12(52%)</w:t>
            </w:r>
          </w:p>
        </w:tc>
        <w:tc>
          <w:tcPr>
            <w:tcW w:w="1693" w:type="dxa"/>
            <w:tcBorders>
              <w:top w:val="single" w:sz="2" w:space="0" w:color="000000"/>
              <w:left w:val="nil"/>
              <w:bottom w:val="single" w:sz="2" w:space="0" w:color="000000"/>
              <w:insideH w:val="single" w:sz="2" w:space="0" w:color="000000"/>
              <w:right w:val="nil"/>
              <w:insideV w:val="nil"/>
            </w:tcBorders>
            <w:shd w:fill="auto" w:val="clear"/>
          </w:tcPr>
          <w:p>
            <w:pPr>
              <w:pStyle w:val="Normal"/>
              <w:snapToGrid w:val="false"/>
              <w:spacing w:lineRule="auto" w:line="480"/>
              <w:jc w:val="center"/>
              <w:rPr/>
            </w:pPr>
            <w:r>
              <w:rPr/>
            </w:r>
          </w:p>
          <w:p>
            <w:pPr>
              <w:pStyle w:val="Normal"/>
              <w:spacing w:lineRule="auto" w:line="480"/>
              <w:jc w:val="center"/>
              <w:rPr/>
            </w:pPr>
            <w:r>
              <w:rPr/>
              <w:t>11(52%)</w:t>
            </w:r>
          </w:p>
        </w:tc>
      </w:tr>
      <w:tr>
        <w:trPr>
          <w:cantSplit w:val="false"/>
        </w:trPr>
        <w:tc>
          <w:tcPr>
            <w:tcW w:w="1645" w:type="dxa"/>
            <w:tcBorders>
              <w:top w:val="single" w:sz="2" w:space="0" w:color="000000"/>
              <w:left w:val="nil"/>
              <w:bottom w:val="nil"/>
              <w:insideH w:val="nil"/>
              <w:right w:val="nil"/>
              <w:insideV w:val="nil"/>
            </w:tcBorders>
            <w:shd w:fill="auto" w:val="clear"/>
          </w:tcPr>
          <w:p>
            <w:pPr>
              <w:pStyle w:val="Normal"/>
              <w:spacing w:lineRule="auto" w:line="480"/>
              <w:rPr/>
            </w:pPr>
            <w:r>
              <w:rPr/>
              <w:t xml:space="preserve">Taking anti-  </w:t>
            </w:r>
          </w:p>
          <w:p>
            <w:pPr>
              <w:pStyle w:val="Normal"/>
              <w:spacing w:lineRule="auto" w:line="480"/>
              <w:rPr/>
            </w:pPr>
            <w:r>
              <w:rPr/>
              <w:t>hypertensives at screening</w:t>
            </w:r>
          </w:p>
          <w:p>
            <w:pPr>
              <w:pStyle w:val="Normal"/>
              <w:spacing w:lineRule="auto" w:line="480"/>
              <w:rPr/>
            </w:pPr>
            <w:r>
              <w:rPr/>
              <w:t>N (%)</w:t>
            </w:r>
          </w:p>
        </w:tc>
        <w:tc>
          <w:tcPr>
            <w:tcW w:w="2202" w:type="dxa"/>
            <w:tcBorders>
              <w:top w:val="single" w:sz="2" w:space="0" w:color="000000"/>
              <w:left w:val="nil"/>
              <w:bottom w:val="nil"/>
              <w:insideH w:val="nil"/>
              <w:right w:val="nil"/>
              <w:insideV w:val="nil"/>
            </w:tcBorders>
            <w:shd w:fill="auto" w:val="clear"/>
          </w:tcPr>
          <w:p>
            <w:pPr>
              <w:pStyle w:val="Normal"/>
              <w:snapToGrid w:val="false"/>
              <w:spacing w:lineRule="auto" w:line="480"/>
              <w:jc w:val="center"/>
              <w:rPr/>
            </w:pPr>
            <w:r>
              <w:rPr/>
            </w:r>
          </w:p>
          <w:p>
            <w:pPr>
              <w:pStyle w:val="Normal"/>
              <w:spacing w:lineRule="auto" w:line="480"/>
              <w:jc w:val="center"/>
              <w:rPr/>
            </w:pPr>
            <w:r>
              <w:rPr/>
              <w:t>15(71%)</w:t>
            </w:r>
          </w:p>
        </w:tc>
        <w:tc>
          <w:tcPr>
            <w:tcW w:w="1693" w:type="dxa"/>
            <w:tcBorders>
              <w:top w:val="single" w:sz="2" w:space="0" w:color="000000"/>
              <w:left w:val="nil"/>
              <w:bottom w:val="nil"/>
              <w:insideH w:val="nil"/>
              <w:right w:val="nil"/>
              <w:insideV w:val="nil"/>
            </w:tcBorders>
            <w:shd w:fill="auto" w:val="clear"/>
          </w:tcPr>
          <w:p>
            <w:pPr>
              <w:pStyle w:val="Normal"/>
              <w:snapToGrid w:val="false"/>
              <w:spacing w:lineRule="auto" w:line="480"/>
              <w:jc w:val="center"/>
              <w:rPr/>
            </w:pPr>
            <w:r>
              <w:rPr/>
            </w:r>
          </w:p>
          <w:p>
            <w:pPr>
              <w:pStyle w:val="Normal"/>
              <w:spacing w:lineRule="auto" w:line="480"/>
              <w:jc w:val="center"/>
              <w:rPr/>
            </w:pPr>
            <w:r>
              <w:rPr/>
              <w:t>12(55%)</w:t>
            </w:r>
          </w:p>
        </w:tc>
        <w:tc>
          <w:tcPr>
            <w:tcW w:w="1693" w:type="dxa"/>
            <w:tcBorders>
              <w:top w:val="single" w:sz="2" w:space="0" w:color="000000"/>
              <w:left w:val="nil"/>
              <w:bottom w:val="nil"/>
              <w:insideH w:val="nil"/>
              <w:right w:val="nil"/>
              <w:insideV w:val="nil"/>
            </w:tcBorders>
            <w:shd w:fill="auto" w:val="clear"/>
          </w:tcPr>
          <w:p>
            <w:pPr>
              <w:pStyle w:val="Normal"/>
              <w:snapToGrid w:val="false"/>
              <w:spacing w:lineRule="auto" w:line="480"/>
              <w:jc w:val="center"/>
              <w:rPr/>
            </w:pPr>
            <w:r>
              <w:rPr/>
            </w:r>
          </w:p>
          <w:p>
            <w:pPr>
              <w:pStyle w:val="Normal"/>
              <w:spacing w:lineRule="auto" w:line="480"/>
              <w:jc w:val="center"/>
              <w:rPr/>
            </w:pPr>
            <w:r>
              <w:rPr/>
              <w:t>13(62%)</w:t>
            </w:r>
          </w:p>
        </w:tc>
      </w:tr>
      <w:tr>
        <w:trPr>
          <w:cantSplit w:val="false"/>
        </w:trPr>
        <w:tc>
          <w:tcPr>
            <w:tcW w:w="1645" w:type="dxa"/>
            <w:tcBorders>
              <w:top w:val="nil"/>
              <w:left w:val="nil"/>
              <w:bottom w:val="nil"/>
              <w:insideH w:val="nil"/>
              <w:right w:val="nil"/>
              <w:insideV w:val="nil"/>
            </w:tcBorders>
            <w:shd w:fill="auto" w:val="clear"/>
            <w:tcMar>
              <w:left w:w="397" w:type="dxa"/>
            </w:tcMar>
            <w:vAlign w:val="center"/>
          </w:tcPr>
          <w:p>
            <w:pPr>
              <w:pStyle w:val="Normal"/>
              <w:spacing w:lineRule="auto" w:line="480"/>
              <w:rPr/>
            </w:pPr>
            <w:r>
              <w:rPr/>
              <w:t>CCB</w:t>
            </w:r>
          </w:p>
        </w:tc>
        <w:tc>
          <w:tcPr>
            <w:tcW w:w="2202" w:type="dxa"/>
            <w:tcBorders>
              <w:top w:val="nil"/>
              <w:left w:val="nil"/>
              <w:bottom w:val="nil"/>
              <w:insideH w:val="nil"/>
              <w:right w:val="nil"/>
              <w:insideV w:val="nil"/>
            </w:tcBorders>
            <w:shd w:fill="auto" w:val="clear"/>
          </w:tcPr>
          <w:p>
            <w:pPr>
              <w:pStyle w:val="Normal"/>
              <w:spacing w:lineRule="auto" w:line="480"/>
              <w:jc w:val="center"/>
              <w:rPr/>
            </w:pPr>
            <w:r>
              <w:rPr/>
              <w:t>4</w:t>
            </w:r>
          </w:p>
        </w:tc>
        <w:tc>
          <w:tcPr>
            <w:tcW w:w="1693" w:type="dxa"/>
            <w:tcBorders>
              <w:top w:val="nil"/>
              <w:left w:val="nil"/>
              <w:bottom w:val="nil"/>
              <w:insideH w:val="nil"/>
              <w:right w:val="nil"/>
              <w:insideV w:val="nil"/>
            </w:tcBorders>
            <w:shd w:fill="auto" w:val="clear"/>
          </w:tcPr>
          <w:p>
            <w:pPr>
              <w:pStyle w:val="Normal"/>
              <w:spacing w:lineRule="auto" w:line="480"/>
              <w:jc w:val="center"/>
              <w:rPr/>
            </w:pPr>
            <w:r>
              <w:rPr/>
              <w:t>1</w:t>
            </w:r>
          </w:p>
        </w:tc>
        <w:tc>
          <w:tcPr>
            <w:tcW w:w="1693" w:type="dxa"/>
            <w:tcBorders>
              <w:top w:val="nil"/>
              <w:left w:val="nil"/>
              <w:bottom w:val="nil"/>
              <w:insideH w:val="nil"/>
              <w:right w:val="nil"/>
              <w:insideV w:val="nil"/>
            </w:tcBorders>
            <w:shd w:fill="auto" w:val="clear"/>
          </w:tcPr>
          <w:p>
            <w:pPr>
              <w:pStyle w:val="Normal"/>
              <w:spacing w:lineRule="auto" w:line="480"/>
              <w:jc w:val="center"/>
              <w:rPr/>
            </w:pPr>
            <w:r>
              <w:rPr/>
              <w:t>3</w:t>
            </w:r>
          </w:p>
        </w:tc>
      </w:tr>
      <w:tr>
        <w:trPr>
          <w:cantSplit w:val="false"/>
        </w:trPr>
        <w:tc>
          <w:tcPr>
            <w:tcW w:w="1645" w:type="dxa"/>
            <w:tcBorders>
              <w:top w:val="nil"/>
              <w:left w:val="nil"/>
              <w:bottom w:val="nil"/>
              <w:insideH w:val="nil"/>
              <w:right w:val="nil"/>
              <w:insideV w:val="nil"/>
            </w:tcBorders>
            <w:shd w:fill="auto" w:val="clear"/>
            <w:tcMar>
              <w:left w:w="397" w:type="dxa"/>
            </w:tcMar>
            <w:vAlign w:val="center"/>
          </w:tcPr>
          <w:p>
            <w:pPr>
              <w:pStyle w:val="Normal"/>
              <w:spacing w:lineRule="auto" w:line="480"/>
              <w:rPr/>
            </w:pPr>
            <w:r>
              <w:rPr/>
              <w:t>BB</w:t>
            </w:r>
          </w:p>
        </w:tc>
        <w:tc>
          <w:tcPr>
            <w:tcW w:w="2202" w:type="dxa"/>
            <w:tcBorders>
              <w:top w:val="nil"/>
              <w:left w:val="nil"/>
              <w:bottom w:val="nil"/>
              <w:insideH w:val="nil"/>
              <w:right w:val="nil"/>
              <w:insideV w:val="nil"/>
            </w:tcBorders>
            <w:shd w:fill="auto" w:val="clear"/>
          </w:tcPr>
          <w:p>
            <w:pPr>
              <w:pStyle w:val="Normal"/>
              <w:spacing w:lineRule="auto" w:line="480"/>
              <w:jc w:val="center"/>
              <w:rPr/>
            </w:pPr>
            <w:r>
              <w:rPr/>
              <w:t>1</w:t>
            </w:r>
          </w:p>
        </w:tc>
        <w:tc>
          <w:tcPr>
            <w:tcW w:w="1693" w:type="dxa"/>
            <w:tcBorders>
              <w:top w:val="nil"/>
              <w:left w:val="nil"/>
              <w:bottom w:val="nil"/>
              <w:insideH w:val="nil"/>
              <w:right w:val="nil"/>
              <w:insideV w:val="nil"/>
            </w:tcBorders>
            <w:shd w:fill="auto" w:val="clear"/>
          </w:tcPr>
          <w:p>
            <w:pPr>
              <w:pStyle w:val="Normal"/>
              <w:spacing w:lineRule="auto" w:line="480"/>
              <w:jc w:val="center"/>
              <w:rPr/>
            </w:pPr>
            <w:r>
              <w:rPr/>
              <w:t>2</w:t>
            </w:r>
          </w:p>
        </w:tc>
        <w:tc>
          <w:tcPr>
            <w:tcW w:w="1693" w:type="dxa"/>
            <w:tcBorders>
              <w:top w:val="nil"/>
              <w:left w:val="nil"/>
              <w:bottom w:val="nil"/>
              <w:insideH w:val="nil"/>
              <w:right w:val="nil"/>
              <w:insideV w:val="nil"/>
            </w:tcBorders>
            <w:shd w:fill="auto" w:val="clear"/>
          </w:tcPr>
          <w:p>
            <w:pPr>
              <w:pStyle w:val="Normal"/>
              <w:spacing w:lineRule="auto" w:line="480"/>
              <w:jc w:val="center"/>
              <w:rPr/>
            </w:pPr>
            <w:r>
              <w:rPr/>
              <w:t>0</w:t>
            </w:r>
          </w:p>
        </w:tc>
      </w:tr>
      <w:tr>
        <w:trPr>
          <w:cantSplit w:val="false"/>
        </w:trPr>
        <w:tc>
          <w:tcPr>
            <w:tcW w:w="1645" w:type="dxa"/>
            <w:tcBorders>
              <w:top w:val="nil"/>
              <w:left w:val="nil"/>
              <w:bottom w:val="nil"/>
              <w:insideH w:val="nil"/>
              <w:right w:val="nil"/>
              <w:insideV w:val="nil"/>
            </w:tcBorders>
            <w:shd w:fill="auto" w:val="clear"/>
            <w:tcMar>
              <w:left w:w="397" w:type="dxa"/>
            </w:tcMar>
            <w:vAlign w:val="center"/>
          </w:tcPr>
          <w:p>
            <w:pPr>
              <w:pStyle w:val="Normal"/>
              <w:spacing w:lineRule="auto" w:line="480"/>
              <w:rPr/>
            </w:pPr>
            <w:r>
              <w:rPr/>
              <w:t>ACE-I</w:t>
            </w:r>
          </w:p>
        </w:tc>
        <w:tc>
          <w:tcPr>
            <w:tcW w:w="2202" w:type="dxa"/>
            <w:tcBorders>
              <w:top w:val="nil"/>
              <w:left w:val="nil"/>
              <w:bottom w:val="nil"/>
              <w:insideH w:val="nil"/>
              <w:right w:val="nil"/>
              <w:insideV w:val="nil"/>
            </w:tcBorders>
            <w:shd w:fill="auto" w:val="clear"/>
          </w:tcPr>
          <w:p>
            <w:pPr>
              <w:pStyle w:val="Normal"/>
              <w:spacing w:lineRule="auto" w:line="480"/>
              <w:jc w:val="center"/>
              <w:rPr/>
            </w:pPr>
            <w:r>
              <w:rPr/>
              <w:t>7</w:t>
            </w:r>
          </w:p>
        </w:tc>
        <w:tc>
          <w:tcPr>
            <w:tcW w:w="1693" w:type="dxa"/>
            <w:tcBorders>
              <w:top w:val="nil"/>
              <w:left w:val="nil"/>
              <w:bottom w:val="nil"/>
              <w:insideH w:val="nil"/>
              <w:right w:val="nil"/>
              <w:insideV w:val="nil"/>
            </w:tcBorders>
            <w:shd w:fill="auto" w:val="clear"/>
          </w:tcPr>
          <w:p>
            <w:pPr>
              <w:pStyle w:val="Normal"/>
              <w:spacing w:lineRule="auto" w:line="480"/>
              <w:jc w:val="center"/>
              <w:rPr/>
            </w:pPr>
            <w:r>
              <w:rPr/>
              <w:t>5</w:t>
            </w:r>
          </w:p>
        </w:tc>
        <w:tc>
          <w:tcPr>
            <w:tcW w:w="1693" w:type="dxa"/>
            <w:tcBorders>
              <w:top w:val="nil"/>
              <w:left w:val="nil"/>
              <w:bottom w:val="nil"/>
              <w:insideH w:val="nil"/>
              <w:right w:val="nil"/>
              <w:insideV w:val="nil"/>
            </w:tcBorders>
            <w:shd w:fill="auto" w:val="clear"/>
          </w:tcPr>
          <w:p>
            <w:pPr>
              <w:pStyle w:val="Normal"/>
              <w:spacing w:lineRule="auto" w:line="480"/>
              <w:jc w:val="center"/>
              <w:rPr/>
            </w:pPr>
            <w:r>
              <w:rPr/>
              <w:t>7</w:t>
            </w:r>
          </w:p>
        </w:tc>
      </w:tr>
      <w:tr>
        <w:trPr>
          <w:cantSplit w:val="false"/>
        </w:trPr>
        <w:tc>
          <w:tcPr>
            <w:tcW w:w="1645" w:type="dxa"/>
            <w:tcBorders>
              <w:top w:val="nil"/>
              <w:left w:val="nil"/>
              <w:bottom w:val="single" w:sz="2" w:space="0" w:color="000000"/>
              <w:insideH w:val="single" w:sz="2" w:space="0" w:color="000000"/>
              <w:right w:val="nil"/>
              <w:insideV w:val="nil"/>
            </w:tcBorders>
            <w:shd w:fill="auto" w:val="clear"/>
            <w:tcMar>
              <w:left w:w="397" w:type="dxa"/>
            </w:tcMar>
            <w:vAlign w:val="center"/>
          </w:tcPr>
          <w:p>
            <w:pPr>
              <w:pStyle w:val="Normal"/>
              <w:spacing w:lineRule="auto" w:line="480"/>
              <w:rPr/>
            </w:pPr>
            <w:r>
              <w:rPr/>
              <w:t>ATII</w:t>
            </w:r>
          </w:p>
        </w:tc>
        <w:tc>
          <w:tcPr>
            <w:tcW w:w="2202" w:type="dxa"/>
            <w:tcBorders>
              <w:top w:val="nil"/>
              <w:left w:val="nil"/>
              <w:bottom w:val="single" w:sz="2" w:space="0" w:color="000000"/>
              <w:insideH w:val="single" w:sz="2" w:space="0" w:color="000000"/>
              <w:right w:val="nil"/>
              <w:insideV w:val="nil"/>
            </w:tcBorders>
            <w:shd w:fill="auto" w:val="clear"/>
          </w:tcPr>
          <w:p>
            <w:pPr>
              <w:pStyle w:val="Normal"/>
              <w:spacing w:lineRule="auto" w:line="480"/>
              <w:jc w:val="center"/>
              <w:rPr/>
            </w:pPr>
            <w:r>
              <w:rPr/>
              <w:t>0</w:t>
            </w:r>
          </w:p>
        </w:tc>
        <w:tc>
          <w:tcPr>
            <w:tcW w:w="1693" w:type="dxa"/>
            <w:tcBorders>
              <w:top w:val="nil"/>
              <w:left w:val="nil"/>
              <w:bottom w:val="single" w:sz="2" w:space="0" w:color="000000"/>
              <w:insideH w:val="single" w:sz="2" w:space="0" w:color="000000"/>
              <w:right w:val="nil"/>
              <w:insideV w:val="nil"/>
            </w:tcBorders>
            <w:shd w:fill="auto" w:val="clear"/>
          </w:tcPr>
          <w:p>
            <w:pPr>
              <w:pStyle w:val="Normal"/>
              <w:spacing w:lineRule="auto" w:line="480"/>
              <w:jc w:val="center"/>
              <w:rPr/>
            </w:pPr>
            <w:r>
              <w:rPr/>
              <w:t>4</w:t>
            </w:r>
          </w:p>
        </w:tc>
        <w:tc>
          <w:tcPr>
            <w:tcW w:w="1693" w:type="dxa"/>
            <w:tcBorders>
              <w:top w:val="nil"/>
              <w:left w:val="nil"/>
              <w:bottom w:val="single" w:sz="2" w:space="0" w:color="000000"/>
              <w:insideH w:val="single" w:sz="2" w:space="0" w:color="000000"/>
              <w:right w:val="nil"/>
              <w:insideV w:val="nil"/>
            </w:tcBorders>
            <w:shd w:fill="auto" w:val="clear"/>
          </w:tcPr>
          <w:p>
            <w:pPr>
              <w:pStyle w:val="Normal"/>
              <w:spacing w:lineRule="auto" w:line="480"/>
              <w:jc w:val="center"/>
              <w:rPr/>
            </w:pPr>
            <w:r>
              <w:rPr/>
              <w:t>1</w:t>
            </w:r>
          </w:p>
        </w:tc>
      </w:tr>
      <w:tr>
        <w:trPr>
          <w:cantSplit w:val="false"/>
        </w:trPr>
        <w:tc>
          <w:tcPr>
            <w:tcW w:w="1645" w:type="dxa"/>
            <w:tcBorders>
              <w:top w:val="nil"/>
              <w:left w:val="nil"/>
              <w:bottom w:val="single" w:sz="2" w:space="0" w:color="000000"/>
              <w:insideH w:val="single" w:sz="2" w:space="0" w:color="000000"/>
              <w:right w:val="nil"/>
              <w:insideV w:val="nil"/>
            </w:tcBorders>
            <w:shd w:fill="auto" w:val="clear"/>
            <w:tcMar>
              <w:left w:w="397" w:type="dxa"/>
            </w:tcMar>
            <w:vAlign w:val="center"/>
          </w:tcPr>
          <w:p>
            <w:pPr>
              <w:pStyle w:val="Normal"/>
              <w:spacing w:lineRule="auto" w:line="480"/>
              <w:rPr/>
            </w:pPr>
            <w:r>
              <w:rPr/>
              <w:t>Thiazides</w:t>
            </w:r>
          </w:p>
        </w:tc>
        <w:tc>
          <w:tcPr>
            <w:tcW w:w="2202" w:type="dxa"/>
            <w:tcBorders>
              <w:top w:val="nil"/>
              <w:left w:val="nil"/>
              <w:bottom w:val="single" w:sz="2" w:space="0" w:color="000000"/>
              <w:insideH w:val="single" w:sz="2" w:space="0" w:color="000000"/>
              <w:right w:val="nil"/>
              <w:insideV w:val="nil"/>
            </w:tcBorders>
            <w:shd w:fill="auto" w:val="clear"/>
          </w:tcPr>
          <w:p>
            <w:pPr>
              <w:pStyle w:val="Normal"/>
              <w:spacing w:lineRule="auto" w:line="480"/>
              <w:jc w:val="center"/>
              <w:rPr/>
            </w:pPr>
            <w:r>
              <w:rPr/>
              <w:t>11</w:t>
            </w:r>
          </w:p>
        </w:tc>
        <w:tc>
          <w:tcPr>
            <w:tcW w:w="1693" w:type="dxa"/>
            <w:tcBorders>
              <w:top w:val="nil"/>
              <w:left w:val="nil"/>
              <w:bottom w:val="single" w:sz="2" w:space="0" w:color="000000"/>
              <w:insideH w:val="single" w:sz="2" w:space="0" w:color="000000"/>
              <w:right w:val="nil"/>
              <w:insideV w:val="nil"/>
            </w:tcBorders>
            <w:shd w:fill="auto" w:val="clear"/>
          </w:tcPr>
          <w:p>
            <w:pPr>
              <w:pStyle w:val="Normal"/>
              <w:spacing w:lineRule="auto" w:line="480"/>
              <w:jc w:val="center"/>
              <w:rPr/>
            </w:pPr>
            <w:r>
              <w:rPr/>
              <w:t>7</w:t>
            </w:r>
          </w:p>
        </w:tc>
        <w:tc>
          <w:tcPr>
            <w:tcW w:w="1693" w:type="dxa"/>
            <w:tcBorders>
              <w:top w:val="nil"/>
              <w:left w:val="nil"/>
              <w:bottom w:val="single" w:sz="2" w:space="0" w:color="000000"/>
              <w:insideH w:val="single" w:sz="2" w:space="0" w:color="000000"/>
              <w:right w:val="nil"/>
              <w:insideV w:val="nil"/>
            </w:tcBorders>
            <w:shd w:fill="auto" w:val="clear"/>
          </w:tcPr>
          <w:p>
            <w:pPr>
              <w:pStyle w:val="Normal"/>
              <w:spacing w:lineRule="auto" w:line="480"/>
              <w:jc w:val="center"/>
              <w:rPr/>
            </w:pPr>
            <w:r>
              <w:rPr/>
              <w:t>9</w:t>
            </w:r>
          </w:p>
        </w:tc>
      </w:tr>
      <w:tr>
        <w:trPr>
          <w:cantSplit w:val="false"/>
        </w:trPr>
        <w:tc>
          <w:tcPr>
            <w:tcW w:w="1645" w:type="dxa"/>
            <w:tcBorders>
              <w:top w:val="single" w:sz="2" w:space="0" w:color="000000"/>
              <w:left w:val="nil"/>
              <w:bottom w:val="single" w:sz="2" w:space="0" w:color="000000"/>
              <w:insideH w:val="single" w:sz="2" w:space="0" w:color="000000"/>
              <w:right w:val="nil"/>
              <w:insideV w:val="nil"/>
            </w:tcBorders>
            <w:shd w:fill="auto" w:val="clear"/>
          </w:tcPr>
          <w:p>
            <w:pPr>
              <w:pStyle w:val="Normal"/>
              <w:spacing w:lineRule="auto" w:line="480"/>
              <w:rPr/>
            </w:pPr>
            <w:r>
              <w:rPr/>
              <w:t xml:space="preserve">Duration of hypertension </w:t>
            </w:r>
          </w:p>
          <w:p>
            <w:pPr>
              <w:pStyle w:val="Normal"/>
              <w:spacing w:lineRule="auto" w:line="480"/>
              <w:rPr/>
            </w:pPr>
            <w:r>
              <w:rPr/>
              <w:t>(years)</w:t>
            </w:r>
          </w:p>
        </w:tc>
        <w:tc>
          <w:tcPr>
            <w:tcW w:w="2202" w:type="dxa"/>
            <w:tcBorders>
              <w:top w:val="single" w:sz="2" w:space="0" w:color="000000"/>
              <w:left w:val="nil"/>
              <w:bottom w:val="single" w:sz="2" w:space="0" w:color="000000"/>
              <w:insideH w:val="single" w:sz="2" w:space="0" w:color="000000"/>
              <w:right w:val="nil"/>
              <w:insideV w:val="nil"/>
            </w:tcBorders>
            <w:shd w:fill="auto" w:val="clear"/>
          </w:tcPr>
          <w:p>
            <w:pPr>
              <w:pStyle w:val="Normal"/>
              <w:snapToGrid w:val="false"/>
              <w:spacing w:lineRule="auto" w:line="480"/>
              <w:jc w:val="center"/>
              <w:rPr/>
            </w:pPr>
            <w:r>
              <w:rPr/>
            </w:r>
          </w:p>
          <w:p>
            <w:pPr>
              <w:pStyle w:val="Normal"/>
              <w:spacing w:lineRule="auto" w:line="480"/>
              <w:jc w:val="center"/>
              <w:rPr/>
            </w:pPr>
            <w:r>
              <w:rPr/>
              <w:t>7.64 ± 1.32</w:t>
            </w:r>
          </w:p>
        </w:tc>
        <w:tc>
          <w:tcPr>
            <w:tcW w:w="1693" w:type="dxa"/>
            <w:tcBorders>
              <w:top w:val="single" w:sz="2" w:space="0" w:color="000000"/>
              <w:left w:val="nil"/>
              <w:bottom w:val="single" w:sz="2" w:space="0" w:color="000000"/>
              <w:insideH w:val="single" w:sz="2" w:space="0" w:color="000000"/>
              <w:right w:val="nil"/>
              <w:insideV w:val="nil"/>
            </w:tcBorders>
            <w:shd w:fill="auto" w:val="clear"/>
          </w:tcPr>
          <w:p>
            <w:pPr>
              <w:pStyle w:val="Normal"/>
              <w:snapToGrid w:val="false"/>
              <w:spacing w:lineRule="auto" w:line="480"/>
              <w:jc w:val="center"/>
              <w:rPr/>
            </w:pPr>
            <w:r>
              <w:rPr/>
            </w:r>
          </w:p>
          <w:p>
            <w:pPr>
              <w:pStyle w:val="Normal"/>
              <w:spacing w:lineRule="auto" w:line="480"/>
              <w:jc w:val="center"/>
              <w:rPr/>
            </w:pPr>
            <w:r>
              <w:rPr/>
              <w:t xml:space="preserve">5.45 ±0.82  </w:t>
            </w:r>
          </w:p>
        </w:tc>
        <w:tc>
          <w:tcPr>
            <w:tcW w:w="1693" w:type="dxa"/>
            <w:tcBorders>
              <w:top w:val="single" w:sz="2" w:space="0" w:color="000000"/>
              <w:left w:val="nil"/>
              <w:bottom w:val="single" w:sz="2" w:space="0" w:color="000000"/>
              <w:insideH w:val="single" w:sz="2" w:space="0" w:color="000000"/>
              <w:right w:val="nil"/>
              <w:insideV w:val="nil"/>
            </w:tcBorders>
            <w:shd w:fill="auto" w:val="clear"/>
          </w:tcPr>
          <w:p>
            <w:pPr>
              <w:pStyle w:val="Normal"/>
              <w:snapToGrid w:val="false"/>
              <w:spacing w:lineRule="auto" w:line="480"/>
              <w:jc w:val="center"/>
              <w:rPr/>
            </w:pPr>
            <w:r>
              <w:rPr/>
            </w:r>
          </w:p>
          <w:p>
            <w:pPr>
              <w:pStyle w:val="Normal"/>
              <w:spacing w:lineRule="auto" w:line="480"/>
              <w:jc w:val="center"/>
              <w:rPr/>
            </w:pPr>
            <w:r>
              <w:rPr/>
              <w:t>8.15 ± 1.86</w:t>
            </w:r>
          </w:p>
        </w:tc>
      </w:tr>
      <w:tr>
        <w:trPr>
          <w:cantSplit w:val="false"/>
        </w:trPr>
        <w:tc>
          <w:tcPr>
            <w:tcW w:w="1645" w:type="dxa"/>
            <w:tcBorders>
              <w:top w:val="single" w:sz="2" w:space="0" w:color="000000"/>
              <w:left w:val="nil"/>
              <w:bottom w:val="nil"/>
              <w:insideH w:val="nil"/>
              <w:right w:val="nil"/>
              <w:insideV w:val="nil"/>
            </w:tcBorders>
            <w:shd w:fill="auto" w:val="clear"/>
          </w:tcPr>
          <w:p>
            <w:pPr>
              <w:pStyle w:val="Normal"/>
              <w:spacing w:lineRule="auto" w:line="480"/>
              <w:rPr/>
            </w:pPr>
            <w:r>
              <w:rPr/>
              <w:t>Resting baseline BP</w:t>
            </w:r>
          </w:p>
          <w:p>
            <w:pPr>
              <w:pStyle w:val="Normal"/>
              <w:spacing w:lineRule="auto" w:line="480"/>
              <w:rPr/>
            </w:pPr>
            <w:r>
              <w:rPr/>
              <w:t>(mm Hg)</w:t>
            </w:r>
          </w:p>
        </w:tc>
        <w:tc>
          <w:tcPr>
            <w:tcW w:w="2202" w:type="dxa"/>
            <w:tcBorders>
              <w:top w:val="single" w:sz="2" w:space="0" w:color="000000"/>
              <w:left w:val="nil"/>
              <w:bottom w:val="nil"/>
              <w:insideH w:val="nil"/>
              <w:right w:val="nil"/>
              <w:insideV w:val="nil"/>
            </w:tcBorders>
            <w:shd w:fill="auto" w:val="clear"/>
          </w:tcPr>
          <w:p>
            <w:pPr>
              <w:pStyle w:val="Normal"/>
              <w:snapToGrid w:val="false"/>
              <w:spacing w:lineRule="auto" w:line="480"/>
              <w:jc w:val="center"/>
              <w:rPr/>
            </w:pPr>
            <w:r>
              <w:rPr/>
            </w:r>
          </w:p>
        </w:tc>
        <w:tc>
          <w:tcPr>
            <w:tcW w:w="1693" w:type="dxa"/>
            <w:tcBorders>
              <w:top w:val="single" w:sz="2" w:space="0" w:color="000000"/>
              <w:left w:val="nil"/>
              <w:bottom w:val="nil"/>
              <w:insideH w:val="nil"/>
              <w:right w:val="nil"/>
              <w:insideV w:val="nil"/>
            </w:tcBorders>
            <w:shd w:fill="auto" w:val="clear"/>
          </w:tcPr>
          <w:p>
            <w:pPr>
              <w:pStyle w:val="Normal"/>
              <w:snapToGrid w:val="false"/>
              <w:spacing w:lineRule="auto" w:line="480"/>
              <w:jc w:val="center"/>
              <w:rPr/>
            </w:pPr>
            <w:r>
              <w:rPr/>
            </w:r>
          </w:p>
        </w:tc>
        <w:tc>
          <w:tcPr>
            <w:tcW w:w="1693" w:type="dxa"/>
            <w:tcBorders>
              <w:top w:val="single" w:sz="2" w:space="0" w:color="000000"/>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1645" w:type="dxa"/>
            <w:tcBorders>
              <w:top w:val="nil"/>
              <w:left w:val="nil"/>
              <w:bottom w:val="nil"/>
              <w:insideH w:val="nil"/>
              <w:right w:val="nil"/>
              <w:insideV w:val="nil"/>
            </w:tcBorders>
            <w:shd w:fill="auto" w:val="clear"/>
            <w:tcMar>
              <w:left w:w="397" w:type="dxa"/>
            </w:tcMar>
            <w:vAlign w:val="center"/>
          </w:tcPr>
          <w:p>
            <w:pPr>
              <w:pStyle w:val="Normal"/>
              <w:spacing w:lineRule="auto" w:line="480"/>
              <w:rPr/>
            </w:pPr>
            <w:r>
              <w:rPr/>
              <w:t>SBP</w:t>
            </w:r>
          </w:p>
        </w:tc>
        <w:tc>
          <w:tcPr>
            <w:tcW w:w="2202" w:type="dxa"/>
            <w:tcBorders>
              <w:top w:val="nil"/>
              <w:left w:val="nil"/>
              <w:bottom w:val="nil"/>
              <w:insideH w:val="nil"/>
              <w:right w:val="nil"/>
              <w:insideV w:val="nil"/>
            </w:tcBorders>
            <w:shd w:fill="auto" w:val="clear"/>
          </w:tcPr>
          <w:p>
            <w:pPr>
              <w:pStyle w:val="Normal"/>
              <w:spacing w:lineRule="auto" w:line="480"/>
              <w:jc w:val="center"/>
              <w:rPr/>
            </w:pPr>
            <w:r>
              <w:rPr/>
              <w:t>154 ± 2.4</w:t>
            </w:r>
          </w:p>
        </w:tc>
        <w:tc>
          <w:tcPr>
            <w:tcW w:w="1693" w:type="dxa"/>
            <w:tcBorders>
              <w:top w:val="nil"/>
              <w:left w:val="nil"/>
              <w:bottom w:val="nil"/>
              <w:insideH w:val="nil"/>
              <w:right w:val="nil"/>
              <w:insideV w:val="nil"/>
            </w:tcBorders>
            <w:shd w:fill="auto" w:val="clear"/>
          </w:tcPr>
          <w:p>
            <w:pPr>
              <w:pStyle w:val="Normal"/>
              <w:spacing w:lineRule="auto" w:line="480"/>
              <w:jc w:val="center"/>
              <w:rPr/>
            </w:pPr>
            <w:r>
              <w:rPr/>
              <w:t>147 ± 2.2</w:t>
            </w:r>
          </w:p>
        </w:tc>
        <w:tc>
          <w:tcPr>
            <w:tcW w:w="1693" w:type="dxa"/>
            <w:tcBorders>
              <w:top w:val="nil"/>
              <w:left w:val="nil"/>
              <w:bottom w:val="nil"/>
              <w:insideH w:val="nil"/>
              <w:right w:val="nil"/>
              <w:insideV w:val="nil"/>
            </w:tcBorders>
            <w:shd w:fill="auto" w:val="clear"/>
          </w:tcPr>
          <w:p>
            <w:pPr>
              <w:pStyle w:val="Normal"/>
              <w:spacing w:lineRule="auto" w:line="480"/>
              <w:jc w:val="center"/>
              <w:rPr/>
            </w:pPr>
            <w:r>
              <w:rPr/>
              <w:t>154 ± 2.9</w:t>
            </w:r>
          </w:p>
        </w:tc>
      </w:tr>
      <w:tr>
        <w:trPr>
          <w:cantSplit w:val="false"/>
        </w:trPr>
        <w:tc>
          <w:tcPr>
            <w:tcW w:w="1645" w:type="dxa"/>
            <w:tcBorders>
              <w:top w:val="nil"/>
              <w:left w:val="nil"/>
              <w:bottom w:val="single" w:sz="4" w:space="0" w:color="000000"/>
              <w:insideH w:val="single" w:sz="4" w:space="0" w:color="000000"/>
              <w:right w:val="nil"/>
              <w:insideV w:val="nil"/>
            </w:tcBorders>
            <w:shd w:fill="auto" w:val="clear"/>
            <w:tcMar>
              <w:left w:w="397" w:type="dxa"/>
            </w:tcMar>
            <w:vAlign w:val="center"/>
          </w:tcPr>
          <w:p>
            <w:pPr>
              <w:pStyle w:val="Normal"/>
              <w:spacing w:lineRule="auto" w:line="480"/>
              <w:rPr/>
            </w:pPr>
            <w:r>
              <w:rPr/>
              <w:t>DBP</w:t>
            </w:r>
          </w:p>
        </w:tc>
        <w:tc>
          <w:tcPr>
            <w:tcW w:w="2202" w:type="dxa"/>
            <w:tcBorders>
              <w:top w:val="nil"/>
              <w:left w:val="nil"/>
              <w:bottom w:val="single" w:sz="4" w:space="0" w:color="000000"/>
              <w:insideH w:val="single" w:sz="4" w:space="0" w:color="000000"/>
              <w:right w:val="nil"/>
              <w:insideV w:val="nil"/>
            </w:tcBorders>
            <w:shd w:fill="auto" w:val="clear"/>
          </w:tcPr>
          <w:p>
            <w:pPr>
              <w:pStyle w:val="Normal"/>
              <w:spacing w:lineRule="auto" w:line="480"/>
              <w:jc w:val="center"/>
              <w:rPr/>
            </w:pPr>
            <w:r>
              <w:rPr/>
              <w:t>89 ± 1.6</w:t>
            </w:r>
          </w:p>
        </w:tc>
        <w:tc>
          <w:tcPr>
            <w:tcW w:w="1693" w:type="dxa"/>
            <w:tcBorders>
              <w:top w:val="nil"/>
              <w:left w:val="nil"/>
              <w:bottom w:val="single" w:sz="4" w:space="0" w:color="000000"/>
              <w:insideH w:val="single" w:sz="4" w:space="0" w:color="000000"/>
              <w:right w:val="nil"/>
              <w:insideV w:val="nil"/>
            </w:tcBorders>
            <w:shd w:fill="auto" w:val="clear"/>
          </w:tcPr>
          <w:p>
            <w:pPr>
              <w:pStyle w:val="Normal"/>
              <w:spacing w:lineRule="auto" w:line="480"/>
              <w:jc w:val="center"/>
              <w:rPr/>
            </w:pPr>
            <w:r>
              <w:rPr/>
              <w:t>89 ± 2.0</w:t>
            </w:r>
          </w:p>
        </w:tc>
        <w:tc>
          <w:tcPr>
            <w:tcW w:w="1693" w:type="dxa"/>
            <w:tcBorders>
              <w:top w:val="nil"/>
              <w:left w:val="nil"/>
              <w:bottom w:val="single" w:sz="4" w:space="0" w:color="000000"/>
              <w:insideH w:val="single" w:sz="4" w:space="0" w:color="000000"/>
              <w:right w:val="nil"/>
              <w:insideV w:val="nil"/>
            </w:tcBorders>
            <w:shd w:fill="auto" w:val="clear"/>
          </w:tcPr>
          <w:p>
            <w:pPr>
              <w:pStyle w:val="Normal"/>
              <w:spacing w:lineRule="auto" w:line="480"/>
              <w:jc w:val="center"/>
              <w:rPr/>
            </w:pPr>
            <w:r>
              <w:rPr/>
              <w:t>89 ± 2.1</w:t>
            </w:r>
          </w:p>
        </w:tc>
      </w:tr>
      <w:tr>
        <w:trPr>
          <w:cantSplit w:val="false"/>
        </w:trPr>
        <w:tc>
          <w:tcPr>
            <w:tcW w:w="1645" w:type="dxa"/>
            <w:tcBorders>
              <w:top w:val="single" w:sz="4" w:space="0" w:color="000000"/>
              <w:left w:val="nil"/>
              <w:bottom w:val="nil"/>
              <w:insideH w:val="nil"/>
              <w:right w:val="nil"/>
              <w:insideV w:val="nil"/>
            </w:tcBorders>
            <w:shd w:fill="auto" w:val="clear"/>
          </w:tcPr>
          <w:p>
            <w:pPr>
              <w:pStyle w:val="Normal"/>
              <w:spacing w:lineRule="auto" w:line="480"/>
              <w:rPr/>
            </w:pPr>
            <w:r>
              <w:rPr/>
              <w:t>24 h-ABPM</w:t>
            </w:r>
          </w:p>
          <w:p>
            <w:pPr>
              <w:pStyle w:val="Normal"/>
              <w:spacing w:lineRule="auto" w:line="480"/>
              <w:rPr/>
            </w:pPr>
            <w:r>
              <w:rPr/>
              <w:t>(mm Hg)</w:t>
            </w:r>
          </w:p>
        </w:tc>
        <w:tc>
          <w:tcPr>
            <w:tcW w:w="2202" w:type="dxa"/>
            <w:tcBorders>
              <w:top w:val="single" w:sz="4" w:space="0" w:color="000000"/>
              <w:left w:val="nil"/>
              <w:bottom w:val="nil"/>
              <w:insideH w:val="nil"/>
              <w:right w:val="nil"/>
              <w:insideV w:val="nil"/>
            </w:tcBorders>
            <w:shd w:fill="auto" w:val="clear"/>
          </w:tcPr>
          <w:p>
            <w:pPr>
              <w:pStyle w:val="Normal"/>
              <w:snapToGrid w:val="false"/>
              <w:spacing w:lineRule="auto" w:line="480"/>
              <w:jc w:val="center"/>
              <w:rPr/>
            </w:pPr>
            <w:r>
              <w:rPr/>
            </w:r>
          </w:p>
        </w:tc>
        <w:tc>
          <w:tcPr>
            <w:tcW w:w="1693" w:type="dxa"/>
            <w:tcBorders>
              <w:top w:val="single" w:sz="4" w:space="0" w:color="000000"/>
              <w:left w:val="nil"/>
              <w:bottom w:val="nil"/>
              <w:insideH w:val="nil"/>
              <w:right w:val="nil"/>
              <w:insideV w:val="nil"/>
            </w:tcBorders>
            <w:shd w:fill="auto" w:val="clear"/>
          </w:tcPr>
          <w:p>
            <w:pPr>
              <w:pStyle w:val="Normal"/>
              <w:snapToGrid w:val="false"/>
              <w:spacing w:lineRule="auto" w:line="480"/>
              <w:jc w:val="center"/>
              <w:rPr/>
            </w:pPr>
            <w:r>
              <w:rPr/>
            </w:r>
          </w:p>
        </w:tc>
        <w:tc>
          <w:tcPr>
            <w:tcW w:w="1693" w:type="dxa"/>
            <w:tcBorders>
              <w:top w:val="single" w:sz="4" w:space="0" w:color="000000"/>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1645" w:type="dxa"/>
            <w:tcBorders>
              <w:top w:val="nil"/>
              <w:left w:val="nil"/>
              <w:bottom w:val="nil"/>
              <w:insideH w:val="nil"/>
              <w:right w:val="nil"/>
              <w:insideV w:val="nil"/>
            </w:tcBorders>
            <w:shd w:fill="auto" w:val="clear"/>
          </w:tcPr>
          <w:p>
            <w:pPr>
              <w:pStyle w:val="Normal"/>
              <w:spacing w:lineRule="auto" w:line="480"/>
              <w:rPr/>
            </w:pPr>
            <w:r>
              <w:rPr/>
              <w:t>SBP</w:t>
            </w:r>
          </w:p>
        </w:tc>
        <w:tc>
          <w:tcPr>
            <w:tcW w:w="2202" w:type="dxa"/>
            <w:tcBorders>
              <w:top w:val="nil"/>
              <w:left w:val="nil"/>
              <w:bottom w:val="nil"/>
              <w:insideH w:val="nil"/>
              <w:right w:val="nil"/>
              <w:insideV w:val="nil"/>
            </w:tcBorders>
            <w:shd w:fill="auto" w:val="clear"/>
          </w:tcPr>
          <w:p>
            <w:pPr>
              <w:pStyle w:val="Normal"/>
              <w:spacing w:lineRule="auto" w:line="480"/>
              <w:jc w:val="center"/>
              <w:rPr/>
            </w:pPr>
            <w:r>
              <w:rPr/>
              <w:t>146 ± 2.8</w:t>
            </w:r>
          </w:p>
        </w:tc>
        <w:tc>
          <w:tcPr>
            <w:tcW w:w="1693" w:type="dxa"/>
            <w:tcBorders>
              <w:top w:val="nil"/>
              <w:left w:val="nil"/>
              <w:bottom w:val="nil"/>
              <w:insideH w:val="nil"/>
              <w:right w:val="nil"/>
              <w:insideV w:val="nil"/>
            </w:tcBorders>
            <w:shd w:fill="auto" w:val="clear"/>
          </w:tcPr>
          <w:p>
            <w:pPr>
              <w:pStyle w:val="Normal"/>
              <w:spacing w:lineRule="auto" w:line="480"/>
              <w:jc w:val="center"/>
              <w:rPr/>
            </w:pPr>
            <w:r>
              <w:rPr/>
              <w:t>143 ± 2.3</w:t>
            </w:r>
          </w:p>
        </w:tc>
        <w:tc>
          <w:tcPr>
            <w:tcW w:w="1693" w:type="dxa"/>
            <w:tcBorders>
              <w:top w:val="nil"/>
              <w:left w:val="nil"/>
              <w:bottom w:val="nil"/>
              <w:insideH w:val="nil"/>
              <w:right w:val="nil"/>
              <w:insideV w:val="nil"/>
            </w:tcBorders>
            <w:shd w:fill="auto" w:val="clear"/>
          </w:tcPr>
          <w:p>
            <w:pPr>
              <w:pStyle w:val="Normal"/>
              <w:spacing w:lineRule="auto" w:line="480"/>
              <w:jc w:val="center"/>
              <w:rPr/>
            </w:pPr>
            <w:r>
              <w:rPr/>
              <w:t>153* ± 2.1</w:t>
            </w:r>
          </w:p>
        </w:tc>
      </w:tr>
      <w:tr>
        <w:trPr>
          <w:cantSplit w:val="false"/>
        </w:trPr>
        <w:tc>
          <w:tcPr>
            <w:tcW w:w="1645" w:type="dxa"/>
            <w:tcBorders>
              <w:top w:val="nil"/>
              <w:left w:val="nil"/>
              <w:bottom w:val="nil"/>
              <w:insideH w:val="nil"/>
              <w:right w:val="nil"/>
              <w:insideV w:val="nil"/>
            </w:tcBorders>
            <w:shd w:fill="auto" w:val="clear"/>
          </w:tcPr>
          <w:p>
            <w:pPr>
              <w:pStyle w:val="Normal"/>
              <w:spacing w:lineRule="auto" w:line="480"/>
              <w:rPr/>
            </w:pPr>
            <w:r>
              <w:rPr/>
              <w:t>DBP</w:t>
            </w:r>
          </w:p>
        </w:tc>
        <w:tc>
          <w:tcPr>
            <w:tcW w:w="2202" w:type="dxa"/>
            <w:tcBorders>
              <w:top w:val="nil"/>
              <w:left w:val="nil"/>
              <w:bottom w:val="nil"/>
              <w:insideH w:val="nil"/>
              <w:right w:val="nil"/>
              <w:insideV w:val="nil"/>
            </w:tcBorders>
            <w:shd w:fill="auto" w:val="clear"/>
          </w:tcPr>
          <w:p>
            <w:pPr>
              <w:pStyle w:val="Normal"/>
              <w:spacing w:lineRule="auto" w:line="480"/>
              <w:jc w:val="center"/>
              <w:rPr/>
            </w:pPr>
            <w:r>
              <w:rPr/>
              <w:t>88 ± 2.0</w:t>
            </w:r>
          </w:p>
        </w:tc>
        <w:tc>
          <w:tcPr>
            <w:tcW w:w="1693" w:type="dxa"/>
            <w:tcBorders>
              <w:top w:val="nil"/>
              <w:left w:val="nil"/>
              <w:bottom w:val="nil"/>
              <w:insideH w:val="nil"/>
              <w:right w:val="nil"/>
              <w:insideV w:val="nil"/>
            </w:tcBorders>
            <w:shd w:fill="auto" w:val="clear"/>
          </w:tcPr>
          <w:p>
            <w:pPr>
              <w:pStyle w:val="Normal"/>
              <w:spacing w:lineRule="auto" w:line="480"/>
              <w:jc w:val="center"/>
              <w:rPr/>
            </w:pPr>
            <w:r>
              <w:rPr/>
              <w:t>89 ± 2.0</w:t>
            </w:r>
          </w:p>
        </w:tc>
        <w:tc>
          <w:tcPr>
            <w:tcW w:w="1693" w:type="dxa"/>
            <w:tcBorders>
              <w:top w:val="nil"/>
              <w:left w:val="nil"/>
              <w:bottom w:val="nil"/>
              <w:insideH w:val="nil"/>
              <w:right w:val="nil"/>
              <w:insideV w:val="nil"/>
            </w:tcBorders>
            <w:shd w:fill="auto" w:val="clear"/>
          </w:tcPr>
          <w:p>
            <w:pPr>
              <w:pStyle w:val="Normal"/>
              <w:spacing w:lineRule="auto" w:line="480"/>
              <w:jc w:val="center"/>
              <w:rPr/>
            </w:pPr>
            <w:r>
              <w:rPr/>
              <w:t>92 ± 2.1</w:t>
            </w:r>
          </w:p>
        </w:tc>
      </w:tr>
    </w:tbl>
    <w:p>
      <w:pPr>
        <w:pStyle w:val="Normal"/>
        <w:spacing w:lineRule="auto" w:line="480"/>
        <w:rPr/>
      </w:pPr>
      <w:r>
        <w:rPr/>
        <w:t>* p &lt;0.05 IBT vs. SHT group; Continuous data are expressed as mean ± SE</w:t>
      </w:r>
    </w:p>
    <w:p>
      <w:pPr>
        <w:pStyle w:val="Normal"/>
        <w:spacing w:lineRule="auto" w:line="480"/>
        <w:rPr/>
      </w:pPr>
      <w:r>
        <w:rPr/>
      </w:r>
    </w:p>
    <w:p>
      <w:pPr>
        <w:pStyle w:val="Normal"/>
        <w:spacing w:lineRule="auto" w:line="480"/>
        <w:rPr>
          <w:b/>
        </w:rPr>
      </w:pPr>
      <w:r>
        <w:rPr>
          <w:b/>
        </w:rPr>
        <w:t xml:space="preserve">Primary outcome: Change in ambulatory blood pressure monitoring (ABPM) </w:t>
      </w:r>
    </w:p>
    <w:p>
      <w:pPr>
        <w:pStyle w:val="Normal"/>
        <w:spacing w:lineRule="auto" w:line="480"/>
        <w:rPr/>
      </w:pPr>
      <w:r>
        <w:rPr/>
        <w:t>Hydrochlorothiazide produced a significantly greater reduction in both, systolic and diastolic blood pressure during the 24-h ABPM as compared to baseline or either individualized or self-help psychological therapies (systolic: -11.03 ±2.53 vs. -0.08±2.38 vs. -1.23 ± 2.83, respectively, p = 0.006; diastolic: (-6.06 ± 1.56 vs. 0.29± 1.47 vs. -0.71 ± 1.75, respectively, p = 0.01;  see figure 2 A and B). Neither psychological therapy, IBT or SHT, statistically significantly lowered 24-h ABPM compared to baseline.</w:t>
      </w:r>
    </w:p>
    <w:p>
      <w:pPr>
        <w:pStyle w:val="Normal"/>
        <w:spacing w:lineRule="auto" w:line="480"/>
        <w:rPr>
          <w:b/>
        </w:rPr>
      </w:pPr>
      <w:r>
        <w:rPr>
          <w:b/>
        </w:rPr>
        <w:t>Figure 2-A</w:t>
      </w:r>
    </w:p>
    <w:p>
      <w:pPr>
        <w:pStyle w:val="Normal"/>
        <w:spacing w:lineRule="auto" w:line="480"/>
        <w:rPr>
          <w:b/>
        </w:rPr>
      </w:pPr>
      <w:r>
        <w:rPr>
          <w:b/>
        </w:rPr>
        <w:drawing>
          <wp:inline distT="0" distB="0" distL="0" distR="0">
            <wp:extent cx="3769360" cy="231076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769360" cy="2310765"/>
                    </a:xfrm>
                    <a:prstGeom prst="rect">
                      <a:avLst/>
                    </a:prstGeom>
                    <a:noFill/>
                    <a:ln w="9525">
                      <a:noFill/>
                      <a:miter lim="800000"/>
                      <a:headEnd/>
                      <a:tailEnd/>
                    </a:ln>
                  </pic:spPr>
                </pic:pic>
              </a:graphicData>
            </a:graphic>
          </wp:inline>
        </w:drawing>
      </w:r>
    </w:p>
    <w:p>
      <w:pPr>
        <w:pStyle w:val="Normal"/>
        <w:spacing w:lineRule="auto" w:line="480"/>
        <w:rPr>
          <w:b/>
        </w:rPr>
      </w:pPr>
      <w:r>
        <w:rPr>
          <w:b/>
        </w:rPr>
      </w:r>
    </w:p>
    <w:p>
      <w:pPr>
        <w:pStyle w:val="Normal"/>
        <w:spacing w:lineRule="auto" w:line="480"/>
        <w:rPr>
          <w:b/>
        </w:rPr>
      </w:pPr>
      <w:r>
        <w:rPr>
          <w:b/>
        </w:rPr>
        <w:t>Figure 2-B</w:t>
      </w:r>
    </w:p>
    <w:p>
      <w:pPr>
        <w:pStyle w:val="Normal"/>
        <w:spacing w:lineRule="auto" w:line="480"/>
        <w:rPr>
          <w:b/>
        </w:rPr>
      </w:pPr>
      <w:r>
        <w:rPr>
          <w:b/>
        </w:rPr>
        <w:drawing>
          <wp:inline distT="0" distB="0" distL="0" distR="0">
            <wp:extent cx="3880485" cy="23050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880485" cy="2305050"/>
                    </a:xfrm>
                    <a:prstGeom prst="rect">
                      <a:avLst/>
                    </a:prstGeom>
                    <a:noFill/>
                    <a:ln w="9525">
                      <a:noFill/>
                      <a:miter lim="800000"/>
                      <a:headEnd/>
                      <a:tailEnd/>
                    </a:ln>
                  </pic:spPr>
                </pic:pic>
              </a:graphicData>
            </a:graphic>
          </wp:inline>
        </w:drawing>
      </w:r>
    </w:p>
    <w:p>
      <w:pPr>
        <w:pStyle w:val="Normal"/>
        <w:spacing w:lineRule="auto" w:line="480"/>
        <w:rPr>
          <w:sz w:val="20"/>
        </w:rPr>
      </w:pPr>
      <w:r>
        <w:rPr>
          <w:sz w:val="20"/>
        </w:rPr>
        <w:t>BP changes are shown in mmHg: n=15 for HCTZ, n=17 for IBT, n=12 for IBT. Data was not available for 6 patients in HCTZ (5 withdrawals, 1 missing ABPM report); 6 patients in IBT (all withdrawals); and 9 in SHT (8 withdrawals, 1 protocol violation).</w:t>
      </w:r>
    </w:p>
    <w:p>
      <w:pPr>
        <w:pStyle w:val="Normal"/>
        <w:spacing w:lineRule="auto" w:line="480"/>
        <w:rPr>
          <w:sz w:val="20"/>
        </w:rPr>
      </w:pPr>
      <w:r>
        <w:rPr>
          <w:sz w:val="20"/>
        </w:rPr>
      </w:r>
    </w:p>
    <w:p>
      <w:pPr>
        <w:pStyle w:val="Normal"/>
        <w:spacing w:lineRule="auto" w:line="480"/>
        <w:rPr>
          <w:b/>
        </w:rPr>
      </w:pPr>
      <w:r>
        <w:rPr>
          <w:b/>
        </w:rPr>
      </w:r>
    </w:p>
    <w:p>
      <w:pPr>
        <w:pStyle w:val="Normal"/>
        <w:spacing w:lineRule="auto" w:line="480"/>
        <w:rPr>
          <w:b/>
        </w:rPr>
      </w:pPr>
      <w:r>
        <w:rPr>
          <w:b/>
        </w:rPr>
        <w:t>Secondary outcome: Resting clinic blood pressure change</w:t>
      </w:r>
    </w:p>
    <w:p>
      <w:pPr>
        <w:pStyle w:val="Normal"/>
        <w:spacing w:lineRule="auto" w:line="480"/>
        <w:rPr/>
      </w:pPr>
      <w:r>
        <w:rPr/>
        <w:t xml:space="preserve">Data was available for more participants for this outcome: HCTZ n=19, IBT n=18 and SHT n=16. In this analysis both thiazide and IBT were associated with a statistically significant reduction in systolic and diastolic BP as compared to baseline (see Table 1)  The BP lowering with the thiazide was numerically greater but the mean change in resting clinic </w:t>
      </w:r>
      <w:r>
        <w:rPr>
          <w:u w:val="single"/>
        </w:rPr>
        <w:t>Systolic or diastolic</w:t>
      </w:r>
      <w:r>
        <w:rPr/>
        <w:t xml:space="preserve"> blood pressure over 12 weeks was not statistically different between HCTZ, IBT or SHT groups.  </w:t>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b/>
        </w:rPr>
      </w:pPr>
      <w:r>
        <w:rPr>
          <w:b/>
        </w:rPr>
        <w:t>Table 1. Resting Clinic BP measurements at baseline and change (Δ) from baseline over 12 weeks</w:t>
      </w:r>
    </w:p>
    <w:tbl>
      <w:tblPr>
        <w:jc w:val="left"/>
        <w:tblInd w:w="0" w:type="dxa"/>
        <w:tblBorders>
          <w:top w:val="single" w:sz="4" w:space="0" w:color="000000"/>
          <w:left w:val="nil"/>
          <w:bottom w:val="nil"/>
          <w:insideH w:val="nil"/>
          <w:right w:val="nil"/>
          <w:insideV w:val="nil"/>
        </w:tblBorders>
        <w:tblCellMar>
          <w:top w:w="0" w:type="dxa"/>
          <w:left w:w="108" w:type="dxa"/>
          <w:bottom w:w="0" w:type="dxa"/>
          <w:right w:w="108" w:type="dxa"/>
        </w:tblCellMar>
      </w:tblPr>
      <w:tblGrid>
        <w:gridCol w:w="1723"/>
        <w:gridCol w:w="1070"/>
        <w:gridCol w:w="1280"/>
        <w:gridCol w:w="1070"/>
        <w:gridCol w:w="1280"/>
        <w:gridCol w:w="1070"/>
        <w:gridCol w:w="1280"/>
      </w:tblGrid>
      <w:tr>
        <w:trPr>
          <w:cantSplit w:val="false"/>
        </w:trPr>
        <w:tc>
          <w:tcPr>
            <w:tcW w:w="1723" w:type="dxa"/>
            <w:vMerge w:val="restart"/>
            <w:tcBorders>
              <w:top w:val="single" w:sz="4" w:space="0" w:color="000000"/>
              <w:left w:val="nil"/>
              <w:bottom w:val="nil"/>
              <w:insideH w:val="nil"/>
              <w:right w:val="nil"/>
              <w:insideV w:val="nil"/>
            </w:tcBorders>
            <w:shd w:fill="auto" w:val="clear"/>
          </w:tcPr>
          <w:p>
            <w:pPr>
              <w:pStyle w:val="Normal"/>
              <w:snapToGrid w:val="false"/>
              <w:spacing w:lineRule="auto" w:line="480"/>
              <w:rPr>
                <w:b/>
              </w:rPr>
            </w:pPr>
            <w:r>
              <w:rPr>
                <w:b/>
              </w:rPr>
            </w:r>
          </w:p>
          <w:p>
            <w:pPr>
              <w:pStyle w:val="Normal"/>
              <w:spacing w:lineRule="auto" w:line="480"/>
              <w:rPr>
                <w:b/>
              </w:rPr>
            </w:pPr>
            <w:r>
              <w:rPr>
                <w:b/>
              </w:rPr>
              <w:t>Resting</w:t>
            </w:r>
          </w:p>
          <w:p>
            <w:pPr>
              <w:pStyle w:val="Normal"/>
              <w:spacing w:lineRule="auto" w:line="480"/>
              <w:rPr>
                <w:b/>
              </w:rPr>
            </w:pPr>
            <w:r>
              <w:rPr>
                <w:b/>
              </w:rPr>
              <w:t>BP</w:t>
            </w:r>
          </w:p>
          <w:p>
            <w:pPr>
              <w:pStyle w:val="Normal"/>
              <w:spacing w:lineRule="auto" w:line="480"/>
              <w:rPr>
                <w:b/>
              </w:rPr>
            </w:pPr>
            <w:r>
              <w:rPr>
                <w:b/>
              </w:rPr>
              <w:t xml:space="preserve">Measurements </w:t>
            </w:r>
          </w:p>
        </w:tc>
        <w:tc>
          <w:tcPr>
            <w:tcW w:w="2350" w:type="dxa"/>
            <w:gridSpan w:val="2"/>
            <w:tcBorders>
              <w:top w:val="single" w:sz="4" w:space="0" w:color="000000"/>
              <w:left w:val="nil"/>
              <w:bottom w:val="single" w:sz="4" w:space="0" w:color="000000"/>
              <w:insideH w:val="single" w:sz="4" w:space="0" w:color="000000"/>
              <w:right w:val="nil"/>
              <w:insideV w:val="nil"/>
            </w:tcBorders>
            <w:shd w:fill="auto" w:val="clear"/>
            <w:vAlign w:val="bottom"/>
          </w:tcPr>
          <w:p>
            <w:pPr>
              <w:pStyle w:val="Normal"/>
              <w:snapToGrid w:val="false"/>
              <w:spacing w:lineRule="auto" w:line="480"/>
              <w:jc w:val="center"/>
              <w:rPr>
                <w:b/>
              </w:rPr>
            </w:pPr>
            <w:r>
              <w:rPr>
                <w:b/>
              </w:rPr>
            </w:r>
          </w:p>
          <w:p>
            <w:pPr>
              <w:pStyle w:val="Normal"/>
              <w:spacing w:lineRule="auto" w:line="480"/>
              <w:jc w:val="center"/>
              <w:rPr>
                <w:b/>
              </w:rPr>
            </w:pPr>
            <w:r>
              <w:rPr>
                <w:b/>
              </w:rPr>
              <w:t>HCTZ</w:t>
            </w:r>
          </w:p>
        </w:tc>
        <w:tc>
          <w:tcPr>
            <w:tcW w:w="2350" w:type="dxa"/>
            <w:gridSpan w:val="2"/>
            <w:tcBorders>
              <w:top w:val="single" w:sz="4" w:space="0" w:color="000000"/>
              <w:left w:val="nil"/>
              <w:bottom w:val="single" w:sz="4" w:space="0" w:color="000000"/>
              <w:insideH w:val="single" w:sz="4" w:space="0" w:color="000000"/>
              <w:right w:val="nil"/>
              <w:insideV w:val="nil"/>
            </w:tcBorders>
            <w:shd w:fill="auto" w:val="clear"/>
            <w:vAlign w:val="bottom"/>
          </w:tcPr>
          <w:p>
            <w:pPr>
              <w:pStyle w:val="Normal"/>
              <w:snapToGrid w:val="false"/>
              <w:spacing w:lineRule="auto" w:line="480"/>
              <w:jc w:val="center"/>
              <w:rPr>
                <w:b/>
              </w:rPr>
            </w:pPr>
            <w:r>
              <w:rPr>
                <w:b/>
              </w:rPr>
            </w:r>
          </w:p>
          <w:p>
            <w:pPr>
              <w:pStyle w:val="Normal"/>
              <w:spacing w:lineRule="auto" w:line="480"/>
              <w:jc w:val="center"/>
              <w:rPr>
                <w:b/>
              </w:rPr>
            </w:pPr>
            <w:r>
              <w:rPr>
                <w:b/>
              </w:rPr>
              <w:t>IBT</w:t>
            </w:r>
          </w:p>
        </w:tc>
        <w:tc>
          <w:tcPr>
            <w:tcW w:w="2350" w:type="dxa"/>
            <w:gridSpan w:val="2"/>
            <w:tcBorders>
              <w:top w:val="single" w:sz="4" w:space="0" w:color="000000"/>
              <w:left w:val="nil"/>
              <w:bottom w:val="single" w:sz="4" w:space="0" w:color="000000"/>
              <w:insideH w:val="single" w:sz="4" w:space="0" w:color="000000"/>
              <w:right w:val="nil"/>
              <w:insideV w:val="nil"/>
            </w:tcBorders>
            <w:shd w:fill="auto" w:val="clear"/>
            <w:vAlign w:val="bottom"/>
          </w:tcPr>
          <w:p>
            <w:pPr>
              <w:pStyle w:val="Normal"/>
              <w:snapToGrid w:val="false"/>
              <w:spacing w:lineRule="auto" w:line="480"/>
              <w:jc w:val="center"/>
              <w:rPr>
                <w:b/>
              </w:rPr>
            </w:pPr>
            <w:r>
              <w:rPr>
                <w:b/>
              </w:rPr>
            </w:r>
          </w:p>
          <w:p>
            <w:pPr>
              <w:pStyle w:val="Normal"/>
              <w:spacing w:lineRule="auto" w:line="480"/>
              <w:jc w:val="center"/>
              <w:rPr>
                <w:b/>
              </w:rPr>
            </w:pPr>
            <w:r>
              <w:rPr>
                <w:b/>
              </w:rPr>
              <w:t>SHT</w:t>
            </w:r>
          </w:p>
        </w:tc>
      </w:tr>
      <w:tr>
        <w:trPr>
          <w:cantSplit w:val="false"/>
        </w:trPr>
        <w:tc>
          <w:tcPr>
            <w:tcW w:w="1723" w:type="dxa"/>
            <w:vMerge w:val="continue"/>
            <w:tcBorders>
              <w:top w:val="nil"/>
              <w:left w:val="nil"/>
              <w:bottom w:val="single" w:sz="4" w:space="0" w:color="000000"/>
              <w:insideH w:val="single" w:sz="4" w:space="0" w:color="000000"/>
              <w:right w:val="nil"/>
              <w:insideV w:val="nil"/>
            </w:tcBorders>
            <w:shd w:fill="auto" w:val="clear"/>
          </w:tcPr>
          <w:p>
            <w:pPr>
              <w:pStyle w:val="Normal"/>
              <w:snapToGrid w:val="false"/>
              <w:spacing w:lineRule="auto" w:line="480"/>
              <w:rPr>
                <w:b/>
              </w:rPr>
            </w:pPr>
            <w:r>
              <w:rPr>
                <w:b/>
              </w:rPr>
            </w:r>
          </w:p>
        </w:tc>
        <w:tc>
          <w:tcPr>
            <w:tcW w:w="107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spacing w:lineRule="auto" w:line="480"/>
              <w:jc w:val="center"/>
              <w:rPr>
                <w:b/>
              </w:rPr>
            </w:pPr>
            <w:r>
              <w:rPr>
                <w:b/>
              </w:rPr>
              <w:t>Baseline</w:t>
            </w:r>
          </w:p>
          <w:p>
            <w:pPr>
              <w:pStyle w:val="Normal"/>
              <w:spacing w:lineRule="auto" w:line="480"/>
              <w:jc w:val="center"/>
              <w:rPr>
                <w:b/>
              </w:rPr>
            </w:pPr>
            <w:r>
              <w:rPr>
                <w:b/>
              </w:rPr>
              <w:t>n=21</w:t>
            </w:r>
          </w:p>
        </w:tc>
        <w:tc>
          <w:tcPr>
            <w:tcW w:w="128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spacing w:lineRule="auto" w:line="480"/>
              <w:jc w:val="center"/>
              <w:rPr>
                <w:b/>
              </w:rPr>
            </w:pPr>
            <w:r>
              <w:rPr>
                <w:b/>
              </w:rPr>
              <w:t>Δ Baseline</w:t>
            </w:r>
          </w:p>
          <w:p>
            <w:pPr>
              <w:pStyle w:val="Normal"/>
              <w:spacing w:lineRule="auto" w:line="480"/>
              <w:jc w:val="center"/>
              <w:rPr>
                <w:b/>
              </w:rPr>
            </w:pPr>
            <w:r>
              <w:rPr>
                <w:b/>
              </w:rPr>
              <w:t>n= 19</w:t>
            </w:r>
          </w:p>
        </w:tc>
        <w:tc>
          <w:tcPr>
            <w:tcW w:w="107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spacing w:lineRule="auto" w:line="480"/>
              <w:jc w:val="center"/>
              <w:rPr>
                <w:b/>
              </w:rPr>
            </w:pPr>
            <w:r>
              <w:rPr>
                <w:b/>
              </w:rPr>
              <w:t>Baseline</w:t>
            </w:r>
          </w:p>
          <w:p>
            <w:pPr>
              <w:pStyle w:val="Normal"/>
              <w:spacing w:lineRule="auto" w:line="480"/>
              <w:jc w:val="center"/>
              <w:rPr>
                <w:b/>
              </w:rPr>
            </w:pPr>
            <w:r>
              <w:rPr>
                <w:b/>
              </w:rPr>
              <w:t>n=23</w:t>
            </w:r>
          </w:p>
        </w:tc>
        <w:tc>
          <w:tcPr>
            <w:tcW w:w="128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spacing w:lineRule="auto" w:line="480"/>
              <w:jc w:val="center"/>
              <w:rPr>
                <w:b/>
              </w:rPr>
            </w:pPr>
            <w:r>
              <w:rPr>
                <w:b/>
              </w:rPr>
              <w:t>Δ Baseline</w:t>
            </w:r>
          </w:p>
          <w:p>
            <w:pPr>
              <w:pStyle w:val="Normal"/>
              <w:spacing w:lineRule="auto" w:line="480"/>
              <w:jc w:val="center"/>
              <w:rPr>
                <w:b/>
              </w:rPr>
            </w:pPr>
            <w:r>
              <w:rPr>
                <w:b/>
              </w:rPr>
              <w:t>n=18</w:t>
            </w:r>
          </w:p>
        </w:tc>
        <w:tc>
          <w:tcPr>
            <w:tcW w:w="107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spacing w:lineRule="auto" w:line="480"/>
              <w:jc w:val="center"/>
              <w:rPr>
                <w:b/>
              </w:rPr>
            </w:pPr>
            <w:r>
              <w:rPr>
                <w:b/>
              </w:rPr>
              <w:t>Baseline</w:t>
            </w:r>
          </w:p>
          <w:p>
            <w:pPr>
              <w:pStyle w:val="Normal"/>
              <w:spacing w:lineRule="auto" w:line="480"/>
              <w:jc w:val="center"/>
              <w:rPr>
                <w:b/>
              </w:rPr>
            </w:pPr>
            <w:r>
              <w:rPr>
                <w:b/>
              </w:rPr>
              <w:t>n=21</w:t>
            </w:r>
          </w:p>
        </w:tc>
        <w:tc>
          <w:tcPr>
            <w:tcW w:w="128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spacing w:lineRule="auto" w:line="480"/>
              <w:jc w:val="center"/>
              <w:rPr>
                <w:b/>
              </w:rPr>
            </w:pPr>
            <w:r>
              <w:rPr>
                <w:b/>
              </w:rPr>
              <w:t>Δ Baseline</w:t>
            </w:r>
          </w:p>
          <w:p>
            <w:pPr>
              <w:pStyle w:val="Normal"/>
              <w:spacing w:lineRule="auto" w:line="480"/>
              <w:jc w:val="center"/>
              <w:rPr>
                <w:b/>
              </w:rPr>
            </w:pPr>
            <w:r>
              <w:rPr>
                <w:b/>
              </w:rPr>
              <w:t>n=16</w:t>
            </w:r>
          </w:p>
        </w:tc>
      </w:tr>
      <w:tr>
        <w:trPr>
          <w:cantSplit w:val="false"/>
        </w:trPr>
        <w:tc>
          <w:tcPr>
            <w:tcW w:w="1723" w:type="dxa"/>
            <w:vMerge w:val="restart"/>
            <w:tcBorders>
              <w:top w:val="single" w:sz="4" w:space="0" w:color="000000"/>
              <w:left w:val="nil"/>
              <w:bottom w:val="nil"/>
              <w:insideH w:val="nil"/>
              <w:right w:val="nil"/>
              <w:insideV w:val="nil"/>
            </w:tcBorders>
            <w:shd w:fill="auto" w:val="clear"/>
            <w:vAlign w:val="center"/>
          </w:tcPr>
          <w:p>
            <w:pPr>
              <w:pStyle w:val="Normal"/>
              <w:spacing w:lineRule="auto" w:line="480"/>
              <w:jc w:val="center"/>
              <w:rPr>
                <w:b/>
              </w:rPr>
            </w:pPr>
            <w:r>
              <w:rPr>
                <w:b/>
              </w:rPr>
              <w:t>SBP</w:t>
            </w:r>
          </w:p>
          <w:p>
            <w:pPr>
              <w:pStyle w:val="Normal"/>
              <w:spacing w:lineRule="auto" w:line="480"/>
              <w:jc w:val="center"/>
              <w:rPr>
                <w:b/>
              </w:rPr>
            </w:pPr>
            <w:r>
              <w:rPr>
                <w:b/>
              </w:rPr>
              <w:t>(SD)</w:t>
            </w:r>
          </w:p>
        </w:tc>
        <w:tc>
          <w:tcPr>
            <w:tcW w:w="1070" w:type="dxa"/>
            <w:tcBorders>
              <w:top w:val="single" w:sz="4" w:space="0" w:color="000000"/>
              <w:left w:val="nil"/>
              <w:bottom w:val="nil"/>
              <w:insideH w:val="nil"/>
              <w:right w:val="nil"/>
              <w:insideV w:val="nil"/>
            </w:tcBorders>
            <w:shd w:fill="auto" w:val="clear"/>
            <w:tcMar>
              <w:top w:w="57" w:type="dxa"/>
            </w:tcMar>
            <w:vAlign w:val="center"/>
          </w:tcPr>
          <w:p>
            <w:pPr>
              <w:pStyle w:val="Normal"/>
              <w:spacing w:lineRule="auto" w:line="480"/>
              <w:jc w:val="center"/>
              <w:rPr>
                <w:b/>
              </w:rPr>
            </w:pPr>
            <w:r>
              <w:rPr>
                <w:b/>
              </w:rPr>
              <w:t>154.42</w:t>
            </w:r>
          </w:p>
        </w:tc>
        <w:tc>
          <w:tcPr>
            <w:tcW w:w="1280" w:type="dxa"/>
            <w:tcBorders>
              <w:top w:val="single" w:sz="4" w:space="0" w:color="000000"/>
              <w:left w:val="nil"/>
              <w:bottom w:val="nil"/>
              <w:insideH w:val="nil"/>
              <w:right w:val="nil"/>
              <w:insideV w:val="nil"/>
            </w:tcBorders>
            <w:shd w:fill="auto" w:val="clear"/>
            <w:vAlign w:val="center"/>
          </w:tcPr>
          <w:p>
            <w:pPr>
              <w:pStyle w:val="Normal"/>
              <w:spacing w:lineRule="auto" w:line="480"/>
              <w:jc w:val="center"/>
              <w:rPr>
                <w:b/>
              </w:rPr>
            </w:pPr>
            <w:r>
              <w:rPr>
                <w:b/>
              </w:rPr>
              <w:t>-15.13*</w:t>
            </w:r>
          </w:p>
        </w:tc>
        <w:tc>
          <w:tcPr>
            <w:tcW w:w="1070" w:type="dxa"/>
            <w:tcBorders>
              <w:top w:val="single" w:sz="4" w:space="0" w:color="000000"/>
              <w:left w:val="nil"/>
              <w:bottom w:val="nil"/>
              <w:insideH w:val="nil"/>
              <w:right w:val="nil"/>
              <w:insideV w:val="nil"/>
            </w:tcBorders>
            <w:shd w:fill="auto" w:val="clear"/>
            <w:vAlign w:val="center"/>
          </w:tcPr>
          <w:p>
            <w:pPr>
              <w:pStyle w:val="Normal"/>
              <w:spacing w:lineRule="auto" w:line="480"/>
              <w:jc w:val="center"/>
              <w:rPr>
                <w:b/>
              </w:rPr>
            </w:pPr>
            <w:r>
              <w:rPr>
                <w:b/>
              </w:rPr>
              <w:t>147.22</w:t>
            </w:r>
          </w:p>
        </w:tc>
        <w:tc>
          <w:tcPr>
            <w:tcW w:w="1280" w:type="dxa"/>
            <w:tcBorders>
              <w:top w:val="single" w:sz="4" w:space="0" w:color="000000"/>
              <w:left w:val="nil"/>
              <w:bottom w:val="nil"/>
              <w:insideH w:val="nil"/>
              <w:right w:val="nil"/>
              <w:insideV w:val="nil"/>
            </w:tcBorders>
            <w:shd w:fill="auto" w:val="clear"/>
            <w:vAlign w:val="center"/>
          </w:tcPr>
          <w:p>
            <w:pPr>
              <w:pStyle w:val="Normal"/>
              <w:spacing w:lineRule="auto" w:line="480"/>
              <w:jc w:val="center"/>
              <w:rPr>
                <w:b/>
              </w:rPr>
            </w:pPr>
            <w:r>
              <w:rPr>
                <w:b/>
              </w:rPr>
              <w:t>-10.79*</w:t>
            </w:r>
          </w:p>
        </w:tc>
        <w:tc>
          <w:tcPr>
            <w:tcW w:w="1070" w:type="dxa"/>
            <w:tcBorders>
              <w:top w:val="single" w:sz="4" w:space="0" w:color="000000"/>
              <w:left w:val="nil"/>
              <w:bottom w:val="nil"/>
              <w:insideH w:val="nil"/>
              <w:right w:val="nil"/>
              <w:insideV w:val="nil"/>
            </w:tcBorders>
            <w:shd w:fill="auto" w:val="clear"/>
            <w:vAlign w:val="center"/>
          </w:tcPr>
          <w:p>
            <w:pPr>
              <w:pStyle w:val="Normal"/>
              <w:spacing w:lineRule="auto" w:line="480"/>
              <w:jc w:val="center"/>
              <w:rPr>
                <w:b/>
              </w:rPr>
            </w:pPr>
            <w:r>
              <w:rPr>
                <w:b/>
              </w:rPr>
              <w:t>154.38</w:t>
            </w:r>
          </w:p>
        </w:tc>
        <w:tc>
          <w:tcPr>
            <w:tcW w:w="1280" w:type="dxa"/>
            <w:tcBorders>
              <w:top w:val="single" w:sz="4" w:space="0" w:color="000000"/>
              <w:left w:val="nil"/>
              <w:bottom w:val="nil"/>
              <w:insideH w:val="nil"/>
              <w:right w:val="nil"/>
              <w:insideV w:val="nil"/>
            </w:tcBorders>
            <w:shd w:fill="auto" w:val="clear"/>
            <w:vAlign w:val="center"/>
          </w:tcPr>
          <w:p>
            <w:pPr>
              <w:pStyle w:val="Normal"/>
              <w:spacing w:lineRule="auto" w:line="480"/>
              <w:jc w:val="center"/>
              <w:rPr>
                <w:b/>
              </w:rPr>
            </w:pPr>
            <w:r>
              <w:rPr>
                <w:b/>
              </w:rPr>
              <w:t>-8.54</w:t>
            </w:r>
          </w:p>
        </w:tc>
      </w:tr>
      <w:tr>
        <w:trPr>
          <w:cantSplit w:val="false"/>
        </w:trPr>
        <w:tc>
          <w:tcPr>
            <w:tcW w:w="1723" w:type="dxa"/>
            <w:vMerge w:val="continue"/>
            <w:tcBorders>
              <w:top w:val="nil"/>
              <w:left w:val="nil"/>
              <w:bottom w:val="nil"/>
              <w:insideH w:val="nil"/>
              <w:right w:val="nil"/>
              <w:insideV w:val="nil"/>
            </w:tcBorders>
            <w:shd w:fill="auto" w:val="clear"/>
            <w:vAlign w:val="center"/>
          </w:tcPr>
          <w:p>
            <w:pPr>
              <w:pStyle w:val="Normal"/>
              <w:snapToGrid w:val="false"/>
              <w:spacing w:lineRule="auto" w:line="480"/>
              <w:jc w:val="center"/>
              <w:rPr>
                <w:b/>
              </w:rPr>
            </w:pPr>
            <w:r>
              <w:rPr>
                <w:b/>
              </w:rPr>
            </w:r>
          </w:p>
        </w:tc>
        <w:tc>
          <w:tcPr>
            <w:tcW w:w="1070" w:type="dxa"/>
            <w:tcBorders>
              <w:top w:val="nil"/>
              <w:left w:val="nil"/>
              <w:bottom w:val="nil"/>
              <w:insideH w:val="nil"/>
              <w:right w:val="nil"/>
              <w:insideV w:val="nil"/>
            </w:tcBorders>
            <w:shd w:fill="auto" w:val="clear"/>
            <w:vAlign w:val="bottom"/>
          </w:tcPr>
          <w:p>
            <w:pPr>
              <w:pStyle w:val="Normal"/>
              <w:spacing w:lineRule="auto" w:line="480"/>
              <w:jc w:val="center"/>
              <w:rPr>
                <w:b/>
              </w:rPr>
            </w:pPr>
            <w:r>
              <w:rPr>
                <w:b/>
              </w:rPr>
              <w:t>(10.97)</w:t>
            </w:r>
          </w:p>
        </w:tc>
        <w:tc>
          <w:tcPr>
            <w:tcW w:w="1280" w:type="dxa"/>
            <w:tcBorders>
              <w:top w:val="nil"/>
              <w:left w:val="nil"/>
              <w:bottom w:val="nil"/>
              <w:insideH w:val="nil"/>
              <w:right w:val="nil"/>
              <w:insideV w:val="nil"/>
            </w:tcBorders>
            <w:shd w:fill="auto" w:val="clear"/>
            <w:vAlign w:val="bottom"/>
          </w:tcPr>
          <w:p>
            <w:pPr>
              <w:pStyle w:val="Normal"/>
              <w:spacing w:lineRule="auto" w:line="480"/>
              <w:jc w:val="center"/>
              <w:rPr>
                <w:b/>
              </w:rPr>
            </w:pPr>
            <w:r>
              <w:rPr>
                <w:b/>
              </w:rPr>
              <w:t>(10.89)</w:t>
            </w:r>
          </w:p>
        </w:tc>
        <w:tc>
          <w:tcPr>
            <w:tcW w:w="1070" w:type="dxa"/>
            <w:tcBorders>
              <w:top w:val="nil"/>
              <w:left w:val="nil"/>
              <w:bottom w:val="nil"/>
              <w:insideH w:val="nil"/>
              <w:right w:val="nil"/>
              <w:insideV w:val="nil"/>
            </w:tcBorders>
            <w:shd w:fill="auto" w:val="clear"/>
            <w:vAlign w:val="bottom"/>
          </w:tcPr>
          <w:p>
            <w:pPr>
              <w:pStyle w:val="Normal"/>
              <w:spacing w:lineRule="auto" w:line="480"/>
              <w:jc w:val="center"/>
              <w:rPr>
                <w:b/>
              </w:rPr>
            </w:pPr>
            <w:r>
              <w:rPr>
                <w:b/>
              </w:rPr>
              <w:t>(10.64)</w:t>
            </w:r>
          </w:p>
        </w:tc>
        <w:tc>
          <w:tcPr>
            <w:tcW w:w="1280" w:type="dxa"/>
            <w:tcBorders>
              <w:top w:val="nil"/>
              <w:left w:val="nil"/>
              <w:bottom w:val="nil"/>
              <w:insideH w:val="nil"/>
              <w:right w:val="nil"/>
              <w:insideV w:val="nil"/>
            </w:tcBorders>
            <w:shd w:fill="auto" w:val="clear"/>
            <w:vAlign w:val="bottom"/>
          </w:tcPr>
          <w:p>
            <w:pPr>
              <w:pStyle w:val="Normal"/>
              <w:spacing w:lineRule="auto" w:line="480"/>
              <w:jc w:val="center"/>
              <w:rPr>
                <w:b/>
              </w:rPr>
            </w:pPr>
            <w:r>
              <w:rPr>
                <w:b/>
              </w:rPr>
              <w:t>(12.33)</w:t>
            </w:r>
          </w:p>
        </w:tc>
        <w:tc>
          <w:tcPr>
            <w:tcW w:w="1070" w:type="dxa"/>
            <w:tcBorders>
              <w:top w:val="nil"/>
              <w:left w:val="nil"/>
              <w:bottom w:val="nil"/>
              <w:insideH w:val="nil"/>
              <w:right w:val="nil"/>
              <w:insideV w:val="nil"/>
            </w:tcBorders>
            <w:shd w:fill="auto" w:val="clear"/>
            <w:vAlign w:val="bottom"/>
          </w:tcPr>
          <w:p>
            <w:pPr>
              <w:pStyle w:val="Normal"/>
              <w:spacing w:lineRule="auto" w:line="480"/>
              <w:jc w:val="center"/>
              <w:rPr>
                <w:b/>
              </w:rPr>
            </w:pPr>
            <w:r>
              <w:rPr>
                <w:b/>
              </w:rPr>
              <w:t>(13.13)</w:t>
            </w:r>
          </w:p>
        </w:tc>
        <w:tc>
          <w:tcPr>
            <w:tcW w:w="1280" w:type="dxa"/>
            <w:tcBorders>
              <w:top w:val="nil"/>
              <w:left w:val="nil"/>
              <w:bottom w:val="nil"/>
              <w:insideH w:val="nil"/>
              <w:right w:val="nil"/>
              <w:insideV w:val="nil"/>
            </w:tcBorders>
            <w:shd w:fill="auto" w:val="clear"/>
            <w:vAlign w:val="bottom"/>
          </w:tcPr>
          <w:p>
            <w:pPr>
              <w:pStyle w:val="Normal"/>
              <w:spacing w:lineRule="auto" w:line="480"/>
              <w:jc w:val="center"/>
              <w:rPr>
                <w:b/>
              </w:rPr>
            </w:pPr>
            <w:r>
              <w:rPr>
                <w:b/>
              </w:rPr>
              <w:t>(18.87)</w:t>
            </w:r>
          </w:p>
        </w:tc>
      </w:tr>
      <w:tr>
        <w:trPr>
          <w:cantSplit w:val="false"/>
        </w:trPr>
        <w:tc>
          <w:tcPr>
            <w:tcW w:w="1723" w:type="dxa"/>
            <w:vMerge w:val="restart"/>
            <w:tcBorders>
              <w:top w:val="nil"/>
              <w:left w:val="nil"/>
              <w:bottom w:val="single" w:sz="4" w:space="0" w:color="000000"/>
              <w:insideH w:val="single" w:sz="4" w:space="0" w:color="000000"/>
              <w:right w:val="nil"/>
              <w:insideV w:val="nil"/>
            </w:tcBorders>
            <w:shd w:fill="auto" w:val="clear"/>
            <w:vAlign w:val="center"/>
          </w:tcPr>
          <w:p>
            <w:pPr>
              <w:pStyle w:val="Normal"/>
              <w:spacing w:lineRule="auto" w:line="480"/>
              <w:jc w:val="center"/>
              <w:rPr>
                <w:b/>
              </w:rPr>
            </w:pPr>
            <w:r>
              <w:rPr>
                <w:b/>
              </w:rPr>
              <w:t>DBP</w:t>
            </w:r>
          </w:p>
          <w:p>
            <w:pPr>
              <w:pStyle w:val="Normal"/>
              <w:spacing w:lineRule="auto" w:line="480"/>
              <w:jc w:val="center"/>
              <w:rPr>
                <w:b/>
              </w:rPr>
            </w:pPr>
            <w:r>
              <w:rPr>
                <w:b/>
              </w:rPr>
              <w:t>(SD)</w:t>
            </w:r>
          </w:p>
        </w:tc>
        <w:tc>
          <w:tcPr>
            <w:tcW w:w="1070" w:type="dxa"/>
            <w:tcBorders>
              <w:top w:val="nil"/>
              <w:left w:val="nil"/>
              <w:bottom w:val="nil"/>
              <w:insideH w:val="nil"/>
              <w:right w:val="nil"/>
              <w:insideV w:val="nil"/>
            </w:tcBorders>
            <w:shd w:fill="auto" w:val="clear"/>
            <w:vAlign w:val="center"/>
          </w:tcPr>
          <w:p>
            <w:pPr>
              <w:pStyle w:val="Normal"/>
              <w:spacing w:lineRule="auto" w:line="480"/>
              <w:jc w:val="center"/>
              <w:rPr>
                <w:b/>
              </w:rPr>
            </w:pPr>
            <w:r>
              <w:rPr>
                <w:b/>
              </w:rPr>
              <w:t>89.23</w:t>
            </w:r>
          </w:p>
        </w:tc>
        <w:tc>
          <w:tcPr>
            <w:tcW w:w="1280" w:type="dxa"/>
            <w:tcBorders>
              <w:top w:val="nil"/>
              <w:left w:val="nil"/>
              <w:bottom w:val="nil"/>
              <w:insideH w:val="nil"/>
              <w:right w:val="nil"/>
              <w:insideV w:val="nil"/>
            </w:tcBorders>
            <w:shd w:fill="auto" w:val="clear"/>
            <w:vAlign w:val="center"/>
          </w:tcPr>
          <w:p>
            <w:pPr>
              <w:pStyle w:val="Normal"/>
              <w:spacing w:lineRule="auto" w:line="480"/>
              <w:jc w:val="center"/>
              <w:rPr>
                <w:b/>
              </w:rPr>
            </w:pPr>
            <w:r>
              <w:rPr>
                <w:b/>
              </w:rPr>
              <w:t>-6.00*</w:t>
            </w:r>
          </w:p>
        </w:tc>
        <w:tc>
          <w:tcPr>
            <w:tcW w:w="1070" w:type="dxa"/>
            <w:tcBorders>
              <w:top w:val="nil"/>
              <w:left w:val="nil"/>
              <w:bottom w:val="nil"/>
              <w:insideH w:val="nil"/>
              <w:right w:val="nil"/>
              <w:insideV w:val="nil"/>
            </w:tcBorders>
            <w:shd w:fill="auto" w:val="clear"/>
            <w:vAlign w:val="center"/>
          </w:tcPr>
          <w:p>
            <w:pPr>
              <w:pStyle w:val="Normal"/>
              <w:spacing w:lineRule="auto" w:line="480"/>
              <w:jc w:val="center"/>
              <w:rPr>
                <w:b/>
              </w:rPr>
            </w:pPr>
            <w:r>
              <w:rPr>
                <w:b/>
              </w:rPr>
              <w:t>89.43</w:t>
            </w:r>
          </w:p>
        </w:tc>
        <w:tc>
          <w:tcPr>
            <w:tcW w:w="1280" w:type="dxa"/>
            <w:tcBorders>
              <w:top w:val="nil"/>
              <w:left w:val="nil"/>
              <w:bottom w:val="nil"/>
              <w:insideH w:val="nil"/>
              <w:right w:val="nil"/>
              <w:insideV w:val="nil"/>
            </w:tcBorders>
            <w:shd w:fill="auto" w:val="clear"/>
            <w:vAlign w:val="center"/>
          </w:tcPr>
          <w:p>
            <w:pPr>
              <w:pStyle w:val="Normal"/>
              <w:spacing w:lineRule="auto" w:line="480"/>
              <w:jc w:val="center"/>
              <w:rPr>
                <w:b/>
              </w:rPr>
            </w:pPr>
            <w:r>
              <w:rPr>
                <w:b/>
              </w:rPr>
              <w:t>-5.02*</w:t>
            </w:r>
          </w:p>
        </w:tc>
        <w:tc>
          <w:tcPr>
            <w:tcW w:w="1070" w:type="dxa"/>
            <w:tcBorders>
              <w:top w:val="nil"/>
              <w:left w:val="nil"/>
              <w:bottom w:val="nil"/>
              <w:insideH w:val="nil"/>
              <w:right w:val="nil"/>
              <w:insideV w:val="nil"/>
            </w:tcBorders>
            <w:shd w:fill="auto" w:val="clear"/>
            <w:vAlign w:val="center"/>
          </w:tcPr>
          <w:p>
            <w:pPr>
              <w:pStyle w:val="Normal"/>
              <w:spacing w:lineRule="auto" w:line="480"/>
              <w:jc w:val="center"/>
              <w:rPr>
                <w:b/>
              </w:rPr>
            </w:pPr>
            <w:r>
              <w:rPr>
                <w:b/>
              </w:rPr>
              <w:t>88.62</w:t>
            </w:r>
          </w:p>
        </w:tc>
        <w:tc>
          <w:tcPr>
            <w:tcW w:w="1280" w:type="dxa"/>
            <w:tcBorders>
              <w:top w:val="nil"/>
              <w:left w:val="nil"/>
              <w:bottom w:val="nil"/>
              <w:insideH w:val="nil"/>
              <w:right w:val="nil"/>
              <w:insideV w:val="nil"/>
            </w:tcBorders>
            <w:shd w:fill="auto" w:val="clear"/>
            <w:vAlign w:val="center"/>
          </w:tcPr>
          <w:p>
            <w:pPr>
              <w:pStyle w:val="Normal"/>
              <w:spacing w:lineRule="auto" w:line="480"/>
              <w:jc w:val="center"/>
              <w:rPr>
                <w:b/>
              </w:rPr>
            </w:pPr>
            <w:r>
              <w:rPr>
                <w:b/>
              </w:rPr>
              <w:t>-0.23</w:t>
            </w:r>
          </w:p>
        </w:tc>
      </w:tr>
      <w:tr>
        <w:trPr>
          <w:cantSplit w:val="false"/>
        </w:trPr>
        <w:tc>
          <w:tcPr>
            <w:tcW w:w="1723" w:type="dxa"/>
            <w:vMerge w:val="continue"/>
            <w:tcBorders>
              <w:top w:val="nil"/>
              <w:left w:val="nil"/>
              <w:bottom w:val="single" w:sz="4" w:space="0" w:color="000000"/>
              <w:insideH w:val="single" w:sz="4" w:space="0" w:color="000000"/>
              <w:right w:val="nil"/>
              <w:insideV w:val="nil"/>
            </w:tcBorders>
            <w:shd w:fill="auto" w:val="clear"/>
            <w:vAlign w:val="center"/>
          </w:tcPr>
          <w:p>
            <w:pPr>
              <w:pStyle w:val="Normal"/>
              <w:snapToGrid w:val="false"/>
              <w:spacing w:lineRule="auto" w:line="480"/>
              <w:jc w:val="center"/>
              <w:rPr>
                <w:b/>
              </w:rPr>
            </w:pPr>
            <w:r>
              <w:rPr>
                <w:b/>
              </w:rPr>
            </w:r>
          </w:p>
        </w:tc>
        <w:tc>
          <w:tcPr>
            <w:tcW w:w="1070" w:type="dxa"/>
            <w:tcBorders>
              <w:top w:val="nil"/>
              <w:left w:val="nil"/>
              <w:bottom w:val="single" w:sz="4" w:space="0" w:color="000000"/>
              <w:insideH w:val="single" w:sz="4" w:space="0" w:color="000000"/>
              <w:right w:val="nil"/>
              <w:insideV w:val="nil"/>
            </w:tcBorders>
            <w:shd w:fill="auto" w:val="clear"/>
            <w:vAlign w:val="bottom"/>
          </w:tcPr>
          <w:p>
            <w:pPr>
              <w:pStyle w:val="Normal"/>
              <w:spacing w:lineRule="auto" w:line="480"/>
              <w:jc w:val="center"/>
              <w:rPr>
                <w:b/>
              </w:rPr>
            </w:pPr>
            <w:r>
              <w:rPr>
                <w:b/>
              </w:rPr>
              <w:t>(7.38)</w:t>
            </w:r>
          </w:p>
        </w:tc>
        <w:tc>
          <w:tcPr>
            <w:tcW w:w="1280" w:type="dxa"/>
            <w:tcBorders>
              <w:top w:val="nil"/>
              <w:left w:val="nil"/>
              <w:bottom w:val="single" w:sz="4" w:space="0" w:color="000000"/>
              <w:insideH w:val="single" w:sz="4" w:space="0" w:color="000000"/>
              <w:right w:val="nil"/>
              <w:insideV w:val="nil"/>
            </w:tcBorders>
            <w:shd w:fill="auto" w:val="clear"/>
            <w:vAlign w:val="bottom"/>
          </w:tcPr>
          <w:p>
            <w:pPr>
              <w:pStyle w:val="Normal"/>
              <w:spacing w:lineRule="auto" w:line="480"/>
              <w:jc w:val="center"/>
              <w:rPr>
                <w:b/>
              </w:rPr>
            </w:pPr>
            <w:r>
              <w:rPr>
                <w:b/>
              </w:rPr>
              <w:t>(4.89)</w:t>
            </w:r>
          </w:p>
        </w:tc>
        <w:tc>
          <w:tcPr>
            <w:tcW w:w="1070" w:type="dxa"/>
            <w:tcBorders>
              <w:top w:val="nil"/>
              <w:left w:val="nil"/>
              <w:bottom w:val="single" w:sz="4" w:space="0" w:color="000000"/>
              <w:insideH w:val="single" w:sz="4" w:space="0" w:color="000000"/>
              <w:right w:val="nil"/>
              <w:insideV w:val="nil"/>
            </w:tcBorders>
            <w:shd w:fill="auto" w:val="clear"/>
            <w:vAlign w:val="bottom"/>
          </w:tcPr>
          <w:p>
            <w:pPr>
              <w:pStyle w:val="Normal"/>
              <w:spacing w:lineRule="auto" w:line="480"/>
              <w:jc w:val="center"/>
              <w:rPr>
                <w:b/>
              </w:rPr>
            </w:pPr>
            <w:r>
              <w:rPr>
                <w:b/>
              </w:rPr>
              <w:t>(9.57)</w:t>
            </w:r>
          </w:p>
        </w:tc>
        <w:tc>
          <w:tcPr>
            <w:tcW w:w="1280" w:type="dxa"/>
            <w:tcBorders>
              <w:top w:val="nil"/>
              <w:left w:val="nil"/>
              <w:bottom w:val="single" w:sz="4" w:space="0" w:color="000000"/>
              <w:insideH w:val="single" w:sz="4" w:space="0" w:color="000000"/>
              <w:right w:val="nil"/>
              <w:insideV w:val="nil"/>
            </w:tcBorders>
            <w:shd w:fill="auto" w:val="clear"/>
            <w:vAlign w:val="bottom"/>
          </w:tcPr>
          <w:p>
            <w:pPr>
              <w:pStyle w:val="Normal"/>
              <w:spacing w:lineRule="auto" w:line="480"/>
              <w:jc w:val="center"/>
              <w:rPr>
                <w:b/>
              </w:rPr>
            </w:pPr>
            <w:r>
              <w:rPr>
                <w:b/>
              </w:rPr>
              <w:t>(6.38)</w:t>
            </w:r>
          </w:p>
        </w:tc>
        <w:tc>
          <w:tcPr>
            <w:tcW w:w="1070" w:type="dxa"/>
            <w:tcBorders>
              <w:top w:val="nil"/>
              <w:left w:val="nil"/>
              <w:bottom w:val="single" w:sz="4" w:space="0" w:color="000000"/>
              <w:insideH w:val="single" w:sz="4" w:space="0" w:color="000000"/>
              <w:right w:val="nil"/>
              <w:insideV w:val="nil"/>
            </w:tcBorders>
            <w:shd w:fill="auto" w:val="clear"/>
            <w:vAlign w:val="bottom"/>
          </w:tcPr>
          <w:p>
            <w:pPr>
              <w:pStyle w:val="Normal"/>
              <w:spacing w:lineRule="auto" w:line="480"/>
              <w:jc w:val="center"/>
              <w:rPr>
                <w:b/>
              </w:rPr>
            </w:pPr>
            <w:r>
              <w:rPr>
                <w:b/>
              </w:rPr>
              <w:t>(9.61)</w:t>
            </w:r>
          </w:p>
        </w:tc>
        <w:tc>
          <w:tcPr>
            <w:tcW w:w="1280" w:type="dxa"/>
            <w:tcBorders>
              <w:top w:val="nil"/>
              <w:left w:val="nil"/>
              <w:bottom w:val="single" w:sz="4" w:space="0" w:color="000000"/>
              <w:insideH w:val="single" w:sz="4" w:space="0" w:color="000000"/>
              <w:right w:val="nil"/>
              <w:insideV w:val="nil"/>
            </w:tcBorders>
            <w:shd w:fill="auto" w:val="clear"/>
            <w:vAlign w:val="bottom"/>
          </w:tcPr>
          <w:p>
            <w:pPr>
              <w:pStyle w:val="Normal"/>
              <w:spacing w:lineRule="auto" w:line="480"/>
              <w:jc w:val="center"/>
              <w:rPr>
                <w:b/>
              </w:rPr>
            </w:pPr>
            <w:r>
              <w:rPr>
                <w:b/>
              </w:rPr>
              <w:t>(8.27)</w:t>
            </w:r>
          </w:p>
        </w:tc>
      </w:tr>
    </w:tbl>
    <w:p>
      <w:pPr>
        <w:pStyle w:val="Normal"/>
        <w:spacing w:lineRule="auto" w:line="480"/>
        <w:rPr>
          <w:b/>
        </w:rPr>
      </w:pPr>
      <w:r>
        <w:rPr>
          <w:b/>
        </w:rPr>
      </w:r>
    </w:p>
    <w:p>
      <w:pPr>
        <w:pStyle w:val="Normal"/>
        <w:spacing w:lineRule="auto" w:line="480"/>
        <w:rPr>
          <w:b/>
        </w:rPr>
      </w:pPr>
      <w:r>
        <w:rPr>
          <w:b/>
        </w:rPr>
        <w:t>BP  values are expressed in mm Hg; * p &lt;0.01 vs. baseline</w:t>
      </w:r>
    </w:p>
    <w:p>
      <w:pPr>
        <w:pStyle w:val="Normal"/>
        <w:spacing w:lineRule="auto" w:line="480"/>
        <w:rPr>
          <w:b/>
        </w:rPr>
      </w:pPr>
      <w:r>
        <w:rPr>
          <w:b/>
        </w:rPr>
      </w:r>
    </w:p>
    <w:p>
      <w:pPr>
        <w:pStyle w:val="Normal"/>
        <w:spacing w:lineRule="auto" w:line="480"/>
        <w:rPr>
          <w:b/>
        </w:rPr>
      </w:pPr>
      <w:r>
        <w:rPr>
          <w:b/>
        </w:rPr>
        <w:t>Adverse events</w:t>
      </w:r>
    </w:p>
    <w:p>
      <w:pPr>
        <w:pStyle w:val="Normal"/>
        <w:spacing w:lineRule="auto" w:line="480"/>
        <w:rPr/>
      </w:pPr>
      <w:r>
        <w:rPr/>
        <w:t xml:space="preserve">There were a total of 5 withdrawals due to adverse events. Three participants withdrew because of intractable headache (one patient in the HCTZ group and two in the self-help behavioral treatment group).   In all three cases, the headache subsided. One patient receiving HCTZ withdrew because of suspected allergic reaction to study medication (the patient stopped it because of sore in tongue and lips, at day 21). One patient receiving SHT withdrew because of palpitations. Another patient on 25 mg of hydrochlorothiazide developed hypokalemia, which was corrected with the addition of spironolactone.  There were no serious adverse events during the trial. </w:t>
      </w:r>
    </w:p>
    <w:p>
      <w:pPr>
        <w:pStyle w:val="Normal"/>
        <w:spacing w:lineRule="auto" w:line="480"/>
        <w:rPr>
          <w:rFonts w:eastAsia="Times New Roman"/>
        </w:rPr>
      </w:pPr>
      <w:r>
        <w:rPr>
          <w:rFonts w:eastAsia="Times New Roman"/>
        </w:rPr>
        <w:t xml:space="preserve"> </w:t>
      </w:r>
    </w:p>
    <w:p>
      <w:pPr>
        <w:pStyle w:val="Normal"/>
        <w:spacing w:lineRule="auto" w:line="480"/>
        <w:rPr/>
      </w:pPr>
      <w:r>
        <w:rPr/>
      </w:r>
    </w:p>
    <w:p>
      <w:pPr>
        <w:pStyle w:val="Normal"/>
        <w:spacing w:lineRule="auto" w:line="480"/>
        <w:rPr/>
      </w:pPr>
      <w:r>
        <w:rPr/>
        <w:t>DISCUSSION</w:t>
      </w:r>
    </w:p>
    <w:p>
      <w:pPr>
        <w:pStyle w:val="Normal"/>
        <w:spacing w:lineRule="auto" w:line="480"/>
        <w:rPr/>
      </w:pPr>
      <w:r>
        <w:rPr>
          <w:rFonts w:eastAsia="Times New Roman"/>
        </w:rPr>
        <w:t xml:space="preserve">   </w:t>
      </w:r>
      <w:r>
        <w:rPr/>
        <w:t>In patients with primary hypertension, it has been hypothesized that psychological stress may contribute to the elevation of blood pressure and that psychological therapy lowers blood pressure. However, this has been called into question by a  recent Cochrane systematic review when it was limited to studies that  used blind outcome assessment</w:t>
      </w:r>
      <w:r>
        <w:fldChar w:fldCharType="begin"/>
      </w:r>
      <w:r>
        <w:instrText> ADDIN REFMGR.CITE &lt;Refman&gt;&lt;Cite&gt;&lt;Author&gt;Dickinson HO&lt;/Author&gt;&lt;Year&gt;2008&lt;/Year&gt;&lt;RecNum&gt;1132&lt;/RecNum&gt;&lt;IDText&gt;Relaxation therapies for the management of primary hypertension in adults&lt;/IDText&gt;&lt;MDL Ref_Type="Journal"&gt;&lt;Ref_Type&gt;Journal&lt;/Ref_Type&gt;&lt;Ref_ID&gt;1132&lt;/Ref_ID&gt;&lt;Title_Primary&gt;Relaxation therapies for the management of primary hypertension in adults&lt;/Title_Primary&gt;&lt;Authors_Primary&gt;Dickinson HO&lt;/Authors_Primary&gt;&lt;Authors_Primary&gt;Campbell F&lt;/Authors_Primary&gt;&lt;Authors_Primary&gt;Beyer FR&lt;/Authors_Primary&gt;&lt;Authors_Primary&gt;Donald,J.Nicolson&lt;/Authors_Primary&gt;&lt;Authors_Primary&gt;Julia,V.Cook&lt;/Authors_Primary&gt;&lt;Authors_Primary&gt;Gary,A.Ford&lt;/Authors_Primary&gt;&lt;Authors_Primary&gt;James,M.Mason&lt;/Authors_Primary&gt;&lt;Date_Primary&gt;2008&lt;/Date_Primary&gt;&lt;Keywords&gt;A&lt;/Keywords&gt;&lt;Keywords&gt;Adult&lt;/Keywords&gt;&lt;Keywords&gt;Association&lt;/Keywords&gt;&lt;Keywords&gt;Blood&lt;/Keywords&gt;&lt;Keywords&gt;Blood Pressure&lt;/Keywords&gt;&lt;Keywords&gt;Blood-Pressure&lt;/Keywords&gt;&lt;Keywords&gt;Cardiovascular&lt;/Keywords&gt;&lt;Keywords&gt;Combination&lt;/Keywords&gt;&lt;Keywords&gt;Controlled&lt;/Keywords&gt;&lt;Keywords&gt;Data&lt;/Keywords&gt;&lt;Keywords&gt;Death&lt;/Keywords&gt;&lt;Keywords&gt;Design&lt;/Keywords&gt;&lt;Keywords&gt;Diastolic Blood Pressure&lt;/Keywords&gt;&lt;Keywords&gt;Drug&lt;/Keywords&gt;&lt;Keywords&gt;Effects&lt;/Keywords&gt;&lt;Keywords&gt;Group&lt;/Keywords&gt;&lt;Keywords&gt;Heart&lt;/Keywords&gt;&lt;Keywords&gt;Hypertension&lt;/Keywords&gt;&lt;Keywords&gt;is&lt;/Keywords&gt;&lt;Keywords&gt;It&lt;/Keywords&gt;&lt;Keywords&gt;Method&lt;/Keywords&gt;&lt;Keywords&gt;Methods&lt;/Keywords&gt;&lt;Keywords&gt;Outcome&lt;/Keywords&gt;&lt;Keywords&gt;Outcomes&lt;/Keywords&gt;&lt;Keywords&gt;Pressure&lt;/Keywords&gt;&lt;Keywords&gt;Reduction&lt;/Keywords&gt;&lt;Keywords&gt;Review&lt;/Keywords&gt;&lt;Keywords&gt;Risk&lt;/Keywords&gt;&lt;Keywords&gt;Stroke&lt;/Keywords&gt;&lt;Keywords&gt;Systolic Blood Pressure&lt;/Keywords&gt;&lt;Keywords&gt;Therapy&lt;/Keywords&gt;&lt;Keywords&gt;Total&lt;/Keywords&gt;&lt;Keywords&gt;treatment&lt;/Keywords&gt;&lt;Keywords&gt;Trial&lt;/Keywords&gt;&lt;Reprint&gt;Not in File&lt;/Reprint&gt;&lt;Periodical&gt;Cochrane Database of Systematic Reviews&lt;/Periodical&gt;&lt;Volume&gt;Art No.CD004935.DOI:10.100214651858&lt;/Volume&gt;&lt;Issue&gt;1&lt;/Issue&gt;&lt;ZZ_JournalFull&gt;&lt;f name="System"&gt;Cochrane Database of Systematic Reviews&lt;/f&gt;&lt;/ZZ_JournalFull&gt;&lt;ZZ_WorkformID&gt;1&lt;/ZZ_WorkformID&gt;&lt;/MDL&gt;&lt;/Cite&gt;&lt;/Refman&gt;</w:instrText>
      </w:r>
      <w:r>
        <w:fldChar w:fldCharType="separate"/>
      </w:r>
      <w:bookmarkStart w:id="7" w:name="__Fieldmark__823_1024893045"/>
      <w:r>
        <w:rPr>
          <w:vertAlign w:val="superscript"/>
        </w:rPr>
        <w:t>9</w:t>
      </w:r>
      <w:r>
        <w:rPr>
          <w:vertAlign w:val="superscript"/>
        </w:rPr>
      </w:r>
      <w:r>
        <w:fldChar w:fldCharType="end"/>
      </w:r>
      <w:bookmarkEnd w:id="7"/>
      <w:r>
        <w:rPr/>
        <w:t xml:space="preserve">. This is the first randomized controlled trial comparing psychological therapy with a standard antihypertensive pharmacological treatment. Use of the thiazide as a control worked well in this study.  The thiazide lowered blood pressure by 11/6 mmHg, which is similar to the reduction that has been shown in a meta-analysis of other thiazide studies at standard dose for a similar duration, 9/4 mmHg  </w:t>
      </w:r>
      <w:r>
        <w:fldChar w:fldCharType="begin"/>
      </w:r>
      <w:r>
        <w:instrText> ADDIN REFMGR.CITE &lt;Refman&gt;&lt;Cite&gt;&lt;Author&gt;Law&lt;/Author&gt;&lt;Year&gt;2003&lt;/Year&gt;&lt;RecNum&gt;1133&lt;/RecNum&gt;&lt;IDText&gt;Value of low dose combination treatment with blood pressure lowering drugs: analysis of 354 randomised trials.&lt;/IDText&gt;&lt;MDL Ref_Type="Journal"&gt;&lt;Ref_Type&gt;Journal&lt;/Ref_Type&gt;&lt;Ref_ID&gt;1133&lt;/Ref_ID&gt;&lt;Title_Primary&gt;Value of low dose combination treatment with blood pressure lowering drugs: analysis of 354 randomised trials.&lt;/Title_Primary&gt;&lt;Authors_Primary&gt;Law,M.R.&lt;/Authors_Primary&gt;&lt;Authors_Primary&gt;Wald,N.J.&lt;/Authors_Primary&gt;&lt;Authors_Primary&gt;Morris,J.K.&lt;/Authors_Primary&gt;&lt;Authors_Primary&gt;Jordan,R.E.&lt;/Authors_Primary&gt;&lt;Date_Primary&gt;2003/6/28&lt;/Date_Primary&gt;&lt;Keywords&gt;*Antihypertensive Agents&lt;/Keywords&gt;&lt;Keywords&gt;ad [Administration &amp;amp; Dosage]&lt;/Keywords&gt;&lt;Keywords&gt;*Blood Pressure&lt;/Keywords&gt;&lt;Keywords&gt;de [Drug Effects]&lt;/Keywords&gt;&lt;Keywords&gt;*Hypertension&lt;/Keywords&gt;&lt;Keywords&gt;dt [Drug Therapy]&lt;/Keywords&gt;&lt;Keywords&gt;0 (Antihypertensive Agents)&lt;/Keywords&gt;&lt;Keywords&gt;0 (Drug Combinations)&lt;/Keywords&gt;&lt;Keywords&gt;A&lt;/Keywords&gt;&lt;Keywords&gt;Age&lt;/Keywords&gt;&lt;Keywords&gt;Antihypertensive Agents&lt;/Keywords&gt;&lt;Keywords&gt;ae [Adverse Effects]&lt;/Keywords&gt;&lt;Keywords&gt;Article&lt;/Keywords&gt;&lt;Keywords&gt;Blood&lt;/Keywords&gt;&lt;Keywords&gt;Blood Pressure&lt;/Keywords&gt;&lt;Keywords&gt;Blood-Pressure&lt;/Keywords&gt;&lt;Keywords&gt;Calcium&lt;/Keywords&gt;&lt;Keywords&gt;Calcium Channel&lt;/Keywords&gt;&lt;Keywords&gt;Calcium Channel Blockers&lt;/Keywords&gt;&lt;Keywords&gt;Change&lt;/Keywords&gt;&lt;Keywords&gt;Combination&lt;/Keywords&gt;&lt;Keywords&gt;Controlled&lt;/Keywords&gt;&lt;Keywords&gt;Design&lt;/Keywords&gt;&lt;Keywords&gt;Diastolic Blood Pressure&lt;/Keywords&gt;&lt;Keywords&gt;Dose&lt;/Keywords&gt;&lt;Keywords&gt;Double-Blind Method&lt;/Keywords&gt;&lt;Keywords&gt;Drug&lt;/Keywords&gt;&lt;Keywords&gt;Drug Combinations&lt;/Keywords&gt;&lt;Keywords&gt;Effects&lt;/Keywords&gt;&lt;Keywords&gt;Heart&lt;/Keywords&gt;&lt;Keywords&gt;Humans&lt;/Keywords&gt;&lt;Keywords&gt;Hypertension&lt;/Keywords&gt;&lt;Keywords&gt;pp [Physiopathology]&lt;/Keywords&gt;&lt;Keywords&gt;Journal Article&lt;/Keywords&gt;&lt;Keywords&gt;Myocardial Ischemia&lt;/Keywords&gt;&lt;Keywords&gt;pc [Prevention &amp;amp; Control]&lt;/Keywords&gt;&lt;Keywords&gt;Outcome&lt;/Keywords&gt;&lt;Keywords&gt;Patient&lt;/Keywords&gt;&lt;Keywords&gt;Patients&lt;/Keywords&gt;&lt;Keywords&gt;Placebo&lt;/Keywords&gt;&lt;Keywords&gt;Pressure&lt;/Keywords&gt;&lt;Keywords&gt;Randomized Controlled Trials as Topic&lt;/Keywords&gt;&lt;Keywords&gt;Reduction&lt;/Keywords&gt;&lt;Keywords&gt;Risk&lt;/Keywords&gt;&lt;Keywords&gt;SB - AIM,IM&lt;/Keywords&gt;&lt;Keywords&gt;Stroke&lt;/Keywords&gt;&lt;Keywords&gt;Stroke&lt;/Keywords&gt;&lt;Keywords&gt;pc [Prevention &amp;amp; Control]&lt;/Keywords&gt;&lt;Keywords&gt;treatment&lt;/Keywords&gt;&lt;Keywords&gt;Treatment Outcome&lt;/Keywords&gt;&lt;Keywords&gt;Trial&lt;/Keywords&gt;&lt;Keywords&gt;University&lt;/Keywords&gt;&lt;Reprint&gt;Not in File&lt;/Reprint&gt;&lt;Start_Page&gt;1427&lt;/Start_Page&gt;&lt;Periodical&gt;BMJ&lt;/Periodical&gt;&lt;Volume&gt;326&lt;/Volume&gt;&lt;Issue&gt;7404&lt;/Issue&gt;&lt;User_Def_1&gt;ina&lt;/User_Def_1&gt;&lt;User_Def_5&gt;got-e&lt;/User_Def_5&gt;&lt;ZZ_JournalFull&gt;&lt;f name="System"&gt;BMJ&lt;/f&gt;&lt;/ZZ_JournalFull&gt;&lt;ZZ_WorkformID&gt;1&lt;/ZZ_WorkformID&gt;&lt;/MDL&gt;&lt;/Cite&gt;&lt;/Refman&gt;</w:instrText>
      </w:r>
      <w:r>
        <w:fldChar w:fldCharType="separate"/>
      </w:r>
      <w:bookmarkStart w:id="8" w:name="__Fieldmark__824_1024893045"/>
      <w:r>
        <w:rPr>
          <w:vertAlign w:val="superscript"/>
        </w:rPr>
        <w:t>10</w:t>
      </w:r>
      <w:r>
        <w:rPr>
          <w:vertAlign w:val="superscript"/>
        </w:rPr>
      </w:r>
      <w:r>
        <w:fldChar w:fldCharType="end"/>
      </w:r>
      <w:bookmarkEnd w:id="8"/>
      <w:r>
        <w:rPr/>
        <w:t xml:space="preserve">.  This is important as it demonstrates that the patients studied in this trial were representative of patients in other trials studying mild to moderate hypertension.  </w:t>
      </w:r>
    </w:p>
    <w:p>
      <w:pPr>
        <w:pStyle w:val="Normal"/>
        <w:spacing w:lineRule="auto" w:line="480"/>
        <w:rPr/>
      </w:pPr>
      <w:r>
        <w:rPr>
          <w:rFonts w:eastAsia="Times New Roman"/>
        </w:rPr>
        <w:t xml:space="preserve"> </w:t>
      </w:r>
      <w:r>
        <w:rPr/>
        <w:t xml:space="preserve">This study shows that in a clinical setting where thiazide drug therapy lowers blood pressure by a magnitude similar to expected the two psychological therapies did not.  This was particularly clear using ABPM blood pressure data.   In the present study the individualized behavioral therapy and self help psychotherapy had no effect on the mean change in 24-h ambulatory SBP/ DBP blood pressure (-0.08±2.38/0.29± 1.47 ; -1.23±2.83 /-0.71±1.75, respectively).  </w:t>
      </w:r>
    </w:p>
    <w:p>
      <w:pPr>
        <w:pStyle w:val="Normal"/>
        <w:spacing w:lineRule="auto" w:line="480"/>
        <w:rPr/>
      </w:pPr>
      <w:r>
        <w:rPr>
          <w:rFonts w:eastAsia="Times New Roman"/>
        </w:rPr>
        <w:t xml:space="preserve">   </w:t>
      </w:r>
      <w:r>
        <w:rPr/>
        <w:t xml:space="preserve">HCTZ also significantly lowered resting clinic blood pressure as compared to baseline.  In this case IBT but not SHT  produced a statistically significant change from baseline.  For this outcome there was no statistically significant difference between the groups.   This is probably partly due to the “placebo effect” that is known to be common in studies using clinic BP measurements.  It is also possible that the IBT helped patients learn to relax particularly in the clinic setting.  If so this would be unlikely to have any clinical value as there was no reduction in 24 hr BP measurements.  This study was a good demonstration of the value of having 24 hour ambulatory BP measurements that lack a placebo effect and provide a better test of the treatment effect because of the increased power provided by the large number of BP measurements taken throughout the day.  </w:t>
      </w:r>
    </w:p>
    <w:p>
      <w:pPr>
        <w:pStyle w:val="Normal"/>
        <w:spacing w:lineRule="auto" w:line="480"/>
        <w:rPr/>
      </w:pPr>
      <w:r>
        <w:rPr>
          <w:rFonts w:eastAsia="Times New Roman"/>
        </w:rPr>
        <w:t xml:space="preserve">  </w:t>
      </w:r>
      <w:r>
        <w:rPr/>
        <w:t xml:space="preserve">One of the strengths of this study is that patients were properly randomized to the 3 treatment arms and that there was a full-proof method to conceal treatment allocation from the patients and investigators.  A second strength is the use of automated BP measurements for both ambulatory BP and clinic BP and the absence of the presence of investigators at the time of BP measurements.  . This substantially reduces bias in the blood pressure measurement. A further strength of this study is that all the available BP results were used in the analysis.  There was no exclusion of any data thus preventing any selective reporting bias.   </w:t>
      </w:r>
    </w:p>
    <w:p>
      <w:pPr>
        <w:pStyle w:val="Normal"/>
        <w:spacing w:lineRule="auto" w:line="480"/>
        <w:rPr/>
      </w:pPr>
      <w:r>
        <w:rPr/>
        <w:t xml:space="preserve">The limitations of this study are firstly, the small sample size, which undoubtedly contributed to the lack of power to detect differences in resting clinic blood pressures. A second limitation, which is linked to the previous one, is the high rate of withdrawals (23%, 26% and 38%; for the HCTZ, IBT and SHT, respectively).  A third limitation is the fact that by chance the baseline blood pressure in the SHT group was higher than the IBT group.  This could have reduced the opportunity to achieve a blood pressure lowering effect in the IBT group to a small degree, but it is unlikely to change the overall conclusions.  This was demonstrated when we performed a post-hoc ANCOVA analysis using baseline values as a covariate. The p values changed minimally when this covariate was added to both, ambulatory and resting clinic blood pressure outcomes. </w:t>
      </w:r>
    </w:p>
    <w:p>
      <w:pPr>
        <w:pStyle w:val="Normal"/>
        <w:spacing w:lineRule="auto" w:line="480"/>
        <w:rPr/>
      </w:pPr>
      <w:r>
        <w:rPr>
          <w:rFonts w:eastAsia="Times New Roman"/>
        </w:rPr>
        <w:t xml:space="preserve">  </w:t>
      </w:r>
      <w:r>
        <w:rPr/>
        <w:t xml:space="preserve">When we planned our study there was no information on the blood pressure lowering effect of psychological therapy as compared with a pharmacological treatment. We chose hydrochlorothiazide because, in addition to its well known BP effects, thiazides have the most evidence for reduction in mortality and morbidity when used as a first-line drug </w:t>
      </w:r>
      <w:r>
        <w:fldChar w:fldCharType="begin"/>
      </w:r>
      <w:r>
        <w:instrText> ADDIN REFMGR.CITE &lt;Refman&gt;&lt;Cite&gt;&lt;Author&gt;Wright&lt;/Author&gt;&lt;Year&gt;1999&lt;/Year&gt;&lt;RecNum&gt;1123&lt;/RecNum&gt;&lt;IDText&gt;Systematic review of antihypertensive therapies: does the evidence assist in choosing a first-line drug?&lt;/IDText&gt;&lt;MDL Ref_Type="Journal"&gt;&lt;Ref_Type&gt;Journal&lt;/Ref_Type&gt;&lt;Ref_ID&gt;1123&lt;/Ref_ID&gt;&lt;Title_Primary&gt;Systematic review of antihypertensive therapies: does the evidence assist in choosing a first-line drug?&lt;/Title_Primary&gt;&lt;Authors_Primary&gt;Wright,J.M.&lt;/Authors_Primary&gt;&lt;Authors_Primary&gt;Lee,C.H.&lt;/Authors_Primary&gt;&lt;Authors_Primary&gt;Chambers,G.K.&lt;/Authors_Primary&gt;&lt;Date_Primary&gt;1999/7/13&lt;/Date_Primary&gt;&lt;Keywords&gt;80 and over&lt;/Keywords&gt;&lt;Keywords&gt;A&lt;/Keywords&gt;&lt;Keywords&gt;Adrenergic beta-Antagonists&lt;/Keywords&gt;&lt;Keywords&gt;tu [Therapeutic Use]&lt;/Keywords&gt;&lt;Keywords&gt;Adult&lt;/Keywords&gt;&lt;Keywords&gt;Aged&lt;/Keywords&gt;&lt;Keywords&gt;Angiotensin-Converting Enzyme Inhibitors&lt;/Keywords&gt;&lt;Keywords&gt;tu [Therapeutic Use]&lt;/Keywords&gt;&lt;Keywords&gt;Antihypertensive Agents&lt;/Keywords&gt;&lt;Keywords&gt;tu [Therapeutic Use]&lt;/Keywords&gt;&lt;Keywords&gt;Antihypertensive Therapy&lt;/Keywords&gt;&lt;Keywords&gt;Calcium Channel Blockers&lt;/Keywords&gt;&lt;Keywords&gt;tu [Therapeutic Use]&lt;/Keywords&gt;&lt;Keywords&gt;Comparative Study&lt;/Keywords&gt;&lt;Keywords&gt;Diuretics&lt;/Keywords&gt;&lt;Keywords&gt;Drug&lt;/Keywords&gt;&lt;Keywords&gt;Evidence-Based Medicine&lt;/Keywords&gt;&lt;Keywords&gt;Human&lt;/Keywords&gt;&lt;Keywords&gt;Hypertension&lt;/Keywords&gt;&lt;Keywords&gt;dt [Drug Therapy]&lt;/Keywords&gt;&lt;Keywords&gt;Middle Age&lt;/Keywords&gt;&lt;Keywords&gt;Non-U.S.Gov&amp;apos;t&lt;/Keywords&gt;&lt;Keywords&gt;Review&lt;/Keywords&gt;&lt;Keywords&gt;Support&lt;/Keywords&gt;&lt;Keywords&gt;Therapy&lt;/Keywords&gt;&lt;Keywords&gt;Thiazide&lt;/Keywords&gt;&lt;Keywords&gt;tu [Therapeutic Use]&lt;/Keywords&gt;&lt;Keywords&gt;Treatment Outcome&lt;/Keywords&gt;&lt;Keywords&gt;University&lt;/Keywords&gt;&lt;Reprint&gt;Not in File&lt;/Reprint&gt;&lt;Start_Page&gt;25&lt;/Start_Page&gt;&lt;End_Page&gt;32&lt;/End_Page&gt;&lt;Periodical&gt;CMAJ&lt;/Periodical&gt;&lt;Volume&gt;161&lt;/Volume&gt;&lt;Issue&gt;1&lt;/Issue&gt;&lt;Address&gt;Department of Pharmacology and Therapeutics, University of British Columbia, Vancouver. jmwright@unixg.ubc.ca&lt;/Address&gt;&lt;ZZ_JournalFull&gt;&lt;f name="System"&gt;CMAJ&lt;/f&gt;&lt;/ZZ_JournalFull&gt;&lt;ZZ_WorkformID&gt;1&lt;/ZZ_WorkformID&gt;&lt;/MDL&gt;&lt;/Cite&gt;&lt;/Refman&gt;</w:instrText>
      </w:r>
      <w:r>
        <w:fldChar w:fldCharType="separate"/>
      </w:r>
      <w:bookmarkStart w:id="9" w:name="__Fieldmark__825_1024893045"/>
      <w:r>
        <w:rPr>
          <w:vertAlign w:val="superscript"/>
        </w:rPr>
        <w:t>13</w:t>
      </w:r>
      <w:r>
        <w:rPr>
          <w:vertAlign w:val="superscript"/>
        </w:rPr>
      </w:r>
      <w:r>
        <w:fldChar w:fldCharType="end"/>
      </w:r>
      <w:bookmarkEnd w:id="9"/>
      <w:r>
        <w:rPr/>
        <w:t xml:space="preserve">.    The key important finding of this study is that compared with hydrochlorothiazide, psychological therapies do not appear to have any blood pressure lowering effect over a 12 week period as assessed by 24 hour ambulatory measurements. These results apply to patients with mild uncomplicated hypertension (SBP ≥ 140 and or DBP ≥90). </w:t>
      </w:r>
    </w:p>
    <w:p>
      <w:pPr>
        <w:pStyle w:val="Normal"/>
        <w:spacing w:lineRule="auto" w:line="480"/>
        <w:rPr/>
      </w:pPr>
      <w:r>
        <w:rPr>
          <w:rFonts w:eastAsia="Times New Roman"/>
        </w:rPr>
        <w:t xml:space="preserve">  </w:t>
      </w:r>
      <w:r>
        <w:rPr/>
        <w:t xml:space="preserve">This new information needs to be put in context with other available RCT data.  The best available evidence of the effect of relaxation therapies on BP is provided by a recent Cochrane systematic review.  In this review, Dickinson et al., found that when including only RCTs in which the blood pressure was measured blindly, the psychological or relaxation techniques did not statistically signifcantly reduce BP. This led the authors to conclude “In view of the poor quality of included trials and unexplained variation between trials, the evidence in favor of causal association between relaxation therapy and blood pressure reduction is weak.  Some of the apparent benefit of relaxation was probably due to aspects of treatment unrelated to relaxation.”  The results from the present RCT are in agreement with that conclusion.  If future trials of psychological interventions and other relaxation therapies are conducted, they must be carried out using rigorous designs to minimize bias.  </w:t>
      </w:r>
    </w:p>
    <w:p>
      <w:pPr>
        <w:pStyle w:val="Normal"/>
        <w:spacing w:lineRule="auto" w:line="480"/>
        <w:rPr/>
      </w:pPr>
      <w:r>
        <w:rPr/>
      </w:r>
    </w:p>
    <w:p>
      <w:pPr>
        <w:pStyle w:val="Normal"/>
        <w:spacing w:lineRule="auto" w:line="480"/>
        <w:rPr/>
      </w:pPr>
      <w:r>
        <w:rPr/>
        <w:t xml:space="preserve">COMPETING INTEREST </w:t>
      </w:r>
    </w:p>
    <w:p>
      <w:pPr>
        <w:pStyle w:val="Normal"/>
        <w:spacing w:lineRule="auto" w:line="480"/>
        <w:rPr/>
      </w:pPr>
      <w:r>
        <w:rPr/>
        <w:t>All authors have nothing to declare</w:t>
      </w:r>
    </w:p>
    <w:p>
      <w:pPr>
        <w:pStyle w:val="Normal"/>
        <w:spacing w:lineRule="auto" w:line="480"/>
        <w:rPr/>
      </w:pPr>
      <w:r>
        <w:rPr/>
        <w:t>FUNDING:</w:t>
      </w:r>
    </w:p>
    <w:p>
      <w:pPr>
        <w:pStyle w:val="Normal"/>
        <w:spacing w:lineRule="auto" w:line="480"/>
        <w:rPr/>
      </w:pPr>
      <w:r>
        <w:rPr/>
        <w:t xml:space="preserve">Canadian Institutes of Health Research (CIHR) grant # MOP-43978 </w:t>
      </w:r>
    </w:p>
    <w:p>
      <w:pPr>
        <w:pStyle w:val="Normal"/>
        <w:spacing w:lineRule="auto" w:line="480"/>
        <w:rPr/>
      </w:pPr>
      <w:r>
        <w:rPr/>
        <w:t>ETHICAL APPROVAL</w:t>
      </w:r>
    </w:p>
    <w:p>
      <w:pPr>
        <w:pStyle w:val="Normal"/>
        <w:spacing w:lineRule="auto" w:line="480"/>
        <w:rPr/>
      </w:pPr>
      <w:r>
        <w:rPr/>
        <w:t>Certificate of approval by the Clinical Research Ethics Board of University of British Columbia # C01-0175.</w:t>
      </w:r>
    </w:p>
    <w:p>
      <w:pPr>
        <w:pStyle w:val="Normal"/>
        <w:spacing w:lineRule="auto" w:line="480"/>
        <w:rPr/>
      </w:pPr>
      <w:r>
        <w:rPr/>
      </w:r>
    </w:p>
    <w:p>
      <w:pPr>
        <w:pStyle w:val="Normal"/>
        <w:spacing w:lineRule="auto" w:line="480"/>
        <w:rPr/>
      </w:pPr>
      <w:r>
        <w:rPr/>
        <w:t>CONTRIBUTORS</w:t>
      </w:r>
    </w:p>
    <w:p>
      <w:pPr>
        <w:pStyle w:val="Normal"/>
        <w:spacing w:lineRule="auto" w:line="480"/>
        <w:rPr/>
      </w:pPr>
      <w:r>
        <w:rPr/>
        <w:t>MIP: was involved with the design, conduct, analysis and writing of the first draft of this manuscript; WL, LP and JMW were involved with the conception of the study, design, conduct and revisions of this manuscript, TPJr was involved with the conduct of the trial.</w:t>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tabs>
          <w:tab w:val="right" w:pos="360" w:leader="none"/>
          <w:tab w:val="left" w:pos="540" w:leader="none"/>
        </w:tabs>
        <w:ind w:left="1260" w:right="0" w:hanging="1260"/>
        <w:rPr/>
      </w:pPr>
      <w:r>
        <w:rPr/>
      </w:r>
    </w:p>
    <w:p>
      <w:pPr>
        <w:pStyle w:val="Normal"/>
        <w:tabs>
          <w:tab w:val="right" w:pos="360" w:leader="none"/>
          <w:tab w:val="left" w:pos="540" w:leader="none"/>
        </w:tabs>
        <w:ind w:left="1260" w:right="0" w:hanging="1260"/>
        <w:rPr/>
      </w:pPr>
      <w:r>
        <w:rPr/>
      </w:r>
    </w:p>
    <w:p>
      <w:pPr>
        <w:pStyle w:val="Normal"/>
        <w:jc w:val="center"/>
        <w:rPr/>
      </w:pPr>
      <w:r>
        <w:fldChar w:fldCharType="begin"/>
      </w:r>
      <w:r>
        <w:instrText> ADDIN REFMGR.REFLIST </w:instrText>
      </w:r>
      <w:r>
        <w:fldChar w:fldCharType="separate"/>
      </w:r>
      <w:bookmarkStart w:id="10" w:name="__Fieldmark__826_1024893045"/>
      <w:r>
        <w:rPr/>
        <w:t>Reference List</w:t>
      </w:r>
    </w:p>
    <w:p>
      <w:pPr>
        <w:pStyle w:val="Normal"/>
        <w:jc w:val="center"/>
        <w:rPr/>
      </w:pPr>
      <w:r>
        <w:rPr/>
      </w:r>
    </w:p>
    <w:p>
      <w:pPr>
        <w:pStyle w:val="Normal"/>
        <w:tabs>
          <w:tab w:val="right" w:pos="540" w:leader="none"/>
          <w:tab w:val="left" w:pos="720" w:leader="none"/>
        </w:tabs>
        <w:spacing w:before="0" w:after="240"/>
        <w:ind w:left="720" w:right="0" w:hanging="720"/>
        <w:rPr/>
      </w:pPr>
      <w:r>
        <w:rPr/>
        <w:tab/>
        <w:t xml:space="preserve">(1) </w:t>
        <w:tab/>
        <w:t xml:space="preserve">Gerin W, Pickering TG, Glynn L, Christenfeld N, Schwartz A, Carroll D, Davidson K. An historical context for behavioral models of hypertension. </w:t>
      </w:r>
      <w:r>
        <w:rPr>
          <w:i/>
        </w:rPr>
        <w:t>Journal of Psychosomatic Research</w:t>
      </w:r>
      <w:r>
        <w:rPr/>
        <w:t xml:space="preserve"> 2000; 48:369-377</w:t>
      </w:r>
    </w:p>
    <w:p>
      <w:pPr>
        <w:pStyle w:val="Normal"/>
        <w:tabs>
          <w:tab w:val="right" w:pos="540" w:leader="none"/>
          <w:tab w:val="left" w:pos="720" w:leader="none"/>
        </w:tabs>
        <w:spacing w:before="0" w:after="240"/>
        <w:ind w:left="720" w:right="0" w:hanging="720"/>
        <w:rPr/>
      </w:pPr>
      <w:r>
        <w:rPr/>
        <w:tab/>
        <w:t xml:space="preserve">(2) </w:t>
        <w:tab/>
        <w:t xml:space="preserve">Linden W. Psychologic treatment for hypertension can be efficacious. </w:t>
      </w:r>
      <w:r>
        <w:rPr>
          <w:i/>
        </w:rPr>
        <w:t>Preventive Cardiology</w:t>
      </w:r>
      <w:r>
        <w:rPr/>
        <w:t xml:space="preserve"> 2003; 6:48-53</w:t>
      </w:r>
    </w:p>
    <w:p>
      <w:pPr>
        <w:pStyle w:val="Normal"/>
        <w:tabs>
          <w:tab w:val="right" w:pos="540" w:leader="none"/>
          <w:tab w:val="left" w:pos="720" w:leader="none"/>
        </w:tabs>
        <w:spacing w:before="0" w:after="240"/>
        <w:ind w:left="720" w:right="0" w:hanging="720"/>
        <w:rPr/>
      </w:pPr>
      <w:r>
        <w:rPr/>
        <w:tab/>
        <w:t xml:space="preserve">(3) </w:t>
        <w:tab/>
        <w:t xml:space="preserve">Grossman P, Watkins LL, Wilhelm FH, Manolakis D, Lown B. Cardiac vagal control and dynamic responses to psychological stress among patients with coronary artery disease. </w:t>
      </w:r>
      <w:r>
        <w:rPr>
          <w:i/>
        </w:rPr>
        <w:t>American Journal of Cardiology</w:t>
      </w:r>
      <w:r>
        <w:rPr/>
        <w:t xml:space="preserve"> 1996; 78:1424-1427</w:t>
      </w:r>
    </w:p>
    <w:p>
      <w:pPr>
        <w:pStyle w:val="Normal"/>
        <w:tabs>
          <w:tab w:val="right" w:pos="540" w:leader="none"/>
          <w:tab w:val="left" w:pos="720" w:leader="none"/>
        </w:tabs>
        <w:spacing w:before="0" w:after="240"/>
        <w:ind w:left="720" w:right="0" w:hanging="720"/>
        <w:rPr/>
      </w:pPr>
      <w:r>
        <w:rPr/>
        <w:tab/>
        <w:t xml:space="preserve">(4) </w:t>
        <w:tab/>
        <w:t xml:space="preserve">Eisenberg DM, Delbanco TL, Berkey CS, Kaptchuk TJ, Kupelnick B, Kuhl J, Chalmers TC. Cognitive behavioral techniques for hypertension: are they effective? </w:t>
      </w:r>
      <w:r>
        <w:rPr>
          <w:i/>
        </w:rPr>
        <w:t>Annals of Internal Medicine</w:t>
      </w:r>
      <w:r>
        <w:rPr/>
        <w:t xml:space="preserve"> 1993; 118:964-972</w:t>
      </w:r>
    </w:p>
    <w:p>
      <w:pPr>
        <w:pStyle w:val="Normal"/>
        <w:tabs>
          <w:tab w:val="right" w:pos="540" w:leader="none"/>
          <w:tab w:val="left" w:pos="720" w:leader="none"/>
        </w:tabs>
        <w:spacing w:before="0" w:after="240"/>
        <w:ind w:left="720" w:right="0" w:hanging="720"/>
        <w:rPr/>
      </w:pPr>
      <w:r>
        <w:rPr/>
        <w:tab/>
        <w:t xml:space="preserve">(5) </w:t>
        <w:tab/>
        <w:t xml:space="preserve">Linden W, Chambers L. Clinical effectiveness of non-drug treatment for hypertension: A meta- analysis. </w:t>
      </w:r>
      <w:r>
        <w:rPr>
          <w:i/>
        </w:rPr>
        <w:t>Annals of Behavioral Medicine</w:t>
      </w:r>
      <w:r>
        <w:rPr/>
        <w:t xml:space="preserve"> 1994; 16:35-45</w:t>
      </w:r>
    </w:p>
    <w:p>
      <w:pPr>
        <w:pStyle w:val="Normal"/>
        <w:tabs>
          <w:tab w:val="right" w:pos="540" w:leader="none"/>
          <w:tab w:val="left" w:pos="720" w:leader="none"/>
        </w:tabs>
        <w:spacing w:before="0" w:after="240"/>
        <w:ind w:left="720" w:right="0" w:hanging="720"/>
        <w:rPr/>
      </w:pPr>
      <w:r>
        <w:rPr/>
        <w:tab/>
        <w:t xml:space="preserve">(6) </w:t>
        <w:tab/>
        <w:t xml:space="preserve">Ebrahim S, Davey SG. Lowering blood pressure: A systematic review of sustained effects of non-pharmacological interventions. </w:t>
      </w:r>
      <w:r>
        <w:rPr>
          <w:i/>
        </w:rPr>
        <w:t>Journal of Public Health Medicine</w:t>
      </w:r>
      <w:r>
        <w:rPr/>
        <w:t xml:space="preserve"> 1998; 20:441-448</w:t>
      </w:r>
    </w:p>
    <w:p>
      <w:pPr>
        <w:pStyle w:val="Normal"/>
        <w:tabs>
          <w:tab w:val="right" w:pos="540" w:leader="none"/>
          <w:tab w:val="left" w:pos="720" w:leader="none"/>
        </w:tabs>
        <w:spacing w:before="0" w:after="240"/>
        <w:ind w:left="720" w:right="0" w:hanging="720"/>
        <w:rPr/>
      </w:pPr>
      <w:r>
        <w:rPr/>
        <w:tab/>
        <w:t xml:space="preserve">(7) </w:t>
        <w:tab/>
        <w:t xml:space="preserve">Stetter F, Kupper S. Autogenic training: A meta-analysis of clinical outcome studies. </w:t>
      </w:r>
      <w:r>
        <w:rPr>
          <w:i/>
        </w:rPr>
        <w:t>Applied Psychophysiology Biofeedback</w:t>
      </w:r>
      <w:r>
        <w:rPr/>
        <w:t xml:space="preserve"> 2002; 27:45-98</w:t>
      </w:r>
    </w:p>
    <w:p>
      <w:pPr>
        <w:pStyle w:val="Normal"/>
        <w:tabs>
          <w:tab w:val="right" w:pos="540" w:leader="none"/>
          <w:tab w:val="left" w:pos="720" w:leader="none"/>
        </w:tabs>
        <w:spacing w:before="0" w:after="240"/>
        <w:ind w:left="720" w:right="0" w:hanging="720"/>
        <w:rPr/>
      </w:pPr>
      <w:r>
        <w:rPr/>
        <w:tab/>
        <w:t xml:space="preserve">(8) </w:t>
        <w:tab/>
        <w:t xml:space="preserve">Nakao M, Yano E, Nomura S, Kuboki T. Blood pressure-lowering effects of biofeedback treatment in hypertension: A meta-analysis of randomized controlled trials. </w:t>
      </w:r>
      <w:r>
        <w:rPr>
          <w:i/>
        </w:rPr>
        <w:t>Hypertension Research</w:t>
      </w:r>
      <w:r>
        <w:rPr/>
        <w:t xml:space="preserve"> 2003; 26:37-46</w:t>
      </w:r>
    </w:p>
    <w:p>
      <w:pPr>
        <w:pStyle w:val="Normal"/>
        <w:tabs>
          <w:tab w:val="right" w:pos="540" w:leader="none"/>
          <w:tab w:val="left" w:pos="720" w:leader="none"/>
        </w:tabs>
        <w:spacing w:before="0" w:after="240"/>
        <w:ind w:left="720" w:right="0" w:hanging="720"/>
        <w:rPr/>
      </w:pPr>
      <w:r>
        <w:rPr/>
        <w:tab/>
        <w:t xml:space="preserve">(9) </w:t>
        <w:tab/>
        <w:t xml:space="preserve">Dickinson HO, Campbell F, Beyer FR, Donald JN, Julia VC, Gary AF, James MM. Relaxation therapies for the management of primary hypertension in adults. </w:t>
      </w:r>
      <w:r>
        <w:rPr>
          <w:i/>
        </w:rPr>
        <w:t>Cochrane Database of Systematic Reviews</w:t>
      </w:r>
      <w:r>
        <w:rPr/>
        <w:t xml:space="preserve"> 2008; Art No.CD004935.DOI:10.100214651858</w:t>
      </w:r>
    </w:p>
    <w:p>
      <w:pPr>
        <w:pStyle w:val="Normal"/>
        <w:tabs>
          <w:tab w:val="right" w:pos="540" w:leader="none"/>
          <w:tab w:val="left" w:pos="720" w:leader="none"/>
        </w:tabs>
        <w:spacing w:before="0" w:after="240"/>
        <w:ind w:left="720" w:right="0" w:hanging="720"/>
        <w:rPr/>
      </w:pPr>
      <w:r>
        <w:rPr/>
        <w:tab/>
        <w:t xml:space="preserve">(10) </w:t>
        <w:tab/>
        <w:t xml:space="preserve">Law MR, Wald NJ, Morris JK, Jordan RE. Value of low dose combination treatment with blood pressure lowering drugs: analysis of 354 randomised trials. </w:t>
      </w:r>
      <w:r>
        <w:rPr>
          <w:i/>
        </w:rPr>
        <w:t>BMJ</w:t>
      </w:r>
      <w:r>
        <w:rPr/>
        <w:t xml:space="preserve"> 2003; 326:1427</w:t>
      </w:r>
    </w:p>
    <w:p>
      <w:pPr>
        <w:pStyle w:val="Normal"/>
        <w:tabs>
          <w:tab w:val="right" w:pos="540" w:leader="none"/>
          <w:tab w:val="left" w:pos="720" w:leader="none"/>
        </w:tabs>
        <w:spacing w:before="0" w:after="240"/>
        <w:ind w:left="720" w:right="0" w:hanging="720"/>
        <w:rPr/>
      </w:pPr>
      <w:r>
        <w:rPr/>
        <w:tab/>
        <w:t xml:space="preserve">(11) </w:t>
        <w:tab/>
        <w:t xml:space="preserve">Linden W, Lenz JW, Con AH. Individualized stress management for primary hypertension: a randomized trial. </w:t>
      </w:r>
      <w:r>
        <w:rPr>
          <w:i/>
        </w:rPr>
        <w:t>Archives of Internal Medicine</w:t>
      </w:r>
      <w:r>
        <w:rPr/>
        <w:t xml:space="preserve"> 2001; 161:1071-1080</w:t>
      </w:r>
    </w:p>
    <w:p>
      <w:pPr>
        <w:pStyle w:val="Normal"/>
        <w:tabs>
          <w:tab w:val="right" w:pos="540" w:leader="none"/>
          <w:tab w:val="left" w:pos="720" w:leader="none"/>
        </w:tabs>
        <w:spacing w:before="0" w:after="240"/>
        <w:ind w:left="720" w:right="0" w:hanging="720"/>
        <w:rPr/>
      </w:pPr>
      <w:r>
        <w:rPr/>
        <w:tab/>
        <w:t xml:space="preserve">(12) </w:t>
        <w:tab/>
        <w:t xml:space="preserve">Mattu GS, Perry TL, Jr., Wright JM. Comparison of the oscillometric blood pressure monitor (BPM-100(Beta) ) with the auscultatory mercury sphygmomanometer. </w:t>
      </w:r>
      <w:r>
        <w:rPr>
          <w:i/>
        </w:rPr>
        <w:t>Blood Pressure Monitoring</w:t>
      </w:r>
      <w:r>
        <w:rPr/>
        <w:t xml:space="preserve"> 2001; 6:153-159</w:t>
      </w:r>
    </w:p>
    <w:p>
      <w:pPr>
        <w:pStyle w:val="Normal"/>
        <w:tabs>
          <w:tab w:val="right" w:pos="540" w:leader="none"/>
          <w:tab w:val="left" w:pos="720" w:leader="none"/>
        </w:tabs>
        <w:ind w:left="720" w:right="0" w:hanging="720"/>
        <w:rPr/>
      </w:pPr>
      <w:r>
        <w:rPr/>
        <w:tab/>
        <w:t xml:space="preserve">(13) </w:t>
        <w:tab/>
        <w:t xml:space="preserve">Wright JM, Lee CH, Chambers GK. Systematic review of antihypertensive therapies: does the evidence assist in choosing a first-line drug? </w:t>
      </w:r>
      <w:r>
        <w:rPr>
          <w:i/>
        </w:rPr>
        <w:t>CMAJ</w:t>
      </w:r>
      <w:r>
        <w:rPr/>
        <w:t xml:space="preserve"> 1999; 161:25-32</w:t>
      </w:r>
    </w:p>
    <w:p>
      <w:pPr>
        <w:pStyle w:val="Normal"/>
        <w:tabs>
          <w:tab w:val="right" w:pos="540" w:leader="none"/>
          <w:tab w:val="left" w:pos="720" w:leader="none"/>
        </w:tabs>
        <w:ind w:left="720" w:right="0" w:hanging="720"/>
        <w:rPr/>
      </w:pPr>
      <w:r>
        <w:rPr/>
      </w:r>
    </w:p>
    <w:p>
      <w:pPr>
        <w:pStyle w:val="Normal"/>
        <w:tabs>
          <w:tab w:val="right" w:pos="540" w:leader="none"/>
          <w:tab w:val="left" w:pos="720" w:leader="none"/>
        </w:tabs>
        <w:rPr/>
      </w:pPr>
      <w:bookmarkStart w:id="11" w:name="__Fieldmark__826_1024893045"/>
      <w:bookmarkEnd w:id="11"/>
      <w:r>
        <w:rPr/>
      </w:r>
      <w:r>
        <w:fldChar w:fldCharType="end"/>
      </w:r>
    </w:p>
    <w:sectPr>
      <w:footerReference w:type="default" r:id="rId4"/>
      <w:type w:val="nextPage"/>
      <w:pgSz w:w="12240" w:h="15840"/>
      <w:pgMar w:left="1418" w:right="1418" w:header="0"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Wingdings">
    <w:charset w:val="02"/>
    <w:family w:val="auto"/>
    <w:pitch w:val="variable"/>
  </w:font>
  <w:font w:name="Ecofont Vera Sans">
    <w:charset w:val="01"/>
    <w:family w:val="swiss"/>
    <w:pitch w:val="default"/>
  </w:font>
  <w:font w:name="Tahoma">
    <w:charset w:val="00"/>
    <w:family w:val="swiss"/>
    <w:pitch w:val="variable"/>
  </w:font>
  <w:font w:name="SimSun">
    <w:altName w:val="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12.05pt;height:27.6pt;margin-top:0.05pt;margin-left:458.15pt">
          <v:fill opacity="0f"/>
          <v:textbox>
            <w:txbxContent>
              <w:p>
                <w:pPr>
                  <w:pStyle w:val="Footer"/>
                  <w:rPr>
                    <w:rStyle w:val="PageNumber"/>
                  </w:rPr>
                </w:pPr>
                <w:r>
                  <w:rPr>
                    <w:rStyle w:val="PageNumber"/>
                  </w:rPr>
                  <w:fldChar w:fldCharType="begin"/>
                </w:r>
                <w:r>
                  <w:instrText> PAGE </w:instrText>
                </w:r>
                <w:r>
                  <w:fldChar w:fldCharType="separate"/>
                </w:r>
                <w:r>
                  <w:t>19</w:t>
                </w:r>
                <w:r>
                  <w:fldChar w:fldCharType="end"/>
                </w:r>
              </w:p>
              <w:p>
                <w:pPr>
                  <w:pStyle w:val="Footer"/>
                  <w:rPr/>
                </w:pPr>
                <w:r>
                  <w:rPr/>
                </w:r>
              </w:p>
            </w:txbxContent>
          </v:textbox>
          <w10:wrap type="square" side="largest"/>
        </v:rect>
      </w:pict>
    </w:r>
  </w:p>
</w:ftr>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SimSun;宋体" w:cs="Times New Roman"/>
      <w:color w:val="auto"/>
      <w:sz w:val="24"/>
      <w:szCs w:val="24"/>
      <w:lang w:val="en-US" w:bidi="ar-SA" w:eastAsia="zh-CN"/>
    </w:rPr>
  </w:style>
  <w:style w:type="character" w:styleId="WW8Num1z0">
    <w:name w:val="WW8Num1z0"/>
    <w:rPr>
      <w:rFonts w:ascii="Wingdings" w:hAnsi="Wingdings" w:cs="Wingdings"/>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DefaultParagraphFont">
    <w:name w:val="Default Paragraph Fon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BalloonText">
    <w:name w:val="Balloon Text"/>
    <w:basedOn w:val="Normal"/>
    <w:pPr/>
    <w:rPr>
      <w:rFonts w:ascii="Tahoma" w:hAnsi="Tahoma" w:cs="Tahoma"/>
      <w:sz w:val="16"/>
      <w:szCs w:val="16"/>
    </w:rPr>
  </w:style>
  <w:style w:type="paragraph" w:styleId="DocumentMap">
    <w:name w:val="Document Map"/>
    <w:basedOn w:val="Normal"/>
    <w:pPr>
      <w:shd w:fill="000080" w:val="clear"/>
    </w:pPr>
    <w:rPr>
      <w:rFonts w:ascii="Tahoma" w:hAnsi="Tahoma" w:cs="Tahoma"/>
      <w:sz w:val="20"/>
      <w:szCs w:val="20"/>
    </w:rPr>
  </w:style>
  <w:style w:type="paragraph" w:styleId="Footer">
    <w:name w:val="Footer"/>
    <w:basedOn w:val="Normal"/>
    <w:pPr>
      <w:tabs>
        <w:tab w:val="center" w:pos="4320" w:leader="none"/>
        <w:tab w:val="right" w:pos="8640" w:leader="none"/>
      </w:tabs>
    </w:pPr>
    <w:rPr/>
  </w:style>
  <w:style w:type="paragraph" w:styleId="NormalWeb">
    <w:name w:val="Normal (Web)"/>
    <w:basedOn w:val="Normal"/>
    <w:pPr>
      <w:spacing w:before="280" w:after="280"/>
    </w:pPr>
    <w:rPr>
      <w:rFonts w:eastAsia="Times New Roman"/>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
    <w:name w:val="Frame Contents"/>
    <w:basedOn w:val="Normal"/>
    <w:pPr/>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0.wmf"/><Relationship Id="rId3" Type="http://schemas.openxmlformats.org/officeDocument/2006/relationships/image" Target="media/image51.wmf"/><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12180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2008-06-13T15:30:00Z</dcterms:created>
  <dc:creator> maiperez</dc:creator>
  <dc:language>en-CA</dc:language>
  <cp:lastModifiedBy>MARCO PEREZ</cp:lastModifiedBy>
  <dcterms:modified xsi:type="dcterms:W3CDTF">2008-06-17T22:39:00Z</dcterms:modified>
  <cp:revision>15</cp:revision>
  <dc:title>Efficacy of Psychological Management in reducing blood pressure in Hypertensive Patients</dc:title>
</cp:coreProperties>
</file>