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7AD" w:rsidRPr="00705931" w:rsidRDefault="005A47AD" w:rsidP="00686570">
      <w:pPr>
        <w:autoSpaceDE w:val="0"/>
        <w:autoSpaceDN w:val="0"/>
        <w:adjustRightInd w:val="0"/>
        <w:jc w:val="both"/>
        <w:rPr>
          <w:rFonts w:eastAsia="Shaker2Lancet-Regular"/>
          <w:b/>
          <w:bCs/>
          <w:color w:val="231F20"/>
        </w:rPr>
      </w:pPr>
      <w:r w:rsidRPr="00705931">
        <w:rPr>
          <w:b/>
          <w:bCs/>
          <w:lang w:val="en-IE"/>
        </w:rPr>
        <w:t xml:space="preserve">Disability as a Systems Probe for Evaluating </w:t>
      </w:r>
      <w:r w:rsidRPr="00705931">
        <w:rPr>
          <w:rFonts w:eastAsia="Shaker2Lancet-Regular"/>
          <w:b/>
          <w:bCs/>
          <w:color w:val="231F20"/>
        </w:rPr>
        <w:t>Equity in Healthcare</w:t>
      </w:r>
    </w:p>
    <w:p w:rsidR="005A47AD" w:rsidRPr="00705931" w:rsidRDefault="005A47AD" w:rsidP="00686570">
      <w:pPr>
        <w:autoSpaceDE w:val="0"/>
        <w:autoSpaceDN w:val="0"/>
        <w:adjustRightInd w:val="0"/>
        <w:jc w:val="both"/>
        <w:rPr>
          <w:rFonts w:eastAsia="Shaker2Lancet-Regular"/>
          <w:b/>
          <w:bCs/>
          <w:color w:val="231F20"/>
        </w:rPr>
      </w:pPr>
    </w:p>
    <w:p w:rsidR="005A47AD" w:rsidRPr="00705931" w:rsidRDefault="005A47AD" w:rsidP="00686570">
      <w:pPr>
        <w:autoSpaceDE w:val="0"/>
        <w:autoSpaceDN w:val="0"/>
        <w:adjustRightInd w:val="0"/>
        <w:jc w:val="both"/>
        <w:rPr>
          <w:rFonts w:eastAsia="Shaker2Lancet-Regular"/>
          <w:color w:val="231F20"/>
        </w:rPr>
      </w:pPr>
      <w:r w:rsidRPr="00705931">
        <w:rPr>
          <w:rFonts w:eastAsia="Shaker2Lancet-Regular"/>
          <w:color w:val="231F20"/>
        </w:rPr>
        <w:t>Malcolm MacLachlan</w:t>
      </w:r>
      <w:r w:rsidRPr="00705931">
        <w:rPr>
          <w:rFonts w:eastAsia="Shaker2Lancet-Regular"/>
          <w:color w:val="231F20"/>
          <w:vertAlign w:val="superscript"/>
        </w:rPr>
        <w:t>1,2</w:t>
      </w:r>
      <w:r w:rsidRPr="00705931">
        <w:rPr>
          <w:rFonts w:eastAsia="Shaker2Lancet-Regular"/>
          <w:color w:val="231F20"/>
        </w:rPr>
        <w:t>, Hasheem Mannan</w:t>
      </w:r>
      <w:r w:rsidRPr="00705931">
        <w:rPr>
          <w:rFonts w:eastAsia="Shaker2Lancet-Regular"/>
          <w:color w:val="231F20"/>
          <w:vertAlign w:val="superscript"/>
        </w:rPr>
        <w:t>1,2</w:t>
      </w:r>
      <w:r w:rsidRPr="00705931">
        <w:rPr>
          <w:rFonts w:eastAsia="Shaker2Lancet-Regular"/>
          <w:color w:val="231F20"/>
        </w:rPr>
        <w:t xml:space="preserve"> &amp; Eilish McAuliffe</w:t>
      </w:r>
      <w:r w:rsidRPr="00705931">
        <w:rPr>
          <w:rFonts w:eastAsia="Shaker2Lancet-Regular"/>
          <w:color w:val="231F20"/>
          <w:vertAlign w:val="superscript"/>
        </w:rPr>
        <w:t>1,3</w:t>
      </w:r>
    </w:p>
    <w:p w:rsidR="005A47AD" w:rsidRPr="00705931" w:rsidRDefault="005A47AD" w:rsidP="00686570">
      <w:pPr>
        <w:autoSpaceDE w:val="0"/>
        <w:autoSpaceDN w:val="0"/>
        <w:adjustRightInd w:val="0"/>
        <w:jc w:val="both"/>
        <w:rPr>
          <w:rFonts w:eastAsia="Shaker2Lancet-Regular"/>
          <w:b/>
          <w:bCs/>
          <w:color w:val="231F20"/>
        </w:rPr>
      </w:pPr>
    </w:p>
    <w:p w:rsidR="005A47AD" w:rsidRPr="00705931" w:rsidRDefault="005A47AD" w:rsidP="00686570">
      <w:pPr>
        <w:autoSpaceDE w:val="0"/>
        <w:autoSpaceDN w:val="0"/>
        <w:adjustRightInd w:val="0"/>
        <w:jc w:val="both"/>
        <w:rPr>
          <w:rFonts w:eastAsia="Shaker2Lancet-Regular"/>
          <w:color w:val="231F20"/>
        </w:rPr>
      </w:pPr>
      <w:r w:rsidRPr="00705931">
        <w:rPr>
          <w:rFonts w:eastAsia="Shaker2Lancet-Regular"/>
          <w:color w:val="231F20"/>
        </w:rPr>
        <w:t>Centre for Global Health</w:t>
      </w:r>
      <w:r w:rsidRPr="00705931">
        <w:rPr>
          <w:rFonts w:eastAsia="Shaker2Lancet-Regular"/>
          <w:color w:val="231F20"/>
          <w:vertAlign w:val="superscript"/>
        </w:rPr>
        <w:t>1</w:t>
      </w:r>
      <w:r w:rsidRPr="00705931">
        <w:rPr>
          <w:rFonts w:eastAsia="Shaker2Lancet-Regular"/>
          <w:color w:val="231F20"/>
        </w:rPr>
        <w:t>, School of Psychology</w:t>
      </w:r>
      <w:r w:rsidRPr="00705931">
        <w:rPr>
          <w:rFonts w:eastAsia="Shaker2Lancet-Regular"/>
          <w:color w:val="231F20"/>
          <w:vertAlign w:val="superscript"/>
        </w:rPr>
        <w:t>2</w:t>
      </w:r>
      <w:r w:rsidRPr="00705931">
        <w:rPr>
          <w:rFonts w:eastAsia="Shaker2Lancet-Regular"/>
          <w:color w:val="231F20"/>
        </w:rPr>
        <w:t xml:space="preserve"> and School of Medicine</w:t>
      </w:r>
      <w:r w:rsidRPr="00705931">
        <w:rPr>
          <w:rFonts w:eastAsia="Shaker2Lancet-Regular"/>
          <w:color w:val="231F20"/>
          <w:vertAlign w:val="superscript"/>
        </w:rPr>
        <w:t>3</w:t>
      </w:r>
      <w:r w:rsidRPr="00705931">
        <w:rPr>
          <w:rFonts w:eastAsia="Shaker2Lancet-Regular"/>
          <w:color w:val="231F20"/>
        </w:rPr>
        <w:t xml:space="preserve">, </w:t>
      </w:r>
    </w:p>
    <w:p w:rsidR="005A47AD" w:rsidRPr="00705931" w:rsidRDefault="005A47AD" w:rsidP="00686570">
      <w:pPr>
        <w:autoSpaceDE w:val="0"/>
        <w:autoSpaceDN w:val="0"/>
        <w:adjustRightInd w:val="0"/>
        <w:jc w:val="both"/>
        <w:rPr>
          <w:rFonts w:eastAsia="Shaker2Lancet-Regular"/>
          <w:color w:val="231F20"/>
        </w:rPr>
      </w:pPr>
      <w:r w:rsidRPr="00705931">
        <w:rPr>
          <w:rFonts w:eastAsia="Shaker2Lancet-Regular"/>
          <w:color w:val="231F20"/>
        </w:rPr>
        <w:t>Trinity College Dublin, Ireland.</w:t>
      </w:r>
    </w:p>
    <w:p w:rsidR="005A47AD" w:rsidRDefault="005A47AD" w:rsidP="00686570">
      <w:pPr>
        <w:autoSpaceDE w:val="0"/>
        <w:autoSpaceDN w:val="0"/>
        <w:adjustRightInd w:val="0"/>
        <w:jc w:val="both"/>
        <w:rPr>
          <w:rFonts w:eastAsia="Shaker2Lancet-Regular"/>
          <w:b/>
          <w:bCs/>
          <w:color w:val="231F20"/>
        </w:rPr>
      </w:pPr>
    </w:p>
    <w:p w:rsidR="005A47AD" w:rsidRDefault="005A47AD" w:rsidP="00686570">
      <w:pPr>
        <w:autoSpaceDE w:val="0"/>
        <w:autoSpaceDN w:val="0"/>
        <w:adjustRightInd w:val="0"/>
        <w:jc w:val="both"/>
        <w:rPr>
          <w:rFonts w:eastAsia="Shaker2Lancet-Regular"/>
          <w:b/>
          <w:bCs/>
          <w:color w:val="231F20"/>
        </w:rPr>
      </w:pPr>
    </w:p>
    <w:p w:rsidR="005A47AD" w:rsidRDefault="005A47AD" w:rsidP="00686570">
      <w:pPr>
        <w:autoSpaceDE w:val="0"/>
        <w:autoSpaceDN w:val="0"/>
        <w:adjustRightInd w:val="0"/>
        <w:jc w:val="both"/>
        <w:rPr>
          <w:rFonts w:eastAsia="Shaker2Lancet-Regular"/>
          <w:b/>
          <w:bCs/>
          <w:color w:val="231F20"/>
        </w:rPr>
      </w:pPr>
      <w:r>
        <w:rPr>
          <w:rFonts w:eastAsia="Shaker2Lancet-Regular"/>
          <w:b/>
          <w:bCs/>
          <w:color w:val="231F20"/>
        </w:rPr>
        <w:t>Abstract</w:t>
      </w:r>
    </w:p>
    <w:p w:rsidR="005A47AD" w:rsidRDefault="005A47AD" w:rsidP="00686570">
      <w:pPr>
        <w:autoSpaceDE w:val="0"/>
        <w:autoSpaceDN w:val="0"/>
        <w:adjustRightInd w:val="0"/>
        <w:jc w:val="both"/>
        <w:rPr>
          <w:rFonts w:eastAsia="Shaker2Lancet-Regular"/>
          <w:b/>
          <w:bCs/>
          <w:color w:val="231F20"/>
        </w:rPr>
      </w:pPr>
    </w:p>
    <w:p w:rsidR="005A47AD" w:rsidRPr="00A76AA2" w:rsidRDefault="005A47AD" w:rsidP="00686570">
      <w:pPr>
        <w:autoSpaceDE w:val="0"/>
        <w:autoSpaceDN w:val="0"/>
        <w:adjustRightInd w:val="0"/>
        <w:jc w:val="both"/>
        <w:rPr>
          <w:rFonts w:eastAsia="Shaker2Lancet-Regular"/>
          <w:color w:val="231F20"/>
        </w:rPr>
      </w:pPr>
      <w:r w:rsidRPr="00A76AA2">
        <w:rPr>
          <w:rFonts w:eastAsia="Shaker2Lancet-Regular"/>
          <w:color w:val="231F20"/>
        </w:rPr>
        <w:t xml:space="preserve">A systems probe assesses specific activities which are dependent on </w:t>
      </w:r>
      <w:r>
        <w:rPr>
          <w:rFonts w:eastAsia="Shaker2Lancet-Regular"/>
          <w:color w:val="231F20"/>
        </w:rPr>
        <w:t>a well functioning health system</w:t>
      </w:r>
      <w:r w:rsidRPr="00A76AA2">
        <w:rPr>
          <w:rFonts w:eastAsia="Shaker2Lancet-Regular"/>
          <w:color w:val="231F20"/>
        </w:rPr>
        <w:t xml:space="preserve">.  Health services are a critical component of a broader health system which is interdependent on other sectors, such as education, employment and transport.  People with disabilities constitute a significant challenge and a valuable probe of the effectiveness of health services and health systems, in terms of equity, accessibility and right to health.  By considering health indicators for people with disabilities in combination with measures of activity limitations and access to services, we can probe the overall effectiveness of the health system provided to the wider community.  </w:t>
      </w:r>
    </w:p>
    <w:p w:rsidR="005A47AD" w:rsidRPr="00A76AA2" w:rsidRDefault="005A47AD" w:rsidP="00686570">
      <w:pPr>
        <w:autoSpaceDE w:val="0"/>
        <w:autoSpaceDN w:val="0"/>
        <w:adjustRightInd w:val="0"/>
        <w:jc w:val="both"/>
        <w:rPr>
          <w:rFonts w:eastAsia="Shaker2Lancet-Regular"/>
          <w:color w:val="231F20"/>
        </w:rPr>
      </w:pPr>
    </w:p>
    <w:p w:rsidR="005A47AD" w:rsidRPr="00705931" w:rsidRDefault="005A47AD" w:rsidP="00686570">
      <w:pPr>
        <w:autoSpaceDE w:val="0"/>
        <w:autoSpaceDN w:val="0"/>
        <w:adjustRightInd w:val="0"/>
        <w:jc w:val="both"/>
        <w:rPr>
          <w:rFonts w:eastAsia="Shaker2Lancet-Regular"/>
          <w:b/>
          <w:bCs/>
          <w:color w:val="231F20"/>
        </w:rPr>
      </w:pPr>
    </w:p>
    <w:p w:rsidR="005A47AD" w:rsidRPr="00705931" w:rsidRDefault="005A47AD" w:rsidP="00686570">
      <w:pPr>
        <w:jc w:val="both"/>
        <w:outlineLvl w:val="0"/>
        <w:rPr>
          <w:b/>
          <w:bCs/>
        </w:rPr>
      </w:pPr>
      <w:r w:rsidRPr="00705931">
        <w:rPr>
          <w:b/>
          <w:bCs/>
        </w:rPr>
        <w:t>Introduction</w:t>
      </w:r>
    </w:p>
    <w:p w:rsidR="005A47AD" w:rsidRPr="00705931" w:rsidRDefault="005A47AD" w:rsidP="00686570">
      <w:pPr>
        <w:jc w:val="both"/>
        <w:outlineLvl w:val="0"/>
      </w:pPr>
    </w:p>
    <w:p w:rsidR="005A47AD" w:rsidRPr="00705931" w:rsidRDefault="005A47AD" w:rsidP="00395905">
      <w:pPr>
        <w:jc w:val="both"/>
      </w:pPr>
      <w:r w:rsidRPr="00705931">
        <w:t>I</w:t>
      </w:r>
      <w:r w:rsidRPr="00705931">
        <w:rPr>
          <w:lang w:val="en-GB" w:eastAsia="en-GB"/>
        </w:rPr>
        <w:t>t has been argued that “</w:t>
      </w:r>
      <w:r w:rsidRPr="00705931">
        <w:t>maternal mortality is a key indicator of a country's progress</w:t>
      </w:r>
      <w:r w:rsidRPr="00705931">
        <w:rPr>
          <w:vertAlign w:val="superscript"/>
        </w:rPr>
        <w:t xml:space="preserve"> </w:t>
      </w:r>
      <w:r w:rsidRPr="00705931">
        <w:t>in improving health”</w:t>
      </w:r>
      <w:r w:rsidRPr="00705931">
        <w:rPr>
          <w:vertAlign w:val="superscript"/>
        </w:rPr>
        <w:t xml:space="preserve">1 </w:t>
      </w:r>
      <w:r w:rsidRPr="00705931">
        <w:t>and may therefore be a good metric for probing the effectiveness of health service provision. T</w:t>
      </w:r>
      <w:r w:rsidRPr="00705931">
        <w:rPr>
          <w:lang w:val="en-GB" w:eastAsia="en-GB"/>
        </w:rPr>
        <w:t>he idea of such a probe is that while it assesses a particular aspect of health services, that aspect is in fact dependent on the efficient working of much broader systemic factors.  Thus while a systems probe may be focused on relatively specific activities, those activities are in turn dependent on other activities. W</w:t>
      </w:r>
      <w:r w:rsidRPr="00705931">
        <w:t>e propose that t</w:t>
      </w:r>
      <w:r w:rsidRPr="00705931">
        <w:rPr>
          <w:lang w:val="en-GB" w:eastAsia="en-GB"/>
        </w:rPr>
        <w:t xml:space="preserve">he provision of health care to persons with disabilities constitutes a good probe, not just of health service provision, but, importantly, of the effectiveness of the overall health system, including the other services on which access to equitable healthcare depends. By </w:t>
      </w:r>
      <w:r w:rsidRPr="00705931">
        <w:t xml:space="preserve">measuring how well the health needs of persons with disability are being addressed we can get a good idea of </w:t>
      </w:r>
      <w:r>
        <w:t xml:space="preserve">the responsiveness of the health system to </w:t>
      </w:r>
      <w:r w:rsidRPr="00705931">
        <w:t>the health needs of the overall population.</w:t>
      </w:r>
    </w:p>
    <w:p w:rsidR="005A47AD" w:rsidRPr="00705931" w:rsidRDefault="005A47AD" w:rsidP="00395905">
      <w:pPr>
        <w:jc w:val="both"/>
      </w:pPr>
    </w:p>
    <w:p w:rsidR="005A47AD" w:rsidRPr="00705931" w:rsidRDefault="005A47AD" w:rsidP="00395905">
      <w:pPr>
        <w:jc w:val="both"/>
        <w:rPr>
          <w:b/>
          <w:bCs/>
        </w:rPr>
      </w:pPr>
      <w:r w:rsidRPr="00705931">
        <w:rPr>
          <w:b/>
          <w:bCs/>
        </w:rPr>
        <w:t>Disability and Research for Health</w:t>
      </w:r>
    </w:p>
    <w:p w:rsidR="005A47AD" w:rsidRPr="00705931" w:rsidRDefault="005A47AD" w:rsidP="00686570">
      <w:pPr>
        <w:jc w:val="both"/>
        <w:outlineLvl w:val="0"/>
      </w:pPr>
    </w:p>
    <w:p w:rsidR="005A47AD" w:rsidRPr="00705931" w:rsidRDefault="005A47AD" w:rsidP="00686570">
      <w:pPr>
        <w:jc w:val="both"/>
        <w:rPr>
          <w:lang w:val="en-GB" w:eastAsia="en-GB"/>
        </w:rPr>
      </w:pPr>
      <w:r w:rsidRPr="00705931">
        <w:t>“Disabled people have the same needs for basic health services as everyone else. This is often denied”</w:t>
      </w:r>
      <w:r w:rsidRPr="00705931">
        <w:rPr>
          <w:vertAlign w:val="superscript"/>
        </w:rPr>
        <w:t>2</w:t>
      </w:r>
      <w:r w:rsidRPr="00705931">
        <w:t xml:space="preserve">.  </w:t>
      </w:r>
      <w:r w:rsidRPr="00705931">
        <w:rPr>
          <w:lang w:val="en-GB" w:eastAsia="en-GB"/>
        </w:rPr>
        <w:t xml:space="preserve">With </w:t>
      </w:r>
      <w:r w:rsidRPr="00705931">
        <w:t>an estimated 650 million people living with disabilities in the world today and 2 billion family members directly affected by disability</w:t>
      </w:r>
      <w:r w:rsidRPr="00705931">
        <w:rPr>
          <w:vertAlign w:val="superscript"/>
        </w:rPr>
        <w:t>3,</w:t>
      </w:r>
      <w:r w:rsidRPr="00705931">
        <w:t xml:space="preserve"> persons with disability represent a significant and largely overlooked challenge. However, it is now recognised that we cannot achieve the Millennium Development Goals without addressing their health needs and rights. Addressing the rights to health for persons with disabilities may bring benefits to everyone because it explicitly also presents us with the  challenge of addressing the inter-sectoral nature of health – exactly what is called for in the </w:t>
      </w:r>
      <w:r w:rsidRPr="00705931">
        <w:rPr>
          <w:i/>
          <w:iCs/>
        </w:rPr>
        <w:t>Bamako Call to Action on Research for Health</w:t>
      </w:r>
      <w:r w:rsidRPr="00705931">
        <w:rPr>
          <w:i/>
          <w:iCs/>
          <w:vertAlign w:val="superscript"/>
        </w:rPr>
        <w:t>3</w:t>
      </w:r>
      <w:r w:rsidRPr="00705931">
        <w:t xml:space="preserve"> issued at the conclusion of the 2008 Global Health Ministerial Summit in Mali.</w:t>
      </w:r>
      <w:r w:rsidRPr="00705931">
        <w:rPr>
          <w:lang w:val="en-GB" w:eastAsia="en-GB"/>
        </w:rPr>
        <w:t xml:space="preserve"> </w:t>
      </w:r>
    </w:p>
    <w:p w:rsidR="005A47AD" w:rsidRPr="00705931" w:rsidRDefault="005A47AD" w:rsidP="00D43B7A">
      <w:pPr>
        <w:jc w:val="both"/>
        <w:rPr>
          <w:lang w:val="en-GB"/>
        </w:rPr>
      </w:pPr>
    </w:p>
    <w:p w:rsidR="005A47AD" w:rsidRPr="00705931" w:rsidRDefault="005A47AD" w:rsidP="00D81BAE">
      <w:pPr>
        <w:jc w:val="both"/>
      </w:pPr>
      <w:r w:rsidRPr="00705931">
        <w:t>The International Classification of Function, Disability and Health (ICF</w:t>
      </w:r>
      <w:r w:rsidRPr="00705931">
        <w:rPr>
          <w:vertAlign w:val="superscript"/>
        </w:rPr>
        <w:t>4</w:t>
      </w:r>
      <w:r w:rsidRPr="00705931">
        <w:t xml:space="preserve">) was endorsed by 191 World Health Organization Member States in the Fifty-fourth World Health Assembly in 2001.  It sees ‘disability’ as having a degree of functional </w:t>
      </w:r>
      <w:r w:rsidRPr="00705931">
        <w:rPr>
          <w:i/>
          <w:iCs/>
        </w:rPr>
        <w:t>impairment(s)</w:t>
      </w:r>
      <w:r w:rsidRPr="00705931">
        <w:t xml:space="preserve"> involving an organ or body part, which possibly results in </w:t>
      </w:r>
      <w:r w:rsidRPr="00705931">
        <w:rPr>
          <w:i/>
          <w:iCs/>
        </w:rPr>
        <w:t>activity limitation(s)</w:t>
      </w:r>
      <w:r w:rsidRPr="00705931">
        <w:t xml:space="preserve"> such as difficulties executing tasks or activities of daily living, and also possibly leading to </w:t>
      </w:r>
      <w:r w:rsidRPr="00705931">
        <w:rPr>
          <w:i/>
          <w:iCs/>
        </w:rPr>
        <w:t xml:space="preserve">participation restrictions, </w:t>
      </w:r>
      <w:r w:rsidRPr="00705931">
        <w:t>where a person is less able to play a meaningful role in society.  This understand</w:t>
      </w:r>
      <w:r>
        <w:t>ing</w:t>
      </w:r>
      <w:r w:rsidRPr="00705931">
        <w:t xml:space="preserve"> of disability is much broader than </w:t>
      </w:r>
      <w:r>
        <w:t xml:space="preserve">the </w:t>
      </w:r>
      <w:r w:rsidRPr="00705931">
        <w:t xml:space="preserve">traditional </w:t>
      </w:r>
      <w:r>
        <w:t>concept</w:t>
      </w:r>
      <w:r w:rsidRPr="00705931">
        <w:t xml:space="preserve"> of disability as an intrinsic ‘handicap’ which you either have or you don’t, such as amputation or spinal cord injury</w:t>
      </w:r>
      <w:r>
        <w:t>.  I</w:t>
      </w:r>
      <w:r w:rsidRPr="00705931">
        <w:t>nstead it also incorporates many types of chronic illness, and more transitory conditions that impair functioning, limit activities or restrict participation.  Everyone can therefore expect to experience some degree of disability at some point in their life.  However, to develop further the potential of using the experiences of persons with disabilities as a probe to assess overall health systems functioning we must have reliable and valid measures of both disability and accessibility.</w:t>
      </w:r>
    </w:p>
    <w:p w:rsidR="005A47AD" w:rsidRPr="00705931" w:rsidRDefault="005A47AD" w:rsidP="00D43B7A">
      <w:pPr>
        <w:jc w:val="both"/>
      </w:pPr>
    </w:p>
    <w:p w:rsidR="005A47AD" w:rsidRPr="00705931" w:rsidRDefault="005A47AD" w:rsidP="00686570">
      <w:pPr>
        <w:pStyle w:val="NormalWeb"/>
        <w:jc w:val="both"/>
        <w:rPr>
          <w:rFonts w:ascii="Times New Roman" w:hAnsi="Times New Roman" w:cs="Times New Roman"/>
          <w:b/>
          <w:bCs/>
        </w:rPr>
      </w:pPr>
      <w:r w:rsidRPr="00705931">
        <w:rPr>
          <w:rFonts w:ascii="Times New Roman" w:hAnsi="Times New Roman" w:cs="Times New Roman"/>
          <w:b/>
          <w:bCs/>
        </w:rPr>
        <w:t>Equity, Disability &amp; Accessibility</w:t>
      </w:r>
    </w:p>
    <w:p w:rsidR="005A47AD" w:rsidRPr="00705931" w:rsidRDefault="005A47AD" w:rsidP="002E0651">
      <w:pPr>
        <w:jc w:val="both"/>
        <w:rPr>
          <w:lang w:val="en-GB"/>
        </w:rPr>
      </w:pPr>
      <w:r w:rsidRPr="00705931">
        <w:rPr>
          <w:lang w:val="en-GB"/>
        </w:rPr>
        <w:t>Equity in health “implies that ideally everyone should have a fair opportunity to attain their full health potential and, more pragmatically, that no one should be disadvantaged from achieving this potential, if it can be avoided”</w:t>
      </w:r>
      <w:r>
        <w:rPr>
          <w:vertAlign w:val="superscript"/>
          <w:lang w:val="en-GB"/>
        </w:rPr>
        <w:t xml:space="preserve">5, </w:t>
      </w:r>
      <w:r w:rsidRPr="00705931">
        <w:rPr>
          <w:vertAlign w:val="superscript"/>
          <w:lang w:val="en-GB"/>
        </w:rPr>
        <w:t xml:space="preserve"> Pg </w:t>
      </w:r>
      <w:r>
        <w:rPr>
          <w:vertAlign w:val="superscript"/>
          <w:lang w:val="en-GB"/>
        </w:rPr>
        <w:t>433</w:t>
      </w:r>
      <w:r w:rsidRPr="00705931">
        <w:rPr>
          <w:lang w:val="en-GB"/>
        </w:rPr>
        <w:t xml:space="preserve">  Equity in healthcare implies “equal access to available care for equal need, equal utilization for equal need, equal </w:t>
      </w:r>
      <w:r w:rsidRPr="001D6E7A">
        <w:rPr>
          <w:color w:val="000000"/>
          <w:lang w:val="en-GB"/>
        </w:rPr>
        <w:t>quality of care for all”</w:t>
      </w:r>
      <w:r>
        <w:rPr>
          <w:color w:val="000000"/>
          <w:vertAlign w:val="superscript"/>
          <w:lang w:val="en-GB"/>
        </w:rPr>
        <w:t>5,</w:t>
      </w:r>
      <w:r w:rsidRPr="001D6E7A">
        <w:rPr>
          <w:color w:val="000000"/>
          <w:vertAlign w:val="superscript"/>
          <w:lang w:val="en-GB"/>
        </w:rPr>
        <w:t xml:space="preserve"> Pg 434</w:t>
      </w:r>
      <w:r w:rsidRPr="001D6E7A">
        <w:rPr>
          <w:color w:val="000000"/>
          <w:lang w:val="en-GB"/>
        </w:rPr>
        <w:t xml:space="preserve">  A review of concepts and measurements of equity found the above definitions to be “clear and accessible to non-technical audiences, but lacking guidance on measurement”</w:t>
      </w:r>
      <w:r>
        <w:rPr>
          <w:color w:val="000000"/>
          <w:vertAlign w:val="superscript"/>
          <w:lang w:val="en-GB"/>
        </w:rPr>
        <w:t>6</w:t>
      </w:r>
      <w:r w:rsidRPr="001D6E7A">
        <w:rPr>
          <w:color w:val="000000"/>
          <w:lang w:val="en-GB"/>
        </w:rPr>
        <w:t xml:space="preserve">  Combining measures of disability and accessibility </w:t>
      </w:r>
      <w:r w:rsidRPr="00705931">
        <w:rPr>
          <w:lang w:val="en-GB"/>
        </w:rPr>
        <w:t>can contribute to solving this problem.</w:t>
      </w:r>
    </w:p>
    <w:p w:rsidR="005A47AD" w:rsidRPr="00705931" w:rsidRDefault="005A47AD" w:rsidP="002E0651">
      <w:pPr>
        <w:jc w:val="both"/>
        <w:rPr>
          <w:lang w:val="en-GB"/>
        </w:rPr>
      </w:pPr>
    </w:p>
    <w:p w:rsidR="005A47AD" w:rsidRPr="00705931" w:rsidRDefault="005A47AD" w:rsidP="002E0651">
      <w:pPr>
        <w:jc w:val="both"/>
        <w:rPr>
          <w:lang w:val="en-IE"/>
        </w:rPr>
      </w:pPr>
      <w:r w:rsidRPr="00705931">
        <w:rPr>
          <w:lang w:val="en-GB" w:eastAsia="en-GB"/>
        </w:rPr>
        <w:t>International research projects such as Measuring Health and Disability in Europe</w:t>
      </w:r>
      <w:r>
        <w:rPr>
          <w:vertAlign w:val="superscript"/>
          <w:lang w:val="en-GB" w:eastAsia="en-GB"/>
        </w:rPr>
        <w:t>7</w:t>
      </w:r>
      <w:r w:rsidRPr="00705931">
        <w:rPr>
          <w:vertAlign w:val="superscript"/>
          <w:lang w:val="en-GB" w:eastAsia="en-GB"/>
        </w:rPr>
        <w:t xml:space="preserve"> </w:t>
      </w:r>
      <w:r w:rsidRPr="00705931">
        <w:rPr>
          <w:lang w:val="en-GB" w:eastAsia="en-GB"/>
        </w:rPr>
        <w:t>and the Washington City Group on Disability Statistics</w:t>
      </w:r>
      <w:r>
        <w:rPr>
          <w:vertAlign w:val="superscript"/>
          <w:lang w:val="en-GB" w:eastAsia="en-GB"/>
        </w:rPr>
        <w:t>8</w:t>
      </w:r>
      <w:r w:rsidRPr="00705931">
        <w:rPr>
          <w:lang w:val="en-GB" w:eastAsia="en-GB"/>
        </w:rPr>
        <w:t xml:space="preserve"> have advanced measurement techniques, using the </w:t>
      </w:r>
      <w:r w:rsidRPr="00705931">
        <w:t xml:space="preserve">continuum of </w:t>
      </w:r>
      <w:r w:rsidRPr="00705931">
        <w:rPr>
          <w:i/>
          <w:iCs/>
        </w:rPr>
        <w:t xml:space="preserve">activity limitations </w:t>
      </w:r>
      <w:r w:rsidRPr="00705931">
        <w:t>as the most feasible dimension to accurately measure in self-report and observational studies (Washington City Group on Disability Statistics</w:t>
      </w:r>
      <w:r>
        <w:rPr>
          <w:vertAlign w:val="superscript"/>
        </w:rPr>
        <w:t>9</w:t>
      </w:r>
      <w:r w:rsidRPr="00705931">
        <w:t>, EUROSTAT</w:t>
      </w:r>
      <w:r w:rsidRPr="00705931">
        <w:rPr>
          <w:vertAlign w:val="superscript"/>
        </w:rPr>
        <w:t>1</w:t>
      </w:r>
      <w:r>
        <w:rPr>
          <w:vertAlign w:val="superscript"/>
        </w:rPr>
        <w:t>0</w:t>
      </w:r>
      <w:r w:rsidRPr="00705931">
        <w:t xml:space="preserve"> and Budapest Initiative</w:t>
      </w:r>
      <w:r w:rsidRPr="00705931">
        <w:rPr>
          <w:vertAlign w:val="superscript"/>
        </w:rPr>
        <w:t>1</w:t>
      </w:r>
      <w:r>
        <w:rPr>
          <w:vertAlign w:val="superscript"/>
        </w:rPr>
        <w:t>1</w:t>
      </w:r>
      <w:r w:rsidRPr="00705931">
        <w:t>)</w:t>
      </w:r>
      <w:r w:rsidRPr="00705931">
        <w:rPr>
          <w:lang w:val="en-GB"/>
        </w:rPr>
        <w:t>.</w:t>
      </w:r>
      <w:r w:rsidRPr="00705931">
        <w:rPr>
          <w:b/>
          <w:bCs/>
          <w:lang w:val="en-IE"/>
        </w:rPr>
        <w:t xml:space="preserve"> </w:t>
      </w:r>
      <w:r w:rsidRPr="00705931">
        <w:rPr>
          <w:lang w:val="en-IE"/>
        </w:rPr>
        <w:t xml:space="preserve">Measures developed by these initiatives are now being used in general household surveys, national censuses, as well as in specialized health surveys. Combining these initiatives with measures of access to health care could be a way forward in documenting equity in healthcare. </w:t>
      </w:r>
    </w:p>
    <w:p w:rsidR="005A47AD" w:rsidRPr="00705931" w:rsidRDefault="005A47AD" w:rsidP="002E0651">
      <w:pPr>
        <w:jc w:val="both"/>
        <w:rPr>
          <w:lang w:val="en-IE"/>
        </w:rPr>
      </w:pPr>
    </w:p>
    <w:p w:rsidR="005A47AD" w:rsidRPr="00705931" w:rsidRDefault="005A47AD" w:rsidP="002E0651">
      <w:pPr>
        <w:jc w:val="both"/>
        <w:rPr>
          <w:lang w:val="en-GB" w:eastAsia="en-GB"/>
        </w:rPr>
      </w:pPr>
      <w:r w:rsidRPr="00705931">
        <w:rPr>
          <w:lang w:val="en-IE"/>
        </w:rPr>
        <w:t xml:space="preserve">We propose that a </w:t>
      </w:r>
      <w:r w:rsidRPr="00705931">
        <w:t xml:space="preserve">measure of </w:t>
      </w:r>
      <w:r w:rsidRPr="00705931">
        <w:rPr>
          <w:i/>
          <w:iCs/>
        </w:rPr>
        <w:t>access to health services</w:t>
      </w:r>
      <w:r w:rsidRPr="00705931">
        <w:t xml:space="preserve"> could utilize the conceptual framework offered in the </w:t>
      </w:r>
      <w:r w:rsidRPr="00705931">
        <w:rPr>
          <w:lang w:val="en-GB" w:eastAsia="en-GB"/>
        </w:rPr>
        <w:t>General Comment of the United Nations Committee on Economic, Social and Cultural Rights (2000)</w:t>
      </w:r>
      <w:r w:rsidRPr="00705931">
        <w:rPr>
          <w:vertAlign w:val="superscript"/>
          <w:lang w:val="en-GB" w:eastAsia="en-GB"/>
        </w:rPr>
        <w:t>1</w:t>
      </w:r>
      <w:r>
        <w:rPr>
          <w:vertAlign w:val="superscript"/>
          <w:lang w:val="en-GB" w:eastAsia="en-GB"/>
        </w:rPr>
        <w:t>2</w:t>
      </w:r>
      <w:r w:rsidRPr="00705931">
        <w:rPr>
          <w:lang w:val="en-GB" w:eastAsia="en-GB"/>
        </w:rPr>
        <w:t xml:space="preserve"> Aspects of that framework include </w:t>
      </w:r>
      <w:r w:rsidRPr="00705931">
        <w:rPr>
          <w:i/>
          <w:iCs/>
          <w:lang w:val="en-GB" w:eastAsia="en-GB"/>
        </w:rPr>
        <w:t xml:space="preserve">Accessibility, </w:t>
      </w:r>
      <w:r w:rsidRPr="00705931">
        <w:rPr>
          <w:lang w:val="en-GB" w:eastAsia="en-GB"/>
        </w:rPr>
        <w:t>which</w:t>
      </w:r>
      <w:r w:rsidRPr="00705931">
        <w:rPr>
          <w:i/>
          <w:iCs/>
          <w:lang w:val="en-GB" w:eastAsia="en-GB"/>
        </w:rPr>
        <w:t xml:space="preserve"> </w:t>
      </w:r>
      <w:r w:rsidRPr="00705931">
        <w:rPr>
          <w:lang w:val="en-GB" w:eastAsia="en-GB"/>
        </w:rPr>
        <w:t>refers to the need for</w:t>
      </w:r>
      <w:r w:rsidRPr="00705931">
        <w:rPr>
          <w:i/>
          <w:iCs/>
          <w:lang w:val="en-GB" w:eastAsia="en-GB"/>
        </w:rPr>
        <w:t xml:space="preserve"> </w:t>
      </w:r>
      <w:r w:rsidRPr="00705931">
        <w:rPr>
          <w:lang w:val="en-GB" w:eastAsia="en-GB"/>
        </w:rPr>
        <w:t xml:space="preserve">facilities, goods and services to be accessible to everyone without discrimination, and within the jurisdiction of the State. </w:t>
      </w:r>
      <w:r w:rsidRPr="00705931">
        <w:rPr>
          <w:i/>
          <w:iCs/>
          <w:lang w:val="en-GB" w:eastAsia="en-GB"/>
        </w:rPr>
        <w:t xml:space="preserve">Accessibility </w:t>
      </w:r>
      <w:r w:rsidRPr="00705931">
        <w:rPr>
          <w:lang w:val="en-GB" w:eastAsia="en-GB"/>
        </w:rPr>
        <w:t xml:space="preserve">has been further broken down into the related dimensions of Non-discrimination; Physical Accessibility; Economic Accessibility (affordability) and Information Accessibility. There are however additional aspects of the General Comment that also relate to the concept of accessibility. </w:t>
      </w:r>
      <w:r w:rsidRPr="00705931">
        <w:rPr>
          <w:i/>
          <w:iCs/>
          <w:lang w:val="en-GB" w:eastAsia="en-GB"/>
        </w:rPr>
        <w:t>Availability</w:t>
      </w:r>
      <w:r w:rsidRPr="00705931">
        <w:rPr>
          <w:lang w:val="en-GB" w:eastAsia="en-GB"/>
        </w:rPr>
        <w:t xml:space="preserve">, concerns the quantity of service available; so for instance functioning public health and health-care facilities, goods and services, as well as programmes, have to be available to the general public in sufficient quantity. A further aspect, </w:t>
      </w:r>
      <w:r w:rsidRPr="00705931">
        <w:rPr>
          <w:i/>
          <w:iCs/>
          <w:lang w:val="en-GB" w:eastAsia="en-GB"/>
        </w:rPr>
        <w:t xml:space="preserve">Acceptability, </w:t>
      </w:r>
      <w:r w:rsidRPr="00705931">
        <w:rPr>
          <w:lang w:val="en-GB" w:eastAsia="en-GB"/>
        </w:rPr>
        <w:t xml:space="preserve">stresses that all health facilities, goods and services must be respectful of medical ethics, be culturally appropriate, sensitive to gender and life-cycle requirements, as well as designed to respect confidentiality and improve the health status of those concerned.  The final aspect refers to </w:t>
      </w:r>
      <w:r w:rsidRPr="00705931">
        <w:rPr>
          <w:i/>
          <w:iCs/>
          <w:lang w:val="en-GB" w:eastAsia="en-GB"/>
        </w:rPr>
        <w:t>Quality</w:t>
      </w:r>
      <w:r w:rsidRPr="00705931">
        <w:rPr>
          <w:lang w:val="en-GB" w:eastAsia="en-GB"/>
        </w:rPr>
        <w:t>, so for instance</w:t>
      </w:r>
      <w:r w:rsidRPr="00705931">
        <w:rPr>
          <w:i/>
          <w:iCs/>
          <w:lang w:val="en-GB" w:eastAsia="en-GB"/>
        </w:rPr>
        <w:t xml:space="preserve"> </w:t>
      </w:r>
      <w:r w:rsidRPr="00705931">
        <w:rPr>
          <w:lang w:val="en-GB" w:eastAsia="en-GB"/>
        </w:rPr>
        <w:t xml:space="preserve">health facilities, goods and services must be scientifically and medically appropriate to provide services of good quality.  </w:t>
      </w:r>
    </w:p>
    <w:p w:rsidR="005A47AD" w:rsidRPr="00705931" w:rsidRDefault="005A47AD" w:rsidP="002E0651">
      <w:pPr>
        <w:jc w:val="both"/>
        <w:rPr>
          <w:lang w:val="en-GB" w:eastAsia="en-GB"/>
        </w:rPr>
      </w:pPr>
    </w:p>
    <w:p w:rsidR="005A47AD" w:rsidRPr="00705931" w:rsidRDefault="005A47AD" w:rsidP="002E0651">
      <w:pPr>
        <w:jc w:val="both"/>
        <w:rPr>
          <w:lang w:val="en-GB" w:eastAsia="en-GB"/>
        </w:rPr>
      </w:pPr>
      <w:r w:rsidRPr="00705931">
        <w:rPr>
          <w:lang w:val="en-GB" w:eastAsia="en-GB"/>
        </w:rPr>
        <w:t xml:space="preserve">Thus </w:t>
      </w:r>
      <w:r w:rsidRPr="00705931">
        <w:rPr>
          <w:i/>
          <w:iCs/>
          <w:lang w:val="en-GB" w:eastAsia="en-GB"/>
        </w:rPr>
        <w:t>combining</w:t>
      </w:r>
      <w:r w:rsidRPr="00705931">
        <w:rPr>
          <w:lang w:val="en-GB" w:eastAsia="en-GB"/>
        </w:rPr>
        <w:t xml:space="preserve"> measures of a</w:t>
      </w:r>
      <w:r w:rsidRPr="00705931">
        <w:rPr>
          <w:i/>
          <w:iCs/>
          <w:lang w:val="en-GB" w:eastAsia="en-GB"/>
        </w:rPr>
        <w:t xml:space="preserve">ctivity limitations </w:t>
      </w:r>
      <w:r w:rsidRPr="00705931">
        <w:rPr>
          <w:lang w:val="en-GB" w:eastAsia="en-GB"/>
        </w:rPr>
        <w:t xml:space="preserve">and </w:t>
      </w:r>
      <w:r w:rsidRPr="00705931">
        <w:rPr>
          <w:i/>
          <w:iCs/>
          <w:lang w:val="en-GB" w:eastAsia="en-GB"/>
        </w:rPr>
        <w:t xml:space="preserve">access to health services </w:t>
      </w:r>
      <w:r w:rsidRPr="00705931">
        <w:rPr>
          <w:lang w:val="en-GB" w:eastAsia="en-GB"/>
        </w:rPr>
        <w:t>could provide a metric for evaluating equity in healthcare. The best way of ‘stress testing’ health systems in this regard would be to evaluate the experiences of those people for whom activity limitations and access may be most challenging, and they are, of course, persons with disabilities.</w:t>
      </w:r>
    </w:p>
    <w:p w:rsidR="005A47AD" w:rsidRPr="00705931" w:rsidRDefault="005A47AD" w:rsidP="002E0651">
      <w:pPr>
        <w:jc w:val="both"/>
        <w:rPr>
          <w:lang w:val="en-GB" w:eastAsia="en-GB"/>
        </w:rPr>
      </w:pPr>
    </w:p>
    <w:p w:rsidR="005A47AD" w:rsidRPr="00705931" w:rsidRDefault="005A47AD" w:rsidP="00686570">
      <w:pPr>
        <w:jc w:val="both"/>
        <w:rPr>
          <w:b/>
          <w:bCs/>
        </w:rPr>
      </w:pPr>
      <w:r w:rsidRPr="00705931">
        <w:rPr>
          <w:b/>
          <w:bCs/>
        </w:rPr>
        <w:t>Assessing Systems not Services</w:t>
      </w:r>
    </w:p>
    <w:p w:rsidR="005A47AD" w:rsidRPr="00705931" w:rsidRDefault="005A47AD" w:rsidP="00686570">
      <w:pPr>
        <w:jc w:val="both"/>
      </w:pPr>
    </w:p>
    <w:p w:rsidR="005A47AD" w:rsidRPr="00705931" w:rsidRDefault="005A47AD" w:rsidP="000B7007">
      <w:pPr>
        <w:rPr>
          <w:lang w:val="en-IE"/>
        </w:rPr>
      </w:pPr>
      <w:r w:rsidRPr="00705931">
        <w:rPr>
          <w:lang w:val="en-IE"/>
        </w:rPr>
        <w:t>Activity limitations, whether they arise from spinal cord injury, diabetes or HIV/AIDS, may constitute a significant barrier to accessing healthcare. Transport to healthcare facilities may be inaccessible, education non-inclusive or social welfare supports insufficient</w:t>
      </w:r>
      <w:r>
        <w:rPr>
          <w:lang w:val="en-IE"/>
        </w:rPr>
        <w:t>,</w:t>
      </w:r>
      <w:r w:rsidRPr="00705931">
        <w:rPr>
          <w:lang w:val="en-IE"/>
        </w:rPr>
        <w:t xml:space="preserve"> to allow access to healthcare.  The Bamako Call stresses, “research for health” (rather than ‘health research’) recognising this critical interdependency of health services and other service provision, in order to be able to provide ‘health for all’.  The ‘system’ that facilitates health thus reaches far beyond the confines of health facilities and </w:t>
      </w:r>
      <w:r>
        <w:rPr>
          <w:lang w:val="en-IE"/>
        </w:rPr>
        <w:t xml:space="preserve">health </w:t>
      </w:r>
      <w:r w:rsidRPr="00705931">
        <w:rPr>
          <w:lang w:val="en-IE"/>
        </w:rPr>
        <w:t xml:space="preserve">professionals. And the predicament of persons with disabilities makes them more vulnerable to the consequences of </w:t>
      </w:r>
      <w:r>
        <w:rPr>
          <w:lang w:val="en-IE"/>
        </w:rPr>
        <w:t xml:space="preserve">failings in </w:t>
      </w:r>
      <w:r w:rsidRPr="00705931">
        <w:rPr>
          <w:lang w:val="en-IE"/>
        </w:rPr>
        <w:t>any one aspect of the – ideally – interconnecting system</w:t>
      </w:r>
      <w:r>
        <w:rPr>
          <w:lang w:val="en-IE"/>
        </w:rPr>
        <w:t>.</w:t>
      </w:r>
      <w:r w:rsidRPr="00705931">
        <w:rPr>
          <w:lang w:val="en-IE"/>
        </w:rPr>
        <w:t xml:space="preserve">  </w:t>
      </w:r>
    </w:p>
    <w:p w:rsidR="005A47AD" w:rsidRPr="00705931" w:rsidRDefault="005A47AD" w:rsidP="000B7007">
      <w:pPr>
        <w:rPr>
          <w:lang w:val="en-IE"/>
        </w:rPr>
      </w:pPr>
    </w:p>
    <w:p w:rsidR="005A47AD" w:rsidRPr="00705931" w:rsidRDefault="005A47AD" w:rsidP="00851A7C">
      <w:pPr>
        <w:autoSpaceDE w:val="0"/>
        <w:autoSpaceDN w:val="0"/>
        <w:adjustRightInd w:val="0"/>
        <w:jc w:val="both"/>
        <w:rPr>
          <w:lang w:val="en-IE"/>
        </w:rPr>
      </w:pPr>
      <w:r w:rsidRPr="00705931">
        <w:rPr>
          <w:lang w:val="en-IE"/>
        </w:rPr>
        <w:t xml:space="preserve">Objective </w:t>
      </w:r>
      <w:r w:rsidRPr="00705931">
        <w:rPr>
          <w:i/>
          <w:iCs/>
          <w:lang w:val="en-IE"/>
        </w:rPr>
        <w:t xml:space="preserve">indicators </w:t>
      </w:r>
      <w:r w:rsidRPr="00705931">
        <w:rPr>
          <w:lang w:val="en-IE"/>
        </w:rPr>
        <w:t xml:space="preserve">of health service coverage (e.g. immunization rates) and disease incidence (e.g. STD infection) can be </w:t>
      </w:r>
      <w:r w:rsidRPr="00705931">
        <w:rPr>
          <w:i/>
          <w:iCs/>
          <w:lang w:val="en-IE"/>
        </w:rPr>
        <w:t>combined</w:t>
      </w:r>
      <w:r w:rsidRPr="00705931">
        <w:rPr>
          <w:lang w:val="en-IE"/>
        </w:rPr>
        <w:t xml:space="preserve"> with indicators for specific provisions (e.g. prosthetic devices), experiential indicators (e.g. users’ reports of staff attitudes) and measures of activity limitations and accessibility as described above.  Such a composite of indicators can be used to assess the overall effectiveness of health systems, either by trying to get all service users to complete them, or by focusing on certain groups whose service needs may be particularly informative regarding overall systems functioning.  While the use of maternal healthcare has been advocated for this purpose, this suggestion relates more specifically to the provision of actual services, rather than incorporating the broader inter-sectoral context on which such services are dependent.  With the possibility of measuring both activity limitations and accessibility, we suggest that exploring the experiences of persons with disabilities may present an ideal way of probing the efficacy of inter-sectoral aspects of health systems.  We therefore call for more research focusing on disability as a systems probe for evaluating equity in healthcare.</w:t>
      </w:r>
    </w:p>
    <w:p w:rsidR="005A47AD" w:rsidRPr="00705931" w:rsidRDefault="005A47AD" w:rsidP="00851A7C">
      <w:pPr>
        <w:autoSpaceDE w:val="0"/>
        <w:autoSpaceDN w:val="0"/>
        <w:adjustRightInd w:val="0"/>
        <w:jc w:val="both"/>
        <w:rPr>
          <w:lang w:val="en-IE"/>
        </w:rPr>
      </w:pPr>
    </w:p>
    <w:p w:rsidR="005A47AD" w:rsidRPr="00705931" w:rsidRDefault="005A47AD" w:rsidP="00686570">
      <w:pPr>
        <w:jc w:val="both"/>
        <w:rPr>
          <w:lang w:val="en-IE" w:eastAsia="en-GB"/>
        </w:rPr>
      </w:pPr>
    </w:p>
    <w:p w:rsidR="005A47AD" w:rsidRPr="00705931" w:rsidRDefault="005A47AD" w:rsidP="00686570">
      <w:pPr>
        <w:jc w:val="both"/>
        <w:rPr>
          <w:lang w:val="en-IE" w:eastAsia="en-GB"/>
        </w:rPr>
      </w:pPr>
    </w:p>
    <w:p w:rsidR="005A47AD" w:rsidRPr="00705931" w:rsidRDefault="005A47AD" w:rsidP="004E39A8">
      <w:pPr>
        <w:pStyle w:val="NormalWeb"/>
        <w:jc w:val="both"/>
        <w:rPr>
          <w:rFonts w:ascii="Times New Roman" w:hAnsi="Times New Roman" w:cs="Times New Roman"/>
        </w:rPr>
      </w:pPr>
      <w:r w:rsidRPr="00705931">
        <w:rPr>
          <w:rFonts w:ascii="Times New Roman" w:hAnsi="Times New Roman" w:cs="Times New Roman"/>
        </w:rPr>
        <w:br w:type="page"/>
      </w:r>
    </w:p>
    <w:p w:rsidR="005A47AD" w:rsidRPr="00705931" w:rsidRDefault="005A47AD" w:rsidP="00705931">
      <w:pPr>
        <w:jc w:val="both"/>
      </w:pPr>
      <w:r w:rsidRPr="00705931">
        <w:t xml:space="preserve">1. Harriss-White, B. Disability. In (Ed.) Forsyth, T. </w:t>
      </w:r>
      <w:r w:rsidRPr="00705931">
        <w:rPr>
          <w:i/>
          <w:iCs/>
        </w:rPr>
        <w:t>Encyclopedia of International Development.</w:t>
      </w:r>
      <w:r w:rsidRPr="00705931">
        <w:t xml:space="preserve">  London: Routledge, 2006,(p.156).</w:t>
      </w:r>
    </w:p>
    <w:p w:rsidR="005A47AD" w:rsidRPr="00705931" w:rsidRDefault="005A47AD" w:rsidP="00705931">
      <w:pPr>
        <w:jc w:val="both"/>
      </w:pPr>
    </w:p>
    <w:p w:rsidR="005A47AD" w:rsidRPr="00705931" w:rsidRDefault="005A47AD" w:rsidP="00705931">
      <w:pPr>
        <w:tabs>
          <w:tab w:val="left" w:pos="-1440"/>
          <w:tab w:val="left" w:pos="1"/>
          <w:tab w:val="left" w:pos="2880"/>
        </w:tabs>
        <w:jc w:val="both"/>
      </w:pPr>
      <w:r w:rsidRPr="00705931">
        <w:t xml:space="preserve">2. European Commission. Guidance Note on Disability and Development for European Union Delegations and Services.  Brussels: European Directorate-General for Development. 2004 (p.4).  </w:t>
      </w:r>
    </w:p>
    <w:p w:rsidR="005A47AD" w:rsidRPr="00705931" w:rsidRDefault="005A47AD" w:rsidP="00705931">
      <w:pPr>
        <w:pStyle w:val="NormalWeb"/>
        <w:rPr>
          <w:rFonts w:ascii="Times New Roman" w:hAnsi="Times New Roman" w:cs="Times New Roman"/>
        </w:rPr>
      </w:pPr>
      <w:r w:rsidRPr="00705931">
        <w:rPr>
          <w:rFonts w:ascii="Times New Roman" w:hAnsi="Times New Roman" w:cs="Times New Roman"/>
        </w:rPr>
        <w:t xml:space="preserve">3. International Classification of Functioning, Disability and Health (2001):  </w:t>
      </w:r>
      <w:hyperlink r:id="rId7" w:history="1">
        <w:r w:rsidRPr="00705931">
          <w:rPr>
            <w:rStyle w:val="Hyperlink"/>
          </w:rPr>
          <w:t>www.who.int/classifications/icf/en/</w:t>
        </w:r>
      </w:hyperlink>
      <w:r w:rsidRPr="00705931">
        <w:rPr>
          <w:rFonts w:ascii="Times New Roman" w:hAnsi="Times New Roman" w:cs="Times New Roman"/>
        </w:rPr>
        <w:t xml:space="preserve"> (accessed on 28/March 2008)</w:t>
      </w:r>
    </w:p>
    <w:p w:rsidR="005A47AD" w:rsidRPr="00705931" w:rsidRDefault="005A47AD" w:rsidP="00705931">
      <w:pPr>
        <w:pStyle w:val="NormalWeb"/>
        <w:rPr>
          <w:rFonts w:ascii="Times New Roman" w:hAnsi="Times New Roman" w:cs="Times New Roman"/>
        </w:rPr>
      </w:pPr>
      <w:r w:rsidRPr="00705931">
        <w:rPr>
          <w:rFonts w:ascii="Times New Roman" w:hAnsi="Times New Roman" w:cs="Times New Roman"/>
        </w:rPr>
        <w:t xml:space="preserve">4.  Mont, D. Measuring Health and Disability. </w:t>
      </w:r>
      <w:r w:rsidRPr="00705931">
        <w:rPr>
          <w:rFonts w:ascii="Times New Roman" w:hAnsi="Times New Roman" w:cs="Times New Roman"/>
          <w:i/>
          <w:iCs/>
        </w:rPr>
        <w:t>Lancet</w:t>
      </w:r>
      <w:r w:rsidRPr="00705931">
        <w:rPr>
          <w:rFonts w:ascii="Times New Roman" w:hAnsi="Times New Roman" w:cs="Times New Roman"/>
        </w:rPr>
        <w:t>, 2007, 369, 1658-63</w:t>
      </w:r>
    </w:p>
    <w:p w:rsidR="005A47AD" w:rsidRDefault="005A47AD" w:rsidP="00705931">
      <w:pPr>
        <w:jc w:val="both"/>
        <w:outlineLvl w:val="0"/>
        <w:rPr>
          <w:lang w:val="en-GB" w:eastAsia="en-GB"/>
        </w:rPr>
      </w:pPr>
      <w:r>
        <w:rPr>
          <w:lang w:val="en-GB" w:eastAsia="en-GB"/>
        </w:rPr>
        <w:t>5.</w:t>
      </w:r>
      <w:r w:rsidRPr="00705931">
        <w:t xml:space="preserve"> </w:t>
      </w:r>
      <w:r w:rsidRPr="00705931">
        <w:rPr>
          <w:lang w:val="en-GB" w:eastAsia="en-GB"/>
        </w:rPr>
        <w:t xml:space="preserve">Whitehead M. The concepts and principles of equity and health. International Journal of Health Services </w:t>
      </w:r>
      <w:r>
        <w:rPr>
          <w:lang w:val="en-GB" w:eastAsia="en-GB"/>
        </w:rPr>
        <w:t xml:space="preserve">1992, </w:t>
      </w:r>
      <w:r w:rsidRPr="00705931">
        <w:rPr>
          <w:lang w:val="en-GB" w:eastAsia="en-GB"/>
        </w:rPr>
        <w:t>22:429–45</w:t>
      </w:r>
    </w:p>
    <w:p w:rsidR="005A47AD" w:rsidRDefault="005A47AD" w:rsidP="00705931">
      <w:pPr>
        <w:jc w:val="both"/>
        <w:outlineLvl w:val="0"/>
        <w:rPr>
          <w:lang w:val="en-GB" w:eastAsia="en-GB"/>
        </w:rPr>
      </w:pPr>
    </w:p>
    <w:p w:rsidR="005A47AD" w:rsidRPr="00705931" w:rsidRDefault="005A47AD" w:rsidP="00C97FF1">
      <w:pPr>
        <w:jc w:val="both"/>
        <w:outlineLvl w:val="0"/>
        <w:rPr>
          <w:lang w:val="en-GB" w:eastAsia="en-GB"/>
        </w:rPr>
      </w:pPr>
      <w:r>
        <w:rPr>
          <w:lang w:val="en-GB" w:eastAsia="en-GB"/>
        </w:rPr>
        <w:t>6.</w:t>
      </w:r>
      <w:r w:rsidRPr="00C97FF1">
        <w:t xml:space="preserve"> </w:t>
      </w:r>
      <w:r w:rsidRPr="00705931">
        <w:t xml:space="preserve">Braveman (2006) P. Braveman, Health disparities and health equity: Concepts and measurement, </w:t>
      </w:r>
      <w:r w:rsidRPr="00705931">
        <w:rPr>
          <w:i/>
          <w:iCs/>
        </w:rPr>
        <w:t>Annual Review of Public Health</w:t>
      </w:r>
      <w:r w:rsidRPr="00705931">
        <w:t xml:space="preserve"> </w:t>
      </w:r>
      <w:r w:rsidRPr="00705931">
        <w:rPr>
          <w:rStyle w:val="Strong"/>
        </w:rPr>
        <w:t>27</w:t>
      </w:r>
      <w:r w:rsidRPr="00705931">
        <w:t xml:space="preserve"> (2006), pp. 167–194.</w:t>
      </w:r>
    </w:p>
    <w:p w:rsidR="005A47AD" w:rsidRPr="00312195" w:rsidRDefault="005A47AD" w:rsidP="006C048E">
      <w:pPr>
        <w:pStyle w:val="NormalWeb"/>
        <w:rPr>
          <w:rFonts w:ascii="Times New Roman" w:hAnsi="Times New Roman" w:cs="Times New Roman"/>
        </w:rPr>
      </w:pPr>
      <w:r>
        <w:rPr>
          <w:rFonts w:ascii="Times New Roman" w:hAnsi="Times New Roman" w:cs="Times New Roman"/>
          <w:lang w:val="en-GB" w:eastAsia="en-GB"/>
        </w:rPr>
        <w:t>7</w:t>
      </w:r>
      <w:r w:rsidRPr="00312195">
        <w:rPr>
          <w:rFonts w:ascii="Times New Roman" w:hAnsi="Times New Roman" w:cs="Times New Roman"/>
          <w:lang w:val="en-GB" w:eastAsia="en-GB"/>
        </w:rPr>
        <w:t xml:space="preserve">. </w:t>
      </w:r>
      <w:r w:rsidRPr="00312195">
        <w:rPr>
          <w:rFonts w:ascii="Times New Roman" w:hAnsi="Times New Roman" w:cs="Times New Roman"/>
        </w:rPr>
        <w:t xml:space="preserve">United Nations Statistical Commission E/CN.3/2007/4 Report of Washington Group on Disability Statistics </w:t>
      </w:r>
      <w:hyperlink r:id="rId8" w:history="1">
        <w:r w:rsidRPr="00312195">
          <w:rPr>
            <w:rStyle w:val="Hyperlink"/>
          </w:rPr>
          <w:t>http://unstats.un.org/unsd/statcom/sc2007.htm</w:t>
        </w:r>
      </w:hyperlink>
      <w:r w:rsidRPr="00312195">
        <w:rPr>
          <w:rFonts w:ascii="Times New Roman" w:hAnsi="Times New Roman" w:cs="Times New Roman"/>
        </w:rPr>
        <w:t xml:space="preserve"> (accessed May 28, 2008).</w:t>
      </w:r>
    </w:p>
    <w:p w:rsidR="005A47AD" w:rsidRPr="00312195" w:rsidRDefault="005A47AD" w:rsidP="006C048E">
      <w:pPr>
        <w:pStyle w:val="NormalWeb"/>
        <w:rPr>
          <w:rFonts w:ascii="Times New Roman" w:hAnsi="Times New Roman" w:cs="Times New Roman"/>
        </w:rPr>
      </w:pPr>
      <w:r>
        <w:rPr>
          <w:rFonts w:ascii="Times New Roman" w:hAnsi="Times New Roman" w:cs="Times New Roman"/>
        </w:rPr>
        <w:t>8</w:t>
      </w:r>
      <w:r w:rsidRPr="00312195">
        <w:rPr>
          <w:rFonts w:ascii="Times New Roman" w:hAnsi="Times New Roman" w:cs="Times New Roman"/>
        </w:rPr>
        <w:t>.</w:t>
      </w:r>
      <w:r>
        <w:rPr>
          <w:rFonts w:ascii="Times New Roman" w:hAnsi="Times New Roman" w:cs="Times New Roman"/>
        </w:rPr>
        <w:t xml:space="preserve"> </w:t>
      </w:r>
      <w:r w:rsidRPr="00312195">
        <w:rPr>
          <w:rFonts w:ascii="Times New Roman" w:hAnsi="Times New Roman" w:cs="Times New Roman"/>
        </w:rPr>
        <w:t>European Commision, EUROSTAT Project: Population and Social Conditions (</w:t>
      </w:r>
      <w:hyperlink r:id="rId9" w:history="1">
        <w:r w:rsidRPr="00312195">
          <w:rPr>
            <w:rStyle w:val="Hyperlink"/>
          </w:rPr>
          <w:t>http://epp.eurostat.ec.europa.eu/portal/page?_pageid=0,1136184,0_45572592&amp;_dad=portal&amp;_schema=PORTAL</w:t>
        </w:r>
      </w:hyperlink>
      <w:r w:rsidRPr="00312195">
        <w:rPr>
          <w:rFonts w:ascii="Times New Roman" w:hAnsi="Times New Roman" w:cs="Times New Roman"/>
        </w:rPr>
        <w:t xml:space="preserve">) </w:t>
      </w:r>
      <w:r>
        <w:rPr>
          <w:rFonts w:ascii="Times New Roman" w:hAnsi="Times New Roman" w:cs="Times New Roman"/>
        </w:rPr>
        <w:t>(a</w:t>
      </w:r>
      <w:r w:rsidRPr="00312195">
        <w:rPr>
          <w:rFonts w:ascii="Times New Roman" w:hAnsi="Times New Roman" w:cs="Times New Roman"/>
        </w:rPr>
        <w:t>ccessed 28 May 2008</w:t>
      </w:r>
      <w:r>
        <w:rPr>
          <w:rFonts w:ascii="Times New Roman" w:hAnsi="Times New Roman" w:cs="Times New Roman"/>
        </w:rPr>
        <w:t>)</w:t>
      </w:r>
      <w:r w:rsidRPr="00312195">
        <w:rPr>
          <w:rFonts w:ascii="Times New Roman" w:hAnsi="Times New Roman" w:cs="Times New Roman"/>
        </w:rPr>
        <w:t>.</w:t>
      </w:r>
    </w:p>
    <w:p w:rsidR="005A47AD" w:rsidRPr="00312195" w:rsidRDefault="005A47AD" w:rsidP="006C048E">
      <w:pPr>
        <w:pStyle w:val="NormalWeb"/>
        <w:rPr>
          <w:rFonts w:ascii="Times New Roman" w:hAnsi="Times New Roman" w:cs="Times New Roman"/>
        </w:rPr>
      </w:pPr>
      <w:r>
        <w:rPr>
          <w:rFonts w:ascii="Times New Roman" w:hAnsi="Times New Roman" w:cs="Times New Roman"/>
        </w:rPr>
        <w:t>9</w:t>
      </w:r>
      <w:r w:rsidRPr="00312195">
        <w:rPr>
          <w:rFonts w:ascii="Times New Roman" w:hAnsi="Times New Roman" w:cs="Times New Roman"/>
        </w:rPr>
        <w:t>. Budapest Initiative on the Measurement of Health Status (</w:t>
      </w:r>
      <w:hyperlink r:id="rId10" w:history="1">
        <w:r w:rsidRPr="00312195">
          <w:rPr>
            <w:rStyle w:val="Hyperlink"/>
          </w:rPr>
          <w:t>http://circa.europa.eu/Public/irc/dsis/health/library?l=/</w:t>
        </w:r>
      </w:hyperlink>
      <w:r w:rsidRPr="00312195">
        <w:rPr>
          <w:rFonts w:ascii="Times New Roman" w:hAnsi="Times New Roman" w:cs="Times New Roman"/>
        </w:rPr>
        <w:t xml:space="preserve">) </w:t>
      </w:r>
      <w:r>
        <w:rPr>
          <w:rFonts w:ascii="Times New Roman" w:hAnsi="Times New Roman" w:cs="Times New Roman"/>
        </w:rPr>
        <w:t>(a</w:t>
      </w:r>
      <w:r w:rsidRPr="00312195">
        <w:rPr>
          <w:rFonts w:ascii="Times New Roman" w:hAnsi="Times New Roman" w:cs="Times New Roman"/>
        </w:rPr>
        <w:t>ccessed on 28/May/2008</w:t>
      </w:r>
      <w:r>
        <w:rPr>
          <w:rFonts w:ascii="Times New Roman" w:hAnsi="Times New Roman" w:cs="Times New Roman"/>
        </w:rPr>
        <w:t>)</w:t>
      </w:r>
    </w:p>
    <w:p w:rsidR="005A47AD" w:rsidRPr="00312195" w:rsidRDefault="005A47AD" w:rsidP="006C048E">
      <w:pPr>
        <w:pStyle w:val="NormalWeb"/>
        <w:rPr>
          <w:rFonts w:ascii="Times New Roman" w:hAnsi="Times New Roman" w:cs="Times New Roman"/>
        </w:rPr>
      </w:pPr>
      <w:r w:rsidRPr="00312195">
        <w:rPr>
          <w:rFonts w:ascii="Times New Roman" w:hAnsi="Times New Roman" w:cs="Times New Roman"/>
        </w:rPr>
        <w:t>1</w:t>
      </w:r>
      <w:r>
        <w:rPr>
          <w:rFonts w:ascii="Times New Roman" w:hAnsi="Times New Roman" w:cs="Times New Roman"/>
        </w:rPr>
        <w:t>0</w:t>
      </w:r>
      <w:r w:rsidRPr="00312195">
        <w:rPr>
          <w:rFonts w:ascii="Times New Roman" w:hAnsi="Times New Roman" w:cs="Times New Roman"/>
        </w:rPr>
        <w:t>. MacLachlan, M. Culture &amp; Health: A Critical Perspective Towards Global Health.  Chichester: Wiley.</w:t>
      </w:r>
      <w:r>
        <w:rPr>
          <w:rFonts w:ascii="Times New Roman" w:hAnsi="Times New Roman" w:cs="Times New Roman"/>
        </w:rPr>
        <w:t xml:space="preserve"> 2006.</w:t>
      </w:r>
    </w:p>
    <w:p w:rsidR="005A47AD" w:rsidRPr="00312195" w:rsidRDefault="005A47AD" w:rsidP="006C048E">
      <w:pPr>
        <w:pStyle w:val="NormalWeb"/>
        <w:rPr>
          <w:rFonts w:ascii="Times New Roman" w:hAnsi="Times New Roman" w:cs="Times New Roman"/>
          <w:lang w:val="en-GB" w:eastAsia="en-GB"/>
        </w:rPr>
      </w:pPr>
      <w:r>
        <w:rPr>
          <w:rFonts w:ascii="Times New Roman" w:hAnsi="Times New Roman" w:cs="Times New Roman"/>
        </w:rPr>
        <w:t>11</w:t>
      </w:r>
      <w:r w:rsidRPr="00312195">
        <w:rPr>
          <w:rFonts w:ascii="Times New Roman" w:hAnsi="Times New Roman" w:cs="Times New Roman"/>
          <w:lang w:val="en-GB"/>
        </w:rPr>
        <w:t>.</w:t>
      </w:r>
      <w:r w:rsidRPr="00312195">
        <w:rPr>
          <w:rFonts w:ascii="Times New Roman" w:hAnsi="Times New Roman" w:cs="Times New Roman"/>
          <w:lang w:val="en-GB" w:eastAsia="en-GB"/>
        </w:rPr>
        <w:t xml:space="preserve"> Parkhurst, J.O; Danischevski, K. and Balabanova, D. International maternal health indicators and middle-income countries: Russia.  BMJ, </w:t>
      </w:r>
      <w:r>
        <w:rPr>
          <w:rFonts w:ascii="Times New Roman" w:hAnsi="Times New Roman" w:cs="Times New Roman"/>
          <w:lang w:val="en-GB" w:eastAsia="en-GB"/>
        </w:rPr>
        <w:t xml:space="preserve">2005, </w:t>
      </w:r>
      <w:r w:rsidRPr="00312195">
        <w:rPr>
          <w:rFonts w:ascii="Times New Roman" w:hAnsi="Times New Roman" w:cs="Times New Roman"/>
          <w:lang w:val="en-GB" w:eastAsia="en-GB"/>
        </w:rPr>
        <w:t>331, 510-513.</w:t>
      </w:r>
    </w:p>
    <w:p w:rsidR="005A47AD" w:rsidRPr="00312195" w:rsidRDefault="005A47AD" w:rsidP="006C048E">
      <w:pPr>
        <w:pStyle w:val="TableContents"/>
        <w:suppressLineNumbers w:val="0"/>
        <w:suppressAutoHyphens w:val="0"/>
        <w:jc w:val="both"/>
      </w:pPr>
      <w:r>
        <w:rPr>
          <w:lang w:val="en-GB" w:eastAsia="en-GB"/>
        </w:rPr>
        <w:t>12</w:t>
      </w:r>
      <w:r w:rsidRPr="00312195">
        <w:rPr>
          <w:lang w:val="en-GB" w:eastAsia="en-GB"/>
        </w:rPr>
        <w:t>.</w:t>
      </w:r>
      <w:r w:rsidRPr="00312195">
        <w:t xml:space="preserve"> African Decade of Persons with Disabilities</w:t>
      </w:r>
      <w:r>
        <w:t>.</w:t>
      </w:r>
      <w:r w:rsidRPr="00312195">
        <w:t xml:space="preserve"> Continental Plan of Action for the African Decade of Persons with Disabilities. Cape Town, South Africa.</w:t>
      </w:r>
      <w:r>
        <w:t xml:space="preserve"> 2002</w:t>
      </w:r>
    </w:p>
    <w:p w:rsidR="005A47AD" w:rsidRPr="00705931" w:rsidRDefault="005A47AD" w:rsidP="004E39A8">
      <w:pPr>
        <w:pStyle w:val="NormalWeb"/>
        <w:jc w:val="both"/>
        <w:rPr>
          <w:rFonts w:ascii="Times New Roman" w:hAnsi="Times New Roman" w:cs="Times New Roman"/>
        </w:rPr>
      </w:pPr>
    </w:p>
    <w:p w:rsidR="005A47AD" w:rsidRPr="00705931" w:rsidRDefault="005A47AD" w:rsidP="004E39A8">
      <w:pPr>
        <w:pStyle w:val="NormalWeb"/>
        <w:jc w:val="both"/>
        <w:rPr>
          <w:rFonts w:ascii="Times New Roman" w:hAnsi="Times New Roman" w:cs="Times New Roman"/>
        </w:rPr>
      </w:pPr>
    </w:p>
    <w:p w:rsidR="005A47AD" w:rsidRPr="00705931" w:rsidRDefault="005A47AD" w:rsidP="003A3E12">
      <w:pPr>
        <w:jc w:val="both"/>
        <w:outlineLvl w:val="0"/>
        <w:rPr>
          <w:lang w:val="en-GB" w:eastAsia="en-GB"/>
        </w:rPr>
      </w:pPr>
    </w:p>
    <w:sectPr w:rsidR="005A47AD" w:rsidRPr="00705931" w:rsidSect="005E0AC5">
      <w:footerReference w:type="default" r:id="rId11"/>
      <w:pgSz w:w="12240" w:h="15840"/>
      <w:pgMar w:top="1134" w:right="1797" w:bottom="1134"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7AD" w:rsidRDefault="005A47AD">
      <w:r>
        <w:separator/>
      </w:r>
    </w:p>
  </w:endnote>
  <w:endnote w:type="continuationSeparator" w:id="1">
    <w:p w:rsidR="005A47AD" w:rsidRDefault="005A47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Ps2OcuAe"/>
    <w:panose1 w:val="02010601000101010101"/>
    <w:charset w:val="88"/>
    <w:family w:val="auto"/>
    <w:notTrueType/>
    <w:pitch w:val="variable"/>
    <w:sig w:usb0="00000001" w:usb1="08080000" w:usb2="00000010" w:usb3="00000000" w:csb0="00100000" w:csb1="00000000"/>
  </w:font>
  <w:font w:name="Shaker2Lancet-Regular">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7AD" w:rsidRDefault="005A47AD">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5A47AD" w:rsidRDefault="005A47AD">
    <w:pPr>
      <w:pStyle w:val="Footer"/>
      <w:ind w:right="360"/>
      <w:rPr>
        <w:lang w:val="en-I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7AD" w:rsidRDefault="005A47AD">
      <w:r>
        <w:separator/>
      </w:r>
    </w:p>
  </w:footnote>
  <w:footnote w:type="continuationSeparator" w:id="1">
    <w:p w:rsidR="005A47AD" w:rsidRDefault="005A47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4"/>
    <w:multiLevelType w:val="singleLevel"/>
    <w:tmpl w:val="00000004"/>
    <w:name w:val="WW8Num3"/>
    <w:lvl w:ilvl="0">
      <w:start w:val="1"/>
      <w:numFmt w:val="lowerLetter"/>
      <w:lvlText w:val="%1."/>
      <w:lvlJc w:val="left"/>
      <w:pPr>
        <w:tabs>
          <w:tab w:val="num" w:pos="1440"/>
        </w:tabs>
        <w:ind w:left="1440" w:hanging="360"/>
      </w:pPr>
    </w:lvl>
  </w:abstractNum>
  <w:abstractNum w:abstractNumId="2">
    <w:nsid w:val="00000011"/>
    <w:multiLevelType w:val="multilevel"/>
    <w:tmpl w:val="00000011"/>
    <w:name w:val="WW8Num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14"/>
    <w:multiLevelType w:val="singleLevel"/>
    <w:tmpl w:val="00000014"/>
    <w:name w:val="WW8Num19"/>
    <w:lvl w:ilvl="0">
      <w:start w:val="1"/>
      <w:numFmt w:val="lowerLetter"/>
      <w:lvlText w:val="%1."/>
      <w:lvlJc w:val="left"/>
      <w:pPr>
        <w:tabs>
          <w:tab w:val="num" w:pos="1440"/>
        </w:tabs>
        <w:ind w:left="1440" w:hanging="360"/>
      </w:pPr>
    </w:lvl>
  </w:abstractNum>
  <w:abstractNum w:abstractNumId="4">
    <w:nsid w:val="0000001A"/>
    <w:multiLevelType w:val="singleLevel"/>
    <w:tmpl w:val="0000001A"/>
    <w:name w:val="WW8Num25"/>
    <w:lvl w:ilvl="0">
      <w:start w:val="1"/>
      <w:numFmt w:val="decimal"/>
      <w:lvlText w:val="%1."/>
      <w:lvlJc w:val="left"/>
      <w:pPr>
        <w:tabs>
          <w:tab w:val="num" w:pos="720"/>
        </w:tabs>
        <w:ind w:left="720" w:hanging="360"/>
      </w:pPr>
    </w:lvl>
  </w:abstractNum>
  <w:abstractNum w:abstractNumId="5">
    <w:nsid w:val="0000001C"/>
    <w:multiLevelType w:val="singleLevel"/>
    <w:tmpl w:val="0000001C"/>
    <w:name w:val="WW8Num27"/>
    <w:lvl w:ilvl="0">
      <w:start w:val="1"/>
      <w:numFmt w:val="lowerLetter"/>
      <w:lvlText w:val="%1."/>
      <w:lvlJc w:val="left"/>
      <w:pPr>
        <w:tabs>
          <w:tab w:val="num" w:pos="1440"/>
        </w:tabs>
        <w:ind w:left="1440" w:hanging="360"/>
      </w:pPr>
    </w:lvl>
  </w:abstractNum>
  <w:abstractNum w:abstractNumId="6">
    <w:nsid w:val="00000022"/>
    <w:multiLevelType w:val="multilevel"/>
    <w:tmpl w:val="00000022"/>
    <w:name w:val="WW8Num33"/>
    <w:lvl w:ilvl="0">
      <w:start w:val="1"/>
      <w:numFmt w:val="bullet"/>
      <w:lvlText w:val=""/>
      <w:lvlJc w:val="left"/>
      <w:pPr>
        <w:tabs>
          <w:tab w:val="num" w:pos="1440"/>
        </w:tabs>
        <w:ind w:left="1440" w:hanging="360"/>
      </w:pPr>
      <w:rPr>
        <w:rFonts w:ascii="Symbol" w:hAnsi="Symbol" w:cs="Symbol"/>
        <w:sz w:val="18"/>
        <w:szCs w:val="18"/>
      </w:rPr>
    </w:lvl>
    <w:lvl w:ilvl="1">
      <w:start w:val="1"/>
      <w:numFmt w:val="bullet"/>
      <w:lvlText w:val="o"/>
      <w:lvlJc w:val="left"/>
      <w:pPr>
        <w:tabs>
          <w:tab w:val="num" w:pos="2160"/>
        </w:tabs>
        <w:ind w:left="2160" w:hanging="360"/>
      </w:pPr>
      <w:rPr>
        <w:rFonts w:ascii="Courier New" w:hAnsi="Courier New" w:cs="Courier New"/>
      </w:rPr>
    </w:lvl>
    <w:lvl w:ilvl="2">
      <w:start w:val="1"/>
      <w:numFmt w:val="lowerLetter"/>
      <w:lvlText w:val="%3."/>
      <w:lvlJc w:val="left"/>
      <w:pPr>
        <w:tabs>
          <w:tab w:val="num" w:pos="2880"/>
        </w:tabs>
        <w:ind w:left="2880" w:hanging="360"/>
      </w:pPr>
      <w:rPr>
        <w:sz w:val="18"/>
        <w:szCs w:val="18"/>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7">
    <w:nsid w:val="00000031"/>
    <w:multiLevelType w:val="singleLevel"/>
    <w:tmpl w:val="00000031"/>
    <w:name w:val="WW8Num48"/>
    <w:lvl w:ilvl="0">
      <w:start w:val="1"/>
      <w:numFmt w:val="lowerLetter"/>
      <w:lvlText w:val="%1."/>
      <w:lvlJc w:val="left"/>
      <w:pPr>
        <w:tabs>
          <w:tab w:val="num" w:pos="1440"/>
        </w:tabs>
        <w:ind w:left="1440" w:hanging="360"/>
      </w:pPr>
    </w:lvl>
  </w:abstractNum>
  <w:abstractNum w:abstractNumId="8">
    <w:nsid w:val="020A5D8C"/>
    <w:multiLevelType w:val="hybridMultilevel"/>
    <w:tmpl w:val="433477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0ACD048E"/>
    <w:multiLevelType w:val="hybridMultilevel"/>
    <w:tmpl w:val="D3503CF8"/>
    <w:lvl w:ilvl="0" w:tplc="F10AD214">
      <w:start w:val="1"/>
      <w:numFmt w:val="lowerRoman"/>
      <w:lvlText w:val="%1)"/>
      <w:lvlJc w:val="left"/>
      <w:pPr>
        <w:tabs>
          <w:tab w:val="num" w:pos="1560"/>
        </w:tabs>
        <w:ind w:left="1560" w:hanging="720"/>
      </w:pPr>
      <w:rPr>
        <w:rFonts w:hint="default"/>
      </w:rPr>
    </w:lvl>
    <w:lvl w:ilvl="1" w:tplc="04140019">
      <w:start w:val="1"/>
      <w:numFmt w:val="lowerLetter"/>
      <w:lvlText w:val="%2."/>
      <w:lvlJc w:val="left"/>
      <w:pPr>
        <w:tabs>
          <w:tab w:val="num" w:pos="1920"/>
        </w:tabs>
        <w:ind w:left="1920" w:hanging="360"/>
      </w:pPr>
    </w:lvl>
    <w:lvl w:ilvl="2" w:tplc="0414001B">
      <w:start w:val="1"/>
      <w:numFmt w:val="lowerRoman"/>
      <w:lvlText w:val="%3."/>
      <w:lvlJc w:val="right"/>
      <w:pPr>
        <w:tabs>
          <w:tab w:val="num" w:pos="2640"/>
        </w:tabs>
        <w:ind w:left="2640" w:hanging="180"/>
      </w:pPr>
    </w:lvl>
    <w:lvl w:ilvl="3" w:tplc="0414000F">
      <w:start w:val="1"/>
      <w:numFmt w:val="decimal"/>
      <w:lvlText w:val="%4."/>
      <w:lvlJc w:val="left"/>
      <w:pPr>
        <w:tabs>
          <w:tab w:val="num" w:pos="3360"/>
        </w:tabs>
        <w:ind w:left="3360" w:hanging="360"/>
      </w:pPr>
    </w:lvl>
    <w:lvl w:ilvl="4" w:tplc="04140019">
      <w:start w:val="1"/>
      <w:numFmt w:val="lowerLetter"/>
      <w:lvlText w:val="%5."/>
      <w:lvlJc w:val="left"/>
      <w:pPr>
        <w:tabs>
          <w:tab w:val="num" w:pos="4080"/>
        </w:tabs>
        <w:ind w:left="4080" w:hanging="360"/>
      </w:pPr>
    </w:lvl>
    <w:lvl w:ilvl="5" w:tplc="0414001B">
      <w:start w:val="1"/>
      <w:numFmt w:val="lowerRoman"/>
      <w:lvlText w:val="%6."/>
      <w:lvlJc w:val="right"/>
      <w:pPr>
        <w:tabs>
          <w:tab w:val="num" w:pos="4800"/>
        </w:tabs>
        <w:ind w:left="4800" w:hanging="180"/>
      </w:pPr>
    </w:lvl>
    <w:lvl w:ilvl="6" w:tplc="0414000F">
      <w:start w:val="1"/>
      <w:numFmt w:val="decimal"/>
      <w:lvlText w:val="%7."/>
      <w:lvlJc w:val="left"/>
      <w:pPr>
        <w:tabs>
          <w:tab w:val="num" w:pos="5520"/>
        </w:tabs>
        <w:ind w:left="5520" w:hanging="360"/>
      </w:pPr>
    </w:lvl>
    <w:lvl w:ilvl="7" w:tplc="04140019">
      <w:start w:val="1"/>
      <w:numFmt w:val="lowerLetter"/>
      <w:lvlText w:val="%8."/>
      <w:lvlJc w:val="left"/>
      <w:pPr>
        <w:tabs>
          <w:tab w:val="num" w:pos="6240"/>
        </w:tabs>
        <w:ind w:left="6240" w:hanging="360"/>
      </w:pPr>
    </w:lvl>
    <w:lvl w:ilvl="8" w:tplc="0414001B">
      <w:start w:val="1"/>
      <w:numFmt w:val="lowerRoman"/>
      <w:lvlText w:val="%9."/>
      <w:lvlJc w:val="right"/>
      <w:pPr>
        <w:tabs>
          <w:tab w:val="num" w:pos="6960"/>
        </w:tabs>
        <w:ind w:left="6960" w:hanging="180"/>
      </w:pPr>
    </w:lvl>
  </w:abstractNum>
  <w:abstractNum w:abstractNumId="10">
    <w:nsid w:val="0FCE75AA"/>
    <w:multiLevelType w:val="hybridMultilevel"/>
    <w:tmpl w:val="A4608032"/>
    <w:lvl w:ilvl="0" w:tplc="8D00D3F2">
      <w:start w:val="1"/>
      <w:numFmt w:val="bullet"/>
      <w:lvlText w:val="•"/>
      <w:lvlJc w:val="left"/>
      <w:pPr>
        <w:tabs>
          <w:tab w:val="num" w:pos="720"/>
        </w:tabs>
        <w:ind w:left="720" w:hanging="360"/>
      </w:pPr>
      <w:rPr>
        <w:rFonts w:ascii="Times New Roman" w:hAnsi="Times New Roman" w:cs="Times New Roman" w:hint="default"/>
      </w:rPr>
    </w:lvl>
    <w:lvl w:ilvl="1" w:tplc="7682F272">
      <w:start w:val="1"/>
      <w:numFmt w:val="bullet"/>
      <w:lvlText w:val="•"/>
      <w:lvlJc w:val="left"/>
      <w:pPr>
        <w:tabs>
          <w:tab w:val="num" w:pos="1440"/>
        </w:tabs>
        <w:ind w:left="1440" w:hanging="360"/>
      </w:pPr>
      <w:rPr>
        <w:rFonts w:ascii="Times New Roman" w:hAnsi="Times New Roman" w:cs="Times New Roman" w:hint="default"/>
      </w:rPr>
    </w:lvl>
    <w:lvl w:ilvl="2" w:tplc="90E8B248">
      <w:start w:val="1"/>
      <w:numFmt w:val="bullet"/>
      <w:lvlText w:val="•"/>
      <w:lvlJc w:val="left"/>
      <w:pPr>
        <w:tabs>
          <w:tab w:val="num" w:pos="2160"/>
        </w:tabs>
        <w:ind w:left="2160" w:hanging="360"/>
      </w:pPr>
      <w:rPr>
        <w:rFonts w:ascii="Times New Roman" w:hAnsi="Times New Roman" w:cs="Times New Roman" w:hint="default"/>
      </w:rPr>
    </w:lvl>
    <w:lvl w:ilvl="3" w:tplc="E090943C">
      <w:start w:val="1"/>
      <w:numFmt w:val="bullet"/>
      <w:lvlText w:val="•"/>
      <w:lvlJc w:val="left"/>
      <w:pPr>
        <w:tabs>
          <w:tab w:val="num" w:pos="2880"/>
        </w:tabs>
        <w:ind w:left="2880" w:hanging="360"/>
      </w:pPr>
      <w:rPr>
        <w:rFonts w:ascii="Times New Roman" w:hAnsi="Times New Roman" w:cs="Times New Roman" w:hint="default"/>
      </w:rPr>
    </w:lvl>
    <w:lvl w:ilvl="4" w:tplc="6832DAA6">
      <w:start w:val="1"/>
      <w:numFmt w:val="bullet"/>
      <w:lvlText w:val="•"/>
      <w:lvlJc w:val="left"/>
      <w:pPr>
        <w:tabs>
          <w:tab w:val="num" w:pos="3600"/>
        </w:tabs>
        <w:ind w:left="3600" w:hanging="360"/>
      </w:pPr>
      <w:rPr>
        <w:rFonts w:ascii="Times New Roman" w:hAnsi="Times New Roman" w:cs="Times New Roman" w:hint="default"/>
      </w:rPr>
    </w:lvl>
    <w:lvl w:ilvl="5" w:tplc="AAD2E556">
      <w:start w:val="1"/>
      <w:numFmt w:val="bullet"/>
      <w:lvlText w:val="•"/>
      <w:lvlJc w:val="left"/>
      <w:pPr>
        <w:tabs>
          <w:tab w:val="num" w:pos="4320"/>
        </w:tabs>
        <w:ind w:left="4320" w:hanging="360"/>
      </w:pPr>
      <w:rPr>
        <w:rFonts w:ascii="Times New Roman" w:hAnsi="Times New Roman" w:cs="Times New Roman" w:hint="default"/>
      </w:rPr>
    </w:lvl>
    <w:lvl w:ilvl="6" w:tplc="C69249C0">
      <w:start w:val="1"/>
      <w:numFmt w:val="bullet"/>
      <w:lvlText w:val="•"/>
      <w:lvlJc w:val="left"/>
      <w:pPr>
        <w:tabs>
          <w:tab w:val="num" w:pos="5040"/>
        </w:tabs>
        <w:ind w:left="5040" w:hanging="360"/>
      </w:pPr>
      <w:rPr>
        <w:rFonts w:ascii="Times New Roman" w:hAnsi="Times New Roman" w:cs="Times New Roman" w:hint="default"/>
      </w:rPr>
    </w:lvl>
    <w:lvl w:ilvl="7" w:tplc="D892D7EA">
      <w:start w:val="1"/>
      <w:numFmt w:val="bullet"/>
      <w:lvlText w:val="•"/>
      <w:lvlJc w:val="left"/>
      <w:pPr>
        <w:tabs>
          <w:tab w:val="num" w:pos="5760"/>
        </w:tabs>
        <w:ind w:left="5760" w:hanging="360"/>
      </w:pPr>
      <w:rPr>
        <w:rFonts w:ascii="Times New Roman" w:hAnsi="Times New Roman" w:cs="Times New Roman" w:hint="default"/>
      </w:rPr>
    </w:lvl>
    <w:lvl w:ilvl="8" w:tplc="B870123A">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12F91AC2"/>
    <w:multiLevelType w:val="hybridMultilevel"/>
    <w:tmpl w:val="F126F97C"/>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1361186C"/>
    <w:multiLevelType w:val="hybridMultilevel"/>
    <w:tmpl w:val="4B2C6B50"/>
    <w:lvl w:ilvl="0" w:tplc="75C6A780">
      <w:start w:val="1"/>
      <w:numFmt w:val="bullet"/>
      <w:lvlText w:val=""/>
      <w:lvlJc w:val="left"/>
      <w:pPr>
        <w:tabs>
          <w:tab w:val="num" w:pos="720"/>
        </w:tabs>
        <w:ind w:left="720" w:hanging="360"/>
      </w:pPr>
      <w:rPr>
        <w:rFonts w:ascii="Symbol" w:hAnsi="Symbol" w:cs="Symbol" w:hint="default"/>
        <w:sz w:val="20"/>
        <w:szCs w:val="20"/>
      </w:rPr>
    </w:lvl>
    <w:lvl w:ilvl="1" w:tplc="5CE06D22">
      <w:start w:val="1"/>
      <w:numFmt w:val="bullet"/>
      <w:lvlText w:val="o"/>
      <w:lvlJc w:val="left"/>
      <w:pPr>
        <w:tabs>
          <w:tab w:val="num" w:pos="1440"/>
        </w:tabs>
        <w:ind w:left="1440" w:hanging="360"/>
      </w:pPr>
      <w:rPr>
        <w:rFonts w:ascii="Courier New" w:hAnsi="Courier New" w:cs="Courier New" w:hint="default"/>
        <w:sz w:val="20"/>
        <w:szCs w:val="20"/>
      </w:rPr>
    </w:lvl>
    <w:lvl w:ilvl="2" w:tplc="171ABF14">
      <w:start w:val="1"/>
      <w:numFmt w:val="bullet"/>
      <w:lvlText w:val=""/>
      <w:lvlJc w:val="left"/>
      <w:pPr>
        <w:tabs>
          <w:tab w:val="num" w:pos="2160"/>
        </w:tabs>
        <w:ind w:left="2160" w:hanging="360"/>
      </w:pPr>
      <w:rPr>
        <w:rFonts w:ascii="Wingdings" w:hAnsi="Wingdings" w:cs="Wingdings" w:hint="default"/>
        <w:sz w:val="20"/>
        <w:szCs w:val="20"/>
      </w:rPr>
    </w:lvl>
    <w:lvl w:ilvl="3" w:tplc="E5E6633C">
      <w:start w:val="1"/>
      <w:numFmt w:val="bullet"/>
      <w:lvlText w:val=""/>
      <w:lvlJc w:val="left"/>
      <w:pPr>
        <w:tabs>
          <w:tab w:val="num" w:pos="2880"/>
        </w:tabs>
        <w:ind w:left="2880" w:hanging="360"/>
      </w:pPr>
      <w:rPr>
        <w:rFonts w:ascii="Wingdings" w:hAnsi="Wingdings" w:cs="Wingdings" w:hint="default"/>
        <w:sz w:val="20"/>
        <w:szCs w:val="20"/>
      </w:rPr>
    </w:lvl>
    <w:lvl w:ilvl="4" w:tplc="4F909BEE">
      <w:start w:val="1"/>
      <w:numFmt w:val="bullet"/>
      <w:lvlText w:val=""/>
      <w:lvlJc w:val="left"/>
      <w:pPr>
        <w:tabs>
          <w:tab w:val="num" w:pos="3600"/>
        </w:tabs>
        <w:ind w:left="3600" w:hanging="360"/>
      </w:pPr>
      <w:rPr>
        <w:rFonts w:ascii="Wingdings" w:hAnsi="Wingdings" w:cs="Wingdings" w:hint="default"/>
        <w:sz w:val="20"/>
        <w:szCs w:val="20"/>
      </w:rPr>
    </w:lvl>
    <w:lvl w:ilvl="5" w:tplc="82707CBE">
      <w:start w:val="1"/>
      <w:numFmt w:val="bullet"/>
      <w:lvlText w:val=""/>
      <w:lvlJc w:val="left"/>
      <w:pPr>
        <w:tabs>
          <w:tab w:val="num" w:pos="4320"/>
        </w:tabs>
        <w:ind w:left="4320" w:hanging="360"/>
      </w:pPr>
      <w:rPr>
        <w:rFonts w:ascii="Wingdings" w:hAnsi="Wingdings" w:cs="Wingdings" w:hint="default"/>
        <w:sz w:val="20"/>
        <w:szCs w:val="20"/>
      </w:rPr>
    </w:lvl>
    <w:lvl w:ilvl="6" w:tplc="F2CE60FA">
      <w:start w:val="1"/>
      <w:numFmt w:val="bullet"/>
      <w:lvlText w:val=""/>
      <w:lvlJc w:val="left"/>
      <w:pPr>
        <w:tabs>
          <w:tab w:val="num" w:pos="5040"/>
        </w:tabs>
        <w:ind w:left="5040" w:hanging="360"/>
      </w:pPr>
      <w:rPr>
        <w:rFonts w:ascii="Wingdings" w:hAnsi="Wingdings" w:cs="Wingdings" w:hint="default"/>
        <w:sz w:val="20"/>
        <w:szCs w:val="20"/>
      </w:rPr>
    </w:lvl>
    <w:lvl w:ilvl="7" w:tplc="D8C494D0">
      <w:start w:val="1"/>
      <w:numFmt w:val="bullet"/>
      <w:lvlText w:val=""/>
      <w:lvlJc w:val="left"/>
      <w:pPr>
        <w:tabs>
          <w:tab w:val="num" w:pos="5760"/>
        </w:tabs>
        <w:ind w:left="5760" w:hanging="360"/>
      </w:pPr>
      <w:rPr>
        <w:rFonts w:ascii="Wingdings" w:hAnsi="Wingdings" w:cs="Wingdings" w:hint="default"/>
        <w:sz w:val="20"/>
        <w:szCs w:val="20"/>
      </w:rPr>
    </w:lvl>
    <w:lvl w:ilvl="8" w:tplc="7A32755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nsid w:val="18193E80"/>
    <w:multiLevelType w:val="hybridMultilevel"/>
    <w:tmpl w:val="0F56B16A"/>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4">
    <w:nsid w:val="1CCE429B"/>
    <w:multiLevelType w:val="hybridMultilevel"/>
    <w:tmpl w:val="0AF4A4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1EA60CBD"/>
    <w:multiLevelType w:val="hybridMultilevel"/>
    <w:tmpl w:val="A1A251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22223065"/>
    <w:multiLevelType w:val="hybridMultilevel"/>
    <w:tmpl w:val="876A6C22"/>
    <w:lvl w:ilvl="0" w:tplc="6E1805B0">
      <w:start w:val="1"/>
      <w:numFmt w:val="lowerLetter"/>
      <w:lvlText w:val="(%1)"/>
      <w:lvlJc w:val="left"/>
      <w:pPr>
        <w:tabs>
          <w:tab w:val="num" w:pos="720"/>
        </w:tabs>
        <w:ind w:left="720" w:hanging="360"/>
      </w:pPr>
      <w:rPr>
        <w:color w:val="auto"/>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7">
    <w:nsid w:val="22DF7074"/>
    <w:multiLevelType w:val="hybridMultilevel"/>
    <w:tmpl w:val="03E4B960"/>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24FA49E8"/>
    <w:multiLevelType w:val="hybridMultilevel"/>
    <w:tmpl w:val="102CD396"/>
    <w:lvl w:ilvl="0" w:tplc="A43E6314">
      <w:start w:val="1"/>
      <w:numFmt w:val="decimal"/>
      <w:lvlText w:val="%1."/>
      <w:lvlJc w:val="left"/>
      <w:pPr>
        <w:tabs>
          <w:tab w:val="num" w:pos="720"/>
        </w:tabs>
        <w:ind w:left="720" w:hanging="360"/>
      </w:pPr>
    </w:lvl>
    <w:lvl w:ilvl="1" w:tplc="516AC59E">
      <w:start w:val="1"/>
      <w:numFmt w:val="decimal"/>
      <w:lvlText w:val="%2."/>
      <w:lvlJc w:val="left"/>
      <w:pPr>
        <w:tabs>
          <w:tab w:val="num" w:pos="1440"/>
        </w:tabs>
        <w:ind w:left="1440" w:hanging="360"/>
      </w:pPr>
    </w:lvl>
    <w:lvl w:ilvl="2" w:tplc="F16656D6">
      <w:start w:val="1"/>
      <w:numFmt w:val="decimal"/>
      <w:lvlText w:val="%3."/>
      <w:lvlJc w:val="left"/>
      <w:pPr>
        <w:tabs>
          <w:tab w:val="num" w:pos="2160"/>
        </w:tabs>
        <w:ind w:left="2160" w:hanging="360"/>
      </w:pPr>
    </w:lvl>
    <w:lvl w:ilvl="3" w:tplc="EB280A24">
      <w:start w:val="1"/>
      <w:numFmt w:val="decimal"/>
      <w:lvlText w:val="%4."/>
      <w:lvlJc w:val="left"/>
      <w:pPr>
        <w:tabs>
          <w:tab w:val="num" w:pos="2880"/>
        </w:tabs>
        <w:ind w:left="2880" w:hanging="360"/>
      </w:pPr>
    </w:lvl>
    <w:lvl w:ilvl="4" w:tplc="75EC5532">
      <w:start w:val="1"/>
      <w:numFmt w:val="decimal"/>
      <w:lvlText w:val="%5."/>
      <w:lvlJc w:val="left"/>
      <w:pPr>
        <w:tabs>
          <w:tab w:val="num" w:pos="3600"/>
        </w:tabs>
        <w:ind w:left="3600" w:hanging="360"/>
      </w:pPr>
    </w:lvl>
    <w:lvl w:ilvl="5" w:tplc="F600F8C4">
      <w:start w:val="1"/>
      <w:numFmt w:val="decimal"/>
      <w:lvlText w:val="%6."/>
      <w:lvlJc w:val="left"/>
      <w:pPr>
        <w:tabs>
          <w:tab w:val="num" w:pos="4320"/>
        </w:tabs>
        <w:ind w:left="4320" w:hanging="360"/>
      </w:pPr>
    </w:lvl>
    <w:lvl w:ilvl="6" w:tplc="3942ECFC">
      <w:start w:val="1"/>
      <w:numFmt w:val="decimal"/>
      <w:lvlText w:val="%7."/>
      <w:lvlJc w:val="left"/>
      <w:pPr>
        <w:tabs>
          <w:tab w:val="num" w:pos="5040"/>
        </w:tabs>
        <w:ind w:left="5040" w:hanging="360"/>
      </w:pPr>
    </w:lvl>
    <w:lvl w:ilvl="7" w:tplc="FF4E170A">
      <w:start w:val="1"/>
      <w:numFmt w:val="decimal"/>
      <w:lvlText w:val="%8."/>
      <w:lvlJc w:val="left"/>
      <w:pPr>
        <w:tabs>
          <w:tab w:val="num" w:pos="5760"/>
        </w:tabs>
        <w:ind w:left="5760" w:hanging="360"/>
      </w:pPr>
    </w:lvl>
    <w:lvl w:ilvl="8" w:tplc="2D0EE664">
      <w:start w:val="1"/>
      <w:numFmt w:val="decimal"/>
      <w:lvlText w:val="%9."/>
      <w:lvlJc w:val="left"/>
      <w:pPr>
        <w:tabs>
          <w:tab w:val="num" w:pos="6480"/>
        </w:tabs>
        <w:ind w:left="6480" w:hanging="360"/>
      </w:pPr>
    </w:lvl>
  </w:abstractNum>
  <w:abstractNum w:abstractNumId="19">
    <w:nsid w:val="30210BE5"/>
    <w:multiLevelType w:val="hybridMultilevel"/>
    <w:tmpl w:val="E714A8DC"/>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nsid w:val="324F4444"/>
    <w:multiLevelType w:val="hybridMultilevel"/>
    <w:tmpl w:val="A39044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nsid w:val="366162C3"/>
    <w:multiLevelType w:val="hybridMultilevel"/>
    <w:tmpl w:val="27EE248E"/>
    <w:lvl w:ilvl="0" w:tplc="73FE5A10">
      <w:start w:val="1"/>
      <w:numFmt w:val="upperRoman"/>
      <w:lvlText w:val="%1."/>
      <w:lvlJc w:val="left"/>
      <w:pPr>
        <w:tabs>
          <w:tab w:val="num" w:pos="-180"/>
        </w:tabs>
        <w:ind w:left="-1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36F233B9"/>
    <w:multiLevelType w:val="multilevel"/>
    <w:tmpl w:val="02364D5A"/>
    <w:lvl w:ilvl="0">
      <w:start w:val="2"/>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385C5AB2"/>
    <w:multiLevelType w:val="hybridMultilevel"/>
    <w:tmpl w:val="3FF4D8F6"/>
    <w:lvl w:ilvl="0" w:tplc="04090001">
      <w:start w:val="1"/>
      <w:numFmt w:val="bullet"/>
      <w:lvlText w:val=""/>
      <w:lvlJc w:val="left"/>
      <w:pPr>
        <w:tabs>
          <w:tab w:val="num" w:pos="1020"/>
        </w:tabs>
        <w:ind w:left="1020" w:hanging="360"/>
      </w:pPr>
      <w:rPr>
        <w:rFonts w:ascii="Symbol" w:hAnsi="Symbol" w:cs="Symbol"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5">
      <w:start w:val="1"/>
      <w:numFmt w:val="bullet"/>
      <w:lvlText w:val=""/>
      <w:lvlJc w:val="left"/>
      <w:pPr>
        <w:tabs>
          <w:tab w:val="num" w:pos="2460"/>
        </w:tabs>
        <w:ind w:left="2460" w:hanging="360"/>
      </w:pPr>
      <w:rPr>
        <w:rFonts w:ascii="Wingdings" w:hAnsi="Wingdings" w:cs="Wingdings" w:hint="default"/>
      </w:rPr>
    </w:lvl>
    <w:lvl w:ilvl="3" w:tplc="04090001">
      <w:start w:val="1"/>
      <w:numFmt w:val="bullet"/>
      <w:lvlText w:val=""/>
      <w:lvlJc w:val="left"/>
      <w:pPr>
        <w:tabs>
          <w:tab w:val="num" w:pos="3180"/>
        </w:tabs>
        <w:ind w:left="3180" w:hanging="360"/>
      </w:pPr>
      <w:rPr>
        <w:rFonts w:ascii="Symbol" w:hAnsi="Symbol" w:cs="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cs="Wingdings" w:hint="default"/>
      </w:rPr>
    </w:lvl>
    <w:lvl w:ilvl="6" w:tplc="04090001">
      <w:start w:val="1"/>
      <w:numFmt w:val="bullet"/>
      <w:lvlText w:val=""/>
      <w:lvlJc w:val="left"/>
      <w:pPr>
        <w:tabs>
          <w:tab w:val="num" w:pos="5340"/>
        </w:tabs>
        <w:ind w:left="5340" w:hanging="360"/>
      </w:pPr>
      <w:rPr>
        <w:rFonts w:ascii="Symbol" w:hAnsi="Symbol" w:cs="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cs="Wingdings" w:hint="default"/>
      </w:rPr>
    </w:lvl>
  </w:abstractNum>
  <w:abstractNum w:abstractNumId="24">
    <w:nsid w:val="390D6905"/>
    <w:multiLevelType w:val="hybridMultilevel"/>
    <w:tmpl w:val="5B1CDAC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39133BF3"/>
    <w:multiLevelType w:val="hybridMultilevel"/>
    <w:tmpl w:val="45DA2254"/>
    <w:lvl w:ilvl="0" w:tplc="6A721D84">
      <w:start w:val="1"/>
      <w:numFmt w:val="bullet"/>
      <w:lvlText w:val="•"/>
      <w:lvlJc w:val="left"/>
      <w:pPr>
        <w:tabs>
          <w:tab w:val="num" w:pos="720"/>
        </w:tabs>
        <w:ind w:left="720" w:hanging="360"/>
      </w:pPr>
      <w:rPr>
        <w:rFonts w:ascii="Times New Roman" w:hAnsi="Times New Roman" w:cs="Times New Roman" w:hint="default"/>
      </w:rPr>
    </w:lvl>
    <w:lvl w:ilvl="1" w:tplc="981279DC">
      <w:start w:val="206"/>
      <w:numFmt w:val="bullet"/>
      <w:lvlText w:val="–"/>
      <w:lvlJc w:val="left"/>
      <w:pPr>
        <w:tabs>
          <w:tab w:val="num" w:pos="1440"/>
        </w:tabs>
        <w:ind w:left="1440" w:hanging="360"/>
      </w:pPr>
      <w:rPr>
        <w:rFonts w:ascii="Times New Roman" w:hAnsi="Times New Roman" w:cs="Times New Roman" w:hint="default"/>
      </w:rPr>
    </w:lvl>
    <w:lvl w:ilvl="2" w:tplc="53F8AF1A">
      <w:start w:val="1"/>
      <w:numFmt w:val="bullet"/>
      <w:lvlText w:val="•"/>
      <w:lvlJc w:val="left"/>
      <w:pPr>
        <w:tabs>
          <w:tab w:val="num" w:pos="2160"/>
        </w:tabs>
        <w:ind w:left="2160" w:hanging="360"/>
      </w:pPr>
      <w:rPr>
        <w:rFonts w:ascii="Times New Roman" w:hAnsi="Times New Roman" w:cs="Times New Roman" w:hint="default"/>
      </w:rPr>
    </w:lvl>
    <w:lvl w:ilvl="3" w:tplc="1674BDD8">
      <w:start w:val="1"/>
      <w:numFmt w:val="bullet"/>
      <w:lvlText w:val="•"/>
      <w:lvlJc w:val="left"/>
      <w:pPr>
        <w:tabs>
          <w:tab w:val="num" w:pos="2880"/>
        </w:tabs>
        <w:ind w:left="2880" w:hanging="360"/>
      </w:pPr>
      <w:rPr>
        <w:rFonts w:ascii="Times New Roman" w:hAnsi="Times New Roman" w:cs="Times New Roman" w:hint="default"/>
      </w:rPr>
    </w:lvl>
    <w:lvl w:ilvl="4" w:tplc="C29C57B8">
      <w:start w:val="1"/>
      <w:numFmt w:val="bullet"/>
      <w:lvlText w:val="•"/>
      <w:lvlJc w:val="left"/>
      <w:pPr>
        <w:tabs>
          <w:tab w:val="num" w:pos="3600"/>
        </w:tabs>
        <w:ind w:left="3600" w:hanging="360"/>
      </w:pPr>
      <w:rPr>
        <w:rFonts w:ascii="Times New Roman" w:hAnsi="Times New Roman" w:cs="Times New Roman" w:hint="default"/>
      </w:rPr>
    </w:lvl>
    <w:lvl w:ilvl="5" w:tplc="8D929FC4">
      <w:start w:val="1"/>
      <w:numFmt w:val="bullet"/>
      <w:lvlText w:val="•"/>
      <w:lvlJc w:val="left"/>
      <w:pPr>
        <w:tabs>
          <w:tab w:val="num" w:pos="4320"/>
        </w:tabs>
        <w:ind w:left="4320" w:hanging="360"/>
      </w:pPr>
      <w:rPr>
        <w:rFonts w:ascii="Times New Roman" w:hAnsi="Times New Roman" w:cs="Times New Roman" w:hint="default"/>
      </w:rPr>
    </w:lvl>
    <w:lvl w:ilvl="6" w:tplc="A29A94FC">
      <w:start w:val="1"/>
      <w:numFmt w:val="bullet"/>
      <w:lvlText w:val="•"/>
      <w:lvlJc w:val="left"/>
      <w:pPr>
        <w:tabs>
          <w:tab w:val="num" w:pos="5040"/>
        </w:tabs>
        <w:ind w:left="5040" w:hanging="360"/>
      </w:pPr>
      <w:rPr>
        <w:rFonts w:ascii="Times New Roman" w:hAnsi="Times New Roman" w:cs="Times New Roman" w:hint="default"/>
      </w:rPr>
    </w:lvl>
    <w:lvl w:ilvl="7" w:tplc="FF5E771E">
      <w:start w:val="1"/>
      <w:numFmt w:val="bullet"/>
      <w:lvlText w:val="•"/>
      <w:lvlJc w:val="left"/>
      <w:pPr>
        <w:tabs>
          <w:tab w:val="num" w:pos="5760"/>
        </w:tabs>
        <w:ind w:left="5760" w:hanging="360"/>
      </w:pPr>
      <w:rPr>
        <w:rFonts w:ascii="Times New Roman" w:hAnsi="Times New Roman" w:cs="Times New Roman" w:hint="default"/>
      </w:rPr>
    </w:lvl>
    <w:lvl w:ilvl="8" w:tplc="4EA6BECE">
      <w:start w:val="1"/>
      <w:numFmt w:val="bullet"/>
      <w:lvlText w:val="•"/>
      <w:lvlJc w:val="left"/>
      <w:pPr>
        <w:tabs>
          <w:tab w:val="num" w:pos="6480"/>
        </w:tabs>
        <w:ind w:left="6480" w:hanging="360"/>
      </w:pPr>
      <w:rPr>
        <w:rFonts w:ascii="Times New Roman" w:hAnsi="Times New Roman" w:cs="Times New Roman" w:hint="default"/>
      </w:rPr>
    </w:lvl>
  </w:abstractNum>
  <w:abstractNum w:abstractNumId="26">
    <w:nsid w:val="39495700"/>
    <w:multiLevelType w:val="hybridMultilevel"/>
    <w:tmpl w:val="71B8024E"/>
    <w:lvl w:ilvl="0" w:tplc="04090019">
      <w:start w:val="1"/>
      <w:numFmt w:val="lowerLetter"/>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3A4B0B04"/>
    <w:multiLevelType w:val="hybridMultilevel"/>
    <w:tmpl w:val="773EF03C"/>
    <w:lvl w:ilvl="0" w:tplc="C8785632">
      <w:start w:val="1"/>
      <w:numFmt w:val="decimal"/>
      <w:lvlText w:val="%1."/>
      <w:lvlJc w:val="left"/>
      <w:pPr>
        <w:tabs>
          <w:tab w:val="num" w:pos="720"/>
        </w:tabs>
        <w:ind w:left="720" w:hanging="360"/>
      </w:pPr>
    </w:lvl>
    <w:lvl w:ilvl="1" w:tplc="57E42B24">
      <w:start w:val="1"/>
      <w:numFmt w:val="decimal"/>
      <w:lvlText w:val="%2."/>
      <w:lvlJc w:val="left"/>
      <w:pPr>
        <w:tabs>
          <w:tab w:val="num" w:pos="1440"/>
        </w:tabs>
        <w:ind w:left="1440" w:hanging="360"/>
      </w:pPr>
    </w:lvl>
    <w:lvl w:ilvl="2" w:tplc="47E45B16">
      <w:start w:val="1"/>
      <w:numFmt w:val="decimal"/>
      <w:lvlText w:val="%3."/>
      <w:lvlJc w:val="left"/>
      <w:pPr>
        <w:tabs>
          <w:tab w:val="num" w:pos="2160"/>
        </w:tabs>
        <w:ind w:left="2160" w:hanging="360"/>
      </w:pPr>
    </w:lvl>
    <w:lvl w:ilvl="3" w:tplc="BBB0C22C">
      <w:start w:val="1"/>
      <w:numFmt w:val="decimal"/>
      <w:lvlText w:val="%4."/>
      <w:lvlJc w:val="left"/>
      <w:pPr>
        <w:tabs>
          <w:tab w:val="num" w:pos="2880"/>
        </w:tabs>
        <w:ind w:left="2880" w:hanging="360"/>
      </w:pPr>
    </w:lvl>
    <w:lvl w:ilvl="4" w:tplc="93BC15F0">
      <w:start w:val="1"/>
      <w:numFmt w:val="decimal"/>
      <w:lvlText w:val="%5."/>
      <w:lvlJc w:val="left"/>
      <w:pPr>
        <w:tabs>
          <w:tab w:val="num" w:pos="3600"/>
        </w:tabs>
        <w:ind w:left="3600" w:hanging="360"/>
      </w:pPr>
    </w:lvl>
    <w:lvl w:ilvl="5" w:tplc="04406D4C">
      <w:start w:val="1"/>
      <w:numFmt w:val="decimal"/>
      <w:lvlText w:val="%6."/>
      <w:lvlJc w:val="left"/>
      <w:pPr>
        <w:tabs>
          <w:tab w:val="num" w:pos="4320"/>
        </w:tabs>
        <w:ind w:left="4320" w:hanging="360"/>
      </w:pPr>
    </w:lvl>
    <w:lvl w:ilvl="6" w:tplc="5CE05548">
      <w:start w:val="1"/>
      <w:numFmt w:val="decimal"/>
      <w:lvlText w:val="%7."/>
      <w:lvlJc w:val="left"/>
      <w:pPr>
        <w:tabs>
          <w:tab w:val="num" w:pos="5040"/>
        </w:tabs>
        <w:ind w:left="5040" w:hanging="360"/>
      </w:pPr>
    </w:lvl>
    <w:lvl w:ilvl="7" w:tplc="240AF80C">
      <w:start w:val="1"/>
      <w:numFmt w:val="decimal"/>
      <w:lvlText w:val="%8."/>
      <w:lvlJc w:val="left"/>
      <w:pPr>
        <w:tabs>
          <w:tab w:val="num" w:pos="5760"/>
        </w:tabs>
        <w:ind w:left="5760" w:hanging="360"/>
      </w:pPr>
    </w:lvl>
    <w:lvl w:ilvl="8" w:tplc="A1B41F32">
      <w:start w:val="1"/>
      <w:numFmt w:val="decimal"/>
      <w:lvlText w:val="%9."/>
      <w:lvlJc w:val="left"/>
      <w:pPr>
        <w:tabs>
          <w:tab w:val="num" w:pos="6480"/>
        </w:tabs>
        <w:ind w:left="6480" w:hanging="360"/>
      </w:pPr>
    </w:lvl>
  </w:abstractNum>
  <w:abstractNum w:abstractNumId="28">
    <w:nsid w:val="3AC850E5"/>
    <w:multiLevelType w:val="hybridMultilevel"/>
    <w:tmpl w:val="66B46FAC"/>
    <w:lvl w:ilvl="0" w:tplc="BA60790A">
      <w:start w:val="1"/>
      <w:numFmt w:val="decimal"/>
      <w:lvlText w:val="%1."/>
      <w:lvlJc w:val="left"/>
      <w:pPr>
        <w:tabs>
          <w:tab w:val="num" w:pos="720"/>
        </w:tabs>
        <w:ind w:left="720" w:hanging="360"/>
      </w:pPr>
    </w:lvl>
    <w:lvl w:ilvl="1" w:tplc="08D8C768">
      <w:start w:val="1"/>
      <w:numFmt w:val="decimal"/>
      <w:lvlText w:val="%2."/>
      <w:lvlJc w:val="left"/>
      <w:pPr>
        <w:tabs>
          <w:tab w:val="num" w:pos="1440"/>
        </w:tabs>
        <w:ind w:left="1440" w:hanging="360"/>
      </w:pPr>
    </w:lvl>
    <w:lvl w:ilvl="2" w:tplc="7DA834FC">
      <w:start w:val="1"/>
      <w:numFmt w:val="decimal"/>
      <w:lvlText w:val="%3."/>
      <w:lvlJc w:val="left"/>
      <w:pPr>
        <w:tabs>
          <w:tab w:val="num" w:pos="2160"/>
        </w:tabs>
        <w:ind w:left="2160" w:hanging="360"/>
      </w:pPr>
    </w:lvl>
    <w:lvl w:ilvl="3" w:tplc="F39090E4">
      <w:start w:val="1"/>
      <w:numFmt w:val="decimal"/>
      <w:lvlText w:val="%4."/>
      <w:lvlJc w:val="left"/>
      <w:pPr>
        <w:tabs>
          <w:tab w:val="num" w:pos="2880"/>
        </w:tabs>
        <w:ind w:left="2880" w:hanging="360"/>
      </w:pPr>
    </w:lvl>
    <w:lvl w:ilvl="4" w:tplc="DD4A0340">
      <w:start w:val="1"/>
      <w:numFmt w:val="decimal"/>
      <w:lvlText w:val="%5."/>
      <w:lvlJc w:val="left"/>
      <w:pPr>
        <w:tabs>
          <w:tab w:val="num" w:pos="3600"/>
        </w:tabs>
        <w:ind w:left="3600" w:hanging="360"/>
      </w:pPr>
    </w:lvl>
    <w:lvl w:ilvl="5" w:tplc="2D7EAFFA">
      <w:start w:val="1"/>
      <w:numFmt w:val="decimal"/>
      <w:lvlText w:val="%6."/>
      <w:lvlJc w:val="left"/>
      <w:pPr>
        <w:tabs>
          <w:tab w:val="num" w:pos="4320"/>
        </w:tabs>
        <w:ind w:left="4320" w:hanging="360"/>
      </w:pPr>
    </w:lvl>
    <w:lvl w:ilvl="6" w:tplc="86E4745A">
      <w:start w:val="1"/>
      <w:numFmt w:val="decimal"/>
      <w:lvlText w:val="%7."/>
      <w:lvlJc w:val="left"/>
      <w:pPr>
        <w:tabs>
          <w:tab w:val="num" w:pos="5040"/>
        </w:tabs>
        <w:ind w:left="5040" w:hanging="360"/>
      </w:pPr>
    </w:lvl>
    <w:lvl w:ilvl="7" w:tplc="1FDEE206">
      <w:start w:val="1"/>
      <w:numFmt w:val="decimal"/>
      <w:lvlText w:val="%8."/>
      <w:lvlJc w:val="left"/>
      <w:pPr>
        <w:tabs>
          <w:tab w:val="num" w:pos="5760"/>
        </w:tabs>
        <w:ind w:left="5760" w:hanging="360"/>
      </w:pPr>
    </w:lvl>
    <w:lvl w:ilvl="8" w:tplc="87CC2832">
      <w:start w:val="1"/>
      <w:numFmt w:val="decimal"/>
      <w:lvlText w:val="%9."/>
      <w:lvlJc w:val="left"/>
      <w:pPr>
        <w:tabs>
          <w:tab w:val="num" w:pos="6480"/>
        </w:tabs>
        <w:ind w:left="6480" w:hanging="360"/>
      </w:pPr>
    </w:lvl>
  </w:abstractNum>
  <w:abstractNum w:abstractNumId="29">
    <w:nsid w:val="3B7C48C1"/>
    <w:multiLevelType w:val="hybridMultilevel"/>
    <w:tmpl w:val="A0AC5E4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nsid w:val="3D51028F"/>
    <w:multiLevelType w:val="hybridMultilevel"/>
    <w:tmpl w:val="9F7E1B3A"/>
    <w:lvl w:ilvl="0" w:tplc="FB4C530C">
      <w:start w:val="1"/>
      <w:numFmt w:val="decimal"/>
      <w:lvlText w:val="%1."/>
      <w:lvlJc w:val="left"/>
      <w:pPr>
        <w:tabs>
          <w:tab w:val="num" w:pos="720"/>
        </w:tabs>
        <w:ind w:left="720" w:hanging="360"/>
      </w:pPr>
      <w:rPr>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41466B5C"/>
    <w:multiLevelType w:val="hybridMultilevel"/>
    <w:tmpl w:val="FAC4F586"/>
    <w:lvl w:ilvl="0" w:tplc="CB02C6B8">
      <w:start w:val="1"/>
      <w:numFmt w:val="decimal"/>
      <w:lvlText w:val="%1."/>
      <w:lvlJc w:val="left"/>
      <w:pPr>
        <w:tabs>
          <w:tab w:val="num" w:pos="720"/>
        </w:tabs>
        <w:ind w:left="720" w:hanging="360"/>
      </w:pPr>
    </w:lvl>
    <w:lvl w:ilvl="1" w:tplc="19E81F36">
      <w:start w:val="1"/>
      <w:numFmt w:val="decimal"/>
      <w:lvlText w:val="%2."/>
      <w:lvlJc w:val="left"/>
      <w:pPr>
        <w:tabs>
          <w:tab w:val="num" w:pos="1440"/>
        </w:tabs>
        <w:ind w:left="1440" w:hanging="360"/>
      </w:pPr>
    </w:lvl>
    <w:lvl w:ilvl="2" w:tplc="C658B706">
      <w:start w:val="1"/>
      <w:numFmt w:val="decimal"/>
      <w:lvlText w:val="%3."/>
      <w:lvlJc w:val="left"/>
      <w:pPr>
        <w:tabs>
          <w:tab w:val="num" w:pos="2160"/>
        </w:tabs>
        <w:ind w:left="2160" w:hanging="360"/>
      </w:pPr>
    </w:lvl>
    <w:lvl w:ilvl="3" w:tplc="0CA6C056">
      <w:start w:val="1"/>
      <w:numFmt w:val="decimal"/>
      <w:lvlText w:val="%4."/>
      <w:lvlJc w:val="left"/>
      <w:pPr>
        <w:tabs>
          <w:tab w:val="num" w:pos="2880"/>
        </w:tabs>
        <w:ind w:left="2880" w:hanging="360"/>
      </w:pPr>
    </w:lvl>
    <w:lvl w:ilvl="4" w:tplc="41746C4A">
      <w:start w:val="1"/>
      <w:numFmt w:val="decimal"/>
      <w:lvlText w:val="%5."/>
      <w:lvlJc w:val="left"/>
      <w:pPr>
        <w:tabs>
          <w:tab w:val="num" w:pos="3600"/>
        </w:tabs>
        <w:ind w:left="3600" w:hanging="360"/>
      </w:pPr>
    </w:lvl>
    <w:lvl w:ilvl="5" w:tplc="B9C422B6">
      <w:start w:val="1"/>
      <w:numFmt w:val="decimal"/>
      <w:lvlText w:val="%6."/>
      <w:lvlJc w:val="left"/>
      <w:pPr>
        <w:tabs>
          <w:tab w:val="num" w:pos="4320"/>
        </w:tabs>
        <w:ind w:left="4320" w:hanging="360"/>
      </w:pPr>
    </w:lvl>
    <w:lvl w:ilvl="6" w:tplc="2D3CDCDC">
      <w:start w:val="1"/>
      <w:numFmt w:val="decimal"/>
      <w:lvlText w:val="%7."/>
      <w:lvlJc w:val="left"/>
      <w:pPr>
        <w:tabs>
          <w:tab w:val="num" w:pos="5040"/>
        </w:tabs>
        <w:ind w:left="5040" w:hanging="360"/>
      </w:pPr>
    </w:lvl>
    <w:lvl w:ilvl="7" w:tplc="6AD268A2">
      <w:start w:val="1"/>
      <w:numFmt w:val="decimal"/>
      <w:lvlText w:val="%8."/>
      <w:lvlJc w:val="left"/>
      <w:pPr>
        <w:tabs>
          <w:tab w:val="num" w:pos="5760"/>
        </w:tabs>
        <w:ind w:left="5760" w:hanging="360"/>
      </w:pPr>
    </w:lvl>
    <w:lvl w:ilvl="8" w:tplc="A34887DA">
      <w:start w:val="1"/>
      <w:numFmt w:val="decimal"/>
      <w:lvlText w:val="%9."/>
      <w:lvlJc w:val="left"/>
      <w:pPr>
        <w:tabs>
          <w:tab w:val="num" w:pos="6480"/>
        </w:tabs>
        <w:ind w:left="6480" w:hanging="360"/>
      </w:pPr>
    </w:lvl>
  </w:abstractNum>
  <w:abstractNum w:abstractNumId="32">
    <w:nsid w:val="444D13A8"/>
    <w:multiLevelType w:val="hybridMultilevel"/>
    <w:tmpl w:val="65C23B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44B33F12"/>
    <w:multiLevelType w:val="hybridMultilevel"/>
    <w:tmpl w:val="B47C7DE6"/>
    <w:lvl w:ilvl="0" w:tplc="FB4C530C">
      <w:start w:val="1"/>
      <w:numFmt w:val="decimal"/>
      <w:lvlText w:val="%1."/>
      <w:lvlJc w:val="left"/>
      <w:pPr>
        <w:tabs>
          <w:tab w:val="num" w:pos="720"/>
        </w:tabs>
        <w:ind w:left="720" w:hanging="360"/>
      </w:pPr>
      <w:rPr>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468D5E73"/>
    <w:multiLevelType w:val="hybridMultilevel"/>
    <w:tmpl w:val="CE4233A0"/>
    <w:lvl w:ilvl="0" w:tplc="73FE5A10">
      <w:start w:val="1"/>
      <w:numFmt w:val="upperRoman"/>
      <w:lvlText w:val="%1."/>
      <w:lvlJc w:val="left"/>
      <w:pPr>
        <w:tabs>
          <w:tab w:val="num" w:pos="-180"/>
        </w:tabs>
        <w:ind w:left="-180" w:hanging="720"/>
      </w:pPr>
      <w:rPr>
        <w:rFonts w:hint="default"/>
      </w:rPr>
    </w:lvl>
    <w:lvl w:ilvl="1" w:tplc="0EF66782">
      <w:start w:val="2"/>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4CA808C1"/>
    <w:multiLevelType w:val="hybridMultilevel"/>
    <w:tmpl w:val="B16C2CB6"/>
    <w:lvl w:ilvl="0" w:tplc="B6FEDDF8">
      <w:start w:val="1"/>
      <w:numFmt w:val="decimal"/>
      <w:lvlText w:val="%1."/>
      <w:lvlJc w:val="left"/>
      <w:pPr>
        <w:tabs>
          <w:tab w:val="num" w:pos="720"/>
        </w:tabs>
        <w:ind w:left="720" w:hanging="360"/>
      </w:pPr>
      <w:rPr>
        <w:rFonts w:ascii="Times New Roman" w:eastAsia="Times New Roman" w:hAnsi="Times New Roman"/>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start w:val="1"/>
      <w:numFmt w:val="bullet"/>
      <w:lvlText w:val=""/>
      <w:lvlJc w:val="left"/>
      <w:pPr>
        <w:tabs>
          <w:tab w:val="num" w:pos="2160"/>
        </w:tabs>
        <w:ind w:left="2160" w:hanging="360"/>
      </w:pPr>
      <w:rPr>
        <w:rFonts w:ascii="Wingdings" w:hAnsi="Wingdings" w:cs="Wingdings" w:hint="default"/>
      </w:rPr>
    </w:lvl>
    <w:lvl w:ilvl="3" w:tplc="04140001">
      <w:start w:val="1"/>
      <w:numFmt w:val="bullet"/>
      <w:lvlText w:val=""/>
      <w:lvlJc w:val="left"/>
      <w:pPr>
        <w:tabs>
          <w:tab w:val="num" w:pos="2880"/>
        </w:tabs>
        <w:ind w:left="2880" w:hanging="360"/>
      </w:pPr>
      <w:rPr>
        <w:rFonts w:ascii="Symbol" w:hAnsi="Symbol" w:cs="Symbol" w:hint="default"/>
      </w:rPr>
    </w:lvl>
    <w:lvl w:ilvl="4" w:tplc="04140003">
      <w:start w:val="1"/>
      <w:numFmt w:val="bullet"/>
      <w:lvlText w:val="o"/>
      <w:lvlJc w:val="left"/>
      <w:pPr>
        <w:tabs>
          <w:tab w:val="num" w:pos="3600"/>
        </w:tabs>
        <w:ind w:left="3600" w:hanging="360"/>
      </w:pPr>
      <w:rPr>
        <w:rFonts w:ascii="Courier New" w:hAnsi="Courier New" w:cs="Courier New" w:hint="default"/>
      </w:rPr>
    </w:lvl>
    <w:lvl w:ilvl="5" w:tplc="04140005">
      <w:start w:val="1"/>
      <w:numFmt w:val="bullet"/>
      <w:lvlText w:val=""/>
      <w:lvlJc w:val="left"/>
      <w:pPr>
        <w:tabs>
          <w:tab w:val="num" w:pos="4320"/>
        </w:tabs>
        <w:ind w:left="4320" w:hanging="360"/>
      </w:pPr>
      <w:rPr>
        <w:rFonts w:ascii="Wingdings" w:hAnsi="Wingdings" w:cs="Wingdings" w:hint="default"/>
      </w:rPr>
    </w:lvl>
    <w:lvl w:ilvl="6" w:tplc="04140001">
      <w:start w:val="1"/>
      <w:numFmt w:val="bullet"/>
      <w:lvlText w:val=""/>
      <w:lvlJc w:val="left"/>
      <w:pPr>
        <w:tabs>
          <w:tab w:val="num" w:pos="5040"/>
        </w:tabs>
        <w:ind w:left="5040" w:hanging="360"/>
      </w:pPr>
      <w:rPr>
        <w:rFonts w:ascii="Symbol" w:hAnsi="Symbol" w:cs="Symbol" w:hint="default"/>
      </w:rPr>
    </w:lvl>
    <w:lvl w:ilvl="7" w:tplc="04140003">
      <w:start w:val="1"/>
      <w:numFmt w:val="bullet"/>
      <w:lvlText w:val="o"/>
      <w:lvlJc w:val="left"/>
      <w:pPr>
        <w:tabs>
          <w:tab w:val="num" w:pos="5760"/>
        </w:tabs>
        <w:ind w:left="5760" w:hanging="360"/>
      </w:pPr>
      <w:rPr>
        <w:rFonts w:ascii="Courier New" w:hAnsi="Courier New" w:cs="Courier New" w:hint="default"/>
      </w:rPr>
    </w:lvl>
    <w:lvl w:ilvl="8" w:tplc="04140005">
      <w:start w:val="1"/>
      <w:numFmt w:val="bullet"/>
      <w:lvlText w:val=""/>
      <w:lvlJc w:val="left"/>
      <w:pPr>
        <w:tabs>
          <w:tab w:val="num" w:pos="6480"/>
        </w:tabs>
        <w:ind w:left="6480" w:hanging="360"/>
      </w:pPr>
      <w:rPr>
        <w:rFonts w:ascii="Wingdings" w:hAnsi="Wingdings" w:cs="Wingdings" w:hint="default"/>
      </w:rPr>
    </w:lvl>
  </w:abstractNum>
  <w:abstractNum w:abstractNumId="36">
    <w:nsid w:val="511D0C5A"/>
    <w:multiLevelType w:val="hybridMultilevel"/>
    <w:tmpl w:val="FE6E6F12"/>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nsid w:val="566D56BC"/>
    <w:multiLevelType w:val="hybridMultilevel"/>
    <w:tmpl w:val="7674E1A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8">
    <w:nsid w:val="57E6506F"/>
    <w:multiLevelType w:val="hybridMultilevel"/>
    <w:tmpl w:val="D2FCBE4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5E8F6A53"/>
    <w:multiLevelType w:val="hybridMultilevel"/>
    <w:tmpl w:val="6592ED0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nsid w:val="5F0D501B"/>
    <w:multiLevelType w:val="hybridMultilevel"/>
    <w:tmpl w:val="DB28110C"/>
    <w:lvl w:ilvl="0" w:tplc="73FE5A10">
      <w:start w:val="1"/>
      <w:numFmt w:val="upperRoman"/>
      <w:lvlText w:val="%1."/>
      <w:lvlJc w:val="left"/>
      <w:pPr>
        <w:tabs>
          <w:tab w:val="num" w:pos="-180"/>
        </w:tabs>
        <w:ind w:left="-180" w:hanging="720"/>
      </w:pPr>
      <w:rPr>
        <w:rFonts w:hint="default"/>
      </w:rPr>
    </w:lvl>
    <w:lvl w:ilvl="1" w:tplc="04090019">
      <w:start w:val="1"/>
      <w:numFmt w:val="lowerLetter"/>
      <w:lvlText w:val="%2."/>
      <w:lvlJc w:val="left"/>
      <w:pPr>
        <w:tabs>
          <w:tab w:val="num" w:pos="180"/>
        </w:tabs>
        <w:ind w:left="180" w:hanging="360"/>
      </w:pPr>
    </w:lvl>
    <w:lvl w:ilvl="2" w:tplc="0409001B">
      <w:start w:val="1"/>
      <w:numFmt w:val="lowerRoman"/>
      <w:lvlText w:val="%3."/>
      <w:lvlJc w:val="right"/>
      <w:pPr>
        <w:tabs>
          <w:tab w:val="num" w:pos="900"/>
        </w:tabs>
        <w:ind w:left="900" w:hanging="180"/>
      </w:pPr>
    </w:lvl>
    <w:lvl w:ilvl="3" w:tplc="0409000F">
      <w:start w:val="1"/>
      <w:numFmt w:val="decimal"/>
      <w:lvlText w:val="%4."/>
      <w:lvlJc w:val="left"/>
      <w:pPr>
        <w:tabs>
          <w:tab w:val="num" w:pos="1620"/>
        </w:tabs>
        <w:ind w:left="1620" w:hanging="360"/>
      </w:pPr>
    </w:lvl>
    <w:lvl w:ilvl="4" w:tplc="04090019">
      <w:start w:val="1"/>
      <w:numFmt w:val="lowerLetter"/>
      <w:lvlText w:val="%5."/>
      <w:lvlJc w:val="left"/>
      <w:pPr>
        <w:tabs>
          <w:tab w:val="num" w:pos="2340"/>
        </w:tabs>
        <w:ind w:left="2340" w:hanging="360"/>
      </w:pPr>
    </w:lvl>
    <w:lvl w:ilvl="5" w:tplc="0409001B">
      <w:start w:val="1"/>
      <w:numFmt w:val="lowerRoman"/>
      <w:lvlText w:val="%6."/>
      <w:lvlJc w:val="right"/>
      <w:pPr>
        <w:tabs>
          <w:tab w:val="num" w:pos="3060"/>
        </w:tabs>
        <w:ind w:left="3060" w:hanging="180"/>
      </w:pPr>
    </w:lvl>
    <w:lvl w:ilvl="6" w:tplc="0409000F">
      <w:start w:val="1"/>
      <w:numFmt w:val="decimal"/>
      <w:lvlText w:val="%7."/>
      <w:lvlJc w:val="left"/>
      <w:pPr>
        <w:tabs>
          <w:tab w:val="num" w:pos="3780"/>
        </w:tabs>
        <w:ind w:left="3780" w:hanging="360"/>
      </w:pPr>
    </w:lvl>
    <w:lvl w:ilvl="7" w:tplc="04090019">
      <w:start w:val="1"/>
      <w:numFmt w:val="lowerLetter"/>
      <w:lvlText w:val="%8."/>
      <w:lvlJc w:val="left"/>
      <w:pPr>
        <w:tabs>
          <w:tab w:val="num" w:pos="4500"/>
        </w:tabs>
        <w:ind w:left="4500" w:hanging="360"/>
      </w:pPr>
    </w:lvl>
    <w:lvl w:ilvl="8" w:tplc="0409001B">
      <w:start w:val="1"/>
      <w:numFmt w:val="lowerRoman"/>
      <w:lvlText w:val="%9."/>
      <w:lvlJc w:val="right"/>
      <w:pPr>
        <w:tabs>
          <w:tab w:val="num" w:pos="5220"/>
        </w:tabs>
        <w:ind w:left="5220" w:hanging="180"/>
      </w:pPr>
    </w:lvl>
  </w:abstractNum>
  <w:abstractNum w:abstractNumId="41">
    <w:nsid w:val="62797EF8"/>
    <w:multiLevelType w:val="hybridMultilevel"/>
    <w:tmpl w:val="9FD05B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2">
    <w:nsid w:val="761010F1"/>
    <w:multiLevelType w:val="hybridMultilevel"/>
    <w:tmpl w:val="4918B180"/>
    <w:lvl w:ilvl="0" w:tplc="E9FAC994">
      <w:start w:val="1"/>
      <w:numFmt w:val="bullet"/>
      <w:lvlText w:val=""/>
      <w:lvlJc w:val="left"/>
      <w:pPr>
        <w:tabs>
          <w:tab w:val="num" w:pos="720"/>
        </w:tabs>
        <w:ind w:left="720" w:hanging="360"/>
      </w:pPr>
      <w:rPr>
        <w:rFonts w:ascii="Symbol" w:hAnsi="Symbol" w:cs="Symbol" w:hint="default"/>
        <w:sz w:val="20"/>
        <w:szCs w:val="20"/>
      </w:rPr>
    </w:lvl>
    <w:lvl w:ilvl="1" w:tplc="AD0E7D50">
      <w:start w:val="1"/>
      <w:numFmt w:val="bullet"/>
      <w:lvlText w:val="o"/>
      <w:lvlJc w:val="left"/>
      <w:pPr>
        <w:tabs>
          <w:tab w:val="num" w:pos="1440"/>
        </w:tabs>
        <w:ind w:left="1440" w:hanging="360"/>
      </w:pPr>
      <w:rPr>
        <w:rFonts w:ascii="Courier New" w:hAnsi="Courier New" w:cs="Courier New" w:hint="default"/>
        <w:sz w:val="20"/>
        <w:szCs w:val="20"/>
      </w:rPr>
    </w:lvl>
    <w:lvl w:ilvl="2" w:tplc="D2B031D8">
      <w:start w:val="1"/>
      <w:numFmt w:val="bullet"/>
      <w:lvlText w:val=""/>
      <w:lvlJc w:val="left"/>
      <w:pPr>
        <w:tabs>
          <w:tab w:val="num" w:pos="2160"/>
        </w:tabs>
        <w:ind w:left="2160" w:hanging="360"/>
      </w:pPr>
      <w:rPr>
        <w:rFonts w:ascii="Wingdings" w:hAnsi="Wingdings" w:cs="Wingdings" w:hint="default"/>
        <w:sz w:val="20"/>
        <w:szCs w:val="20"/>
      </w:rPr>
    </w:lvl>
    <w:lvl w:ilvl="3" w:tplc="78AE337A">
      <w:start w:val="1"/>
      <w:numFmt w:val="bullet"/>
      <w:lvlText w:val=""/>
      <w:lvlJc w:val="left"/>
      <w:pPr>
        <w:tabs>
          <w:tab w:val="num" w:pos="2880"/>
        </w:tabs>
        <w:ind w:left="2880" w:hanging="360"/>
      </w:pPr>
      <w:rPr>
        <w:rFonts w:ascii="Wingdings" w:hAnsi="Wingdings" w:cs="Wingdings" w:hint="default"/>
        <w:sz w:val="20"/>
        <w:szCs w:val="20"/>
      </w:rPr>
    </w:lvl>
    <w:lvl w:ilvl="4" w:tplc="1A2A1810">
      <w:start w:val="1"/>
      <w:numFmt w:val="bullet"/>
      <w:lvlText w:val=""/>
      <w:lvlJc w:val="left"/>
      <w:pPr>
        <w:tabs>
          <w:tab w:val="num" w:pos="3600"/>
        </w:tabs>
        <w:ind w:left="3600" w:hanging="360"/>
      </w:pPr>
      <w:rPr>
        <w:rFonts w:ascii="Wingdings" w:hAnsi="Wingdings" w:cs="Wingdings" w:hint="default"/>
        <w:sz w:val="20"/>
        <w:szCs w:val="20"/>
      </w:rPr>
    </w:lvl>
    <w:lvl w:ilvl="5" w:tplc="A2204EFC">
      <w:start w:val="1"/>
      <w:numFmt w:val="bullet"/>
      <w:lvlText w:val=""/>
      <w:lvlJc w:val="left"/>
      <w:pPr>
        <w:tabs>
          <w:tab w:val="num" w:pos="4320"/>
        </w:tabs>
        <w:ind w:left="4320" w:hanging="360"/>
      </w:pPr>
      <w:rPr>
        <w:rFonts w:ascii="Wingdings" w:hAnsi="Wingdings" w:cs="Wingdings" w:hint="default"/>
        <w:sz w:val="20"/>
        <w:szCs w:val="20"/>
      </w:rPr>
    </w:lvl>
    <w:lvl w:ilvl="6" w:tplc="7C36B022">
      <w:start w:val="1"/>
      <w:numFmt w:val="bullet"/>
      <w:lvlText w:val=""/>
      <w:lvlJc w:val="left"/>
      <w:pPr>
        <w:tabs>
          <w:tab w:val="num" w:pos="5040"/>
        </w:tabs>
        <w:ind w:left="5040" w:hanging="360"/>
      </w:pPr>
      <w:rPr>
        <w:rFonts w:ascii="Wingdings" w:hAnsi="Wingdings" w:cs="Wingdings" w:hint="default"/>
        <w:sz w:val="20"/>
        <w:szCs w:val="20"/>
      </w:rPr>
    </w:lvl>
    <w:lvl w:ilvl="7" w:tplc="7F043006">
      <w:start w:val="1"/>
      <w:numFmt w:val="bullet"/>
      <w:lvlText w:val=""/>
      <w:lvlJc w:val="left"/>
      <w:pPr>
        <w:tabs>
          <w:tab w:val="num" w:pos="5760"/>
        </w:tabs>
        <w:ind w:left="5760" w:hanging="360"/>
      </w:pPr>
      <w:rPr>
        <w:rFonts w:ascii="Wingdings" w:hAnsi="Wingdings" w:cs="Wingdings" w:hint="default"/>
        <w:sz w:val="20"/>
        <w:szCs w:val="20"/>
      </w:rPr>
    </w:lvl>
    <w:lvl w:ilvl="8" w:tplc="BAACE022">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3">
    <w:nsid w:val="7E64194A"/>
    <w:multiLevelType w:val="hybridMultilevel"/>
    <w:tmpl w:val="A84CD5C0"/>
    <w:lvl w:ilvl="0" w:tplc="08090001">
      <w:numFmt w:val="bullet"/>
      <w:lvlText w:val=""/>
      <w:lvlJc w:val="left"/>
      <w:pPr>
        <w:tabs>
          <w:tab w:val="num" w:pos="720"/>
        </w:tabs>
        <w:ind w:left="720" w:hanging="360"/>
      </w:pPr>
      <w:rPr>
        <w:rFonts w:ascii="Symbol" w:eastAsia="Times New Roman" w:hAnsi="Symbol" w:hint="default"/>
        <w:i w:val="0"/>
        <w:iCs w:val="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num w:numId="1">
    <w:abstractNumId w:val="13"/>
  </w:num>
  <w:num w:numId="2">
    <w:abstractNumId w:val="37"/>
  </w:num>
  <w:num w:numId="3">
    <w:abstractNumId w:val="15"/>
  </w:num>
  <w:num w:numId="4">
    <w:abstractNumId w:val="19"/>
  </w:num>
  <w:num w:numId="5">
    <w:abstractNumId w:val="33"/>
  </w:num>
  <w:num w:numId="6">
    <w:abstractNumId w:val="30"/>
  </w:num>
  <w:num w:numId="7">
    <w:abstractNumId w:val="40"/>
  </w:num>
  <w:num w:numId="8">
    <w:abstractNumId w:val="35"/>
  </w:num>
  <w:num w:numId="9">
    <w:abstractNumId w:val="28"/>
  </w:num>
  <w:num w:numId="10">
    <w:abstractNumId w:val="31"/>
  </w:num>
  <w:num w:numId="11">
    <w:abstractNumId w:val="42"/>
  </w:num>
  <w:num w:numId="12">
    <w:abstractNumId w:val="12"/>
  </w:num>
  <w:num w:numId="13">
    <w:abstractNumId w:val="27"/>
  </w:num>
  <w:num w:numId="14">
    <w:abstractNumId w:val="18"/>
  </w:num>
  <w:num w:numId="15">
    <w:abstractNumId w:val="9"/>
  </w:num>
  <w:num w:numId="16">
    <w:abstractNumId w:val="0"/>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34"/>
  </w:num>
  <w:num w:numId="20">
    <w:abstractNumId w:val="22"/>
  </w:num>
  <w:num w:numId="21">
    <w:abstractNumId w:val="20"/>
  </w:num>
  <w:num w:numId="22">
    <w:abstractNumId w:val="26"/>
  </w:num>
  <w:num w:numId="23">
    <w:abstractNumId w:val="17"/>
  </w:num>
  <w:num w:numId="24">
    <w:abstractNumId w:val="11"/>
  </w:num>
  <w:num w:numId="25">
    <w:abstractNumId w:val="36"/>
  </w:num>
  <w:num w:numId="26">
    <w:abstractNumId w:val="43"/>
  </w:num>
  <w:num w:numId="27">
    <w:abstractNumId w:val="23"/>
  </w:num>
  <w:num w:numId="28">
    <w:abstractNumId w:val="14"/>
  </w:num>
  <w:num w:numId="29">
    <w:abstractNumId w:val="41"/>
  </w:num>
  <w:num w:numId="30">
    <w:abstractNumId w:val="29"/>
  </w:num>
  <w:num w:numId="31">
    <w:abstractNumId w:val="39"/>
  </w:num>
  <w:num w:numId="32">
    <w:abstractNumId w:val="8"/>
  </w:num>
  <w:num w:numId="33">
    <w:abstractNumId w:val="10"/>
  </w:num>
  <w:num w:numId="34">
    <w:abstractNumId w:val="25"/>
  </w:num>
  <w:num w:numId="35">
    <w:abstractNumId w:val="32"/>
  </w:num>
  <w:num w:numId="36">
    <w:abstractNumId w:val="38"/>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757E"/>
    <w:rsid w:val="00011C56"/>
    <w:rsid w:val="00021E0A"/>
    <w:rsid w:val="000300E6"/>
    <w:rsid w:val="000646D8"/>
    <w:rsid w:val="00087BA6"/>
    <w:rsid w:val="000A04EC"/>
    <w:rsid w:val="000B4D36"/>
    <w:rsid w:val="000B7007"/>
    <w:rsid w:val="000D3E15"/>
    <w:rsid w:val="00104292"/>
    <w:rsid w:val="001078A4"/>
    <w:rsid w:val="00160572"/>
    <w:rsid w:val="00162F68"/>
    <w:rsid w:val="00167F43"/>
    <w:rsid w:val="00176D30"/>
    <w:rsid w:val="001A5839"/>
    <w:rsid w:val="001D6E7A"/>
    <w:rsid w:val="0020256B"/>
    <w:rsid w:val="0020463B"/>
    <w:rsid w:val="00211EAC"/>
    <w:rsid w:val="0022183C"/>
    <w:rsid w:val="00226EB2"/>
    <w:rsid w:val="002455AE"/>
    <w:rsid w:val="00274053"/>
    <w:rsid w:val="002767EA"/>
    <w:rsid w:val="002936E6"/>
    <w:rsid w:val="002A08C5"/>
    <w:rsid w:val="002B0818"/>
    <w:rsid w:val="002B17A1"/>
    <w:rsid w:val="002D304A"/>
    <w:rsid w:val="002E0651"/>
    <w:rsid w:val="00312195"/>
    <w:rsid w:val="00345FFF"/>
    <w:rsid w:val="00351BE7"/>
    <w:rsid w:val="00353359"/>
    <w:rsid w:val="00375670"/>
    <w:rsid w:val="00395905"/>
    <w:rsid w:val="003A3E12"/>
    <w:rsid w:val="003A4EE1"/>
    <w:rsid w:val="003A5B60"/>
    <w:rsid w:val="003B129B"/>
    <w:rsid w:val="003C01D4"/>
    <w:rsid w:val="003C026A"/>
    <w:rsid w:val="003C2BC6"/>
    <w:rsid w:val="003F269B"/>
    <w:rsid w:val="003F3136"/>
    <w:rsid w:val="004163C4"/>
    <w:rsid w:val="00422E2A"/>
    <w:rsid w:val="0043590E"/>
    <w:rsid w:val="00441A51"/>
    <w:rsid w:val="00444D87"/>
    <w:rsid w:val="00455774"/>
    <w:rsid w:val="0045771D"/>
    <w:rsid w:val="00461549"/>
    <w:rsid w:val="004746E4"/>
    <w:rsid w:val="00476390"/>
    <w:rsid w:val="00486E88"/>
    <w:rsid w:val="00494F89"/>
    <w:rsid w:val="004B4E20"/>
    <w:rsid w:val="004C6B5A"/>
    <w:rsid w:val="004E39A8"/>
    <w:rsid w:val="004F5FDD"/>
    <w:rsid w:val="00501578"/>
    <w:rsid w:val="005020F2"/>
    <w:rsid w:val="00514543"/>
    <w:rsid w:val="005A47AD"/>
    <w:rsid w:val="005B296E"/>
    <w:rsid w:val="005E0AC5"/>
    <w:rsid w:val="005F42FD"/>
    <w:rsid w:val="0061757E"/>
    <w:rsid w:val="006656D7"/>
    <w:rsid w:val="0067654F"/>
    <w:rsid w:val="00686570"/>
    <w:rsid w:val="00686F89"/>
    <w:rsid w:val="006A5086"/>
    <w:rsid w:val="006A61C5"/>
    <w:rsid w:val="006C048E"/>
    <w:rsid w:val="006D213A"/>
    <w:rsid w:val="006D2B50"/>
    <w:rsid w:val="006D7AFC"/>
    <w:rsid w:val="0070537D"/>
    <w:rsid w:val="00705931"/>
    <w:rsid w:val="00851A7C"/>
    <w:rsid w:val="00851B04"/>
    <w:rsid w:val="008541A7"/>
    <w:rsid w:val="00854D2B"/>
    <w:rsid w:val="0086196C"/>
    <w:rsid w:val="00866D17"/>
    <w:rsid w:val="008925E2"/>
    <w:rsid w:val="008C2E6A"/>
    <w:rsid w:val="008D2331"/>
    <w:rsid w:val="008D2393"/>
    <w:rsid w:val="008F6051"/>
    <w:rsid w:val="00904477"/>
    <w:rsid w:val="009108E6"/>
    <w:rsid w:val="00921D49"/>
    <w:rsid w:val="00946B1C"/>
    <w:rsid w:val="00947BC3"/>
    <w:rsid w:val="00951115"/>
    <w:rsid w:val="00953774"/>
    <w:rsid w:val="009619C1"/>
    <w:rsid w:val="00997AFA"/>
    <w:rsid w:val="009A6831"/>
    <w:rsid w:val="009B23AB"/>
    <w:rsid w:val="009B6208"/>
    <w:rsid w:val="009D1F65"/>
    <w:rsid w:val="009F27E6"/>
    <w:rsid w:val="00A2020E"/>
    <w:rsid w:val="00A255FD"/>
    <w:rsid w:val="00A35A6F"/>
    <w:rsid w:val="00A601FC"/>
    <w:rsid w:val="00A6319F"/>
    <w:rsid w:val="00A76AA2"/>
    <w:rsid w:val="00A77A4A"/>
    <w:rsid w:val="00A95AB8"/>
    <w:rsid w:val="00AC455D"/>
    <w:rsid w:val="00AF2E13"/>
    <w:rsid w:val="00B2632C"/>
    <w:rsid w:val="00B7590E"/>
    <w:rsid w:val="00B77AE4"/>
    <w:rsid w:val="00B873A0"/>
    <w:rsid w:val="00B9471C"/>
    <w:rsid w:val="00BD3A83"/>
    <w:rsid w:val="00BE522E"/>
    <w:rsid w:val="00C116CC"/>
    <w:rsid w:val="00C13396"/>
    <w:rsid w:val="00C22088"/>
    <w:rsid w:val="00C37665"/>
    <w:rsid w:val="00C43D6D"/>
    <w:rsid w:val="00C549CF"/>
    <w:rsid w:val="00C82F9C"/>
    <w:rsid w:val="00C97FF1"/>
    <w:rsid w:val="00CA7296"/>
    <w:rsid w:val="00CC0493"/>
    <w:rsid w:val="00D03A23"/>
    <w:rsid w:val="00D06A1C"/>
    <w:rsid w:val="00D270BA"/>
    <w:rsid w:val="00D31D08"/>
    <w:rsid w:val="00D3691E"/>
    <w:rsid w:val="00D43B7A"/>
    <w:rsid w:val="00D53905"/>
    <w:rsid w:val="00D559B6"/>
    <w:rsid w:val="00D81BAE"/>
    <w:rsid w:val="00DA0195"/>
    <w:rsid w:val="00DA17F2"/>
    <w:rsid w:val="00DA6C2D"/>
    <w:rsid w:val="00DD1126"/>
    <w:rsid w:val="00DF0C60"/>
    <w:rsid w:val="00E23CF3"/>
    <w:rsid w:val="00E53763"/>
    <w:rsid w:val="00E61FD0"/>
    <w:rsid w:val="00E623F7"/>
    <w:rsid w:val="00E84D4F"/>
    <w:rsid w:val="00E92937"/>
    <w:rsid w:val="00E93248"/>
    <w:rsid w:val="00EA4DDD"/>
    <w:rsid w:val="00ED025D"/>
    <w:rsid w:val="00F01A42"/>
    <w:rsid w:val="00F15998"/>
    <w:rsid w:val="00F56E45"/>
    <w:rsid w:val="00F96620"/>
    <w:rsid w:val="00FA533F"/>
    <w:rsid w:val="00FD241B"/>
    <w:rsid w:val="00FE1FE2"/>
    <w:rsid w:val="00FE7BF2"/>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E" w:eastAsia="en-I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E0AC5"/>
    <w:rPr>
      <w:sz w:val="24"/>
      <w:szCs w:val="24"/>
      <w:lang w:val="en-US" w:eastAsia="en-US"/>
    </w:rPr>
  </w:style>
  <w:style w:type="paragraph" w:styleId="Heading1">
    <w:name w:val="heading 1"/>
    <w:basedOn w:val="Normal"/>
    <w:next w:val="Normal"/>
    <w:link w:val="Heading1Char"/>
    <w:uiPriority w:val="99"/>
    <w:qFormat/>
    <w:rsid w:val="005E0AC5"/>
    <w:pPr>
      <w:keepNext/>
      <w:outlineLvl w:val="0"/>
    </w:pPr>
    <w:rPr>
      <w:b/>
      <w:bCs/>
    </w:rPr>
  </w:style>
  <w:style w:type="paragraph" w:styleId="Heading2">
    <w:name w:val="heading 2"/>
    <w:basedOn w:val="Normal"/>
    <w:next w:val="Normal"/>
    <w:link w:val="Heading2Char"/>
    <w:uiPriority w:val="99"/>
    <w:qFormat/>
    <w:rsid w:val="005E0AC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5E0AC5"/>
    <w:pPr>
      <w:keepNext/>
      <w:ind w:left="-900" w:right="6"/>
      <w:jc w:val="both"/>
      <w:outlineLvl w:val="2"/>
    </w:pPr>
    <w:rPr>
      <w:b/>
      <w:bCs/>
    </w:rPr>
  </w:style>
  <w:style w:type="paragraph" w:styleId="Heading4">
    <w:name w:val="heading 4"/>
    <w:basedOn w:val="Normal"/>
    <w:next w:val="Normal"/>
    <w:link w:val="Heading4Char"/>
    <w:uiPriority w:val="99"/>
    <w:qFormat/>
    <w:rsid w:val="005E0AC5"/>
    <w:pPr>
      <w:keepNext/>
      <w:outlineLvl w:val="3"/>
    </w:pPr>
    <w:rPr>
      <w:i/>
      <w:iCs/>
      <w:lang w:val="en-GB"/>
    </w:rPr>
  </w:style>
  <w:style w:type="paragraph" w:styleId="Heading5">
    <w:name w:val="heading 5"/>
    <w:basedOn w:val="Normal"/>
    <w:next w:val="Normal"/>
    <w:link w:val="Heading5Char"/>
    <w:uiPriority w:val="99"/>
    <w:qFormat/>
    <w:rsid w:val="005E0AC5"/>
    <w:pPr>
      <w:keepNext/>
      <w:jc w:val="both"/>
      <w:outlineLvl w:val="4"/>
    </w:pPr>
    <w:rPr>
      <w:i/>
      <w:iCs/>
      <w:lang w:val="en-GB"/>
    </w:rPr>
  </w:style>
  <w:style w:type="paragraph" w:styleId="Heading6">
    <w:name w:val="heading 6"/>
    <w:basedOn w:val="Normal"/>
    <w:next w:val="Normal"/>
    <w:link w:val="Heading6Char"/>
    <w:uiPriority w:val="99"/>
    <w:qFormat/>
    <w:rsid w:val="005E0AC5"/>
    <w:pPr>
      <w:keepNext/>
      <w:outlineLvl w:val="5"/>
    </w:pPr>
    <w:rPr>
      <w:rFonts w:ascii="Tahoma" w:hAnsi="Tahoma" w:cs="Tahoma"/>
      <w:i/>
      <w:iCs/>
      <w:color w:val="000000"/>
      <w:sz w:val="20"/>
      <w:szCs w:val="20"/>
      <w:lang w:val="en-GB"/>
    </w:rPr>
  </w:style>
  <w:style w:type="paragraph" w:styleId="Heading7">
    <w:name w:val="heading 7"/>
    <w:basedOn w:val="Normal"/>
    <w:next w:val="Normal"/>
    <w:link w:val="Heading7Char"/>
    <w:uiPriority w:val="99"/>
    <w:qFormat/>
    <w:rsid w:val="005E0AC5"/>
    <w:pPr>
      <w:keepNext/>
      <w:outlineLvl w:val="6"/>
    </w:pPr>
    <w:rPr>
      <w:i/>
      <w:iCs/>
      <w:color w:val="000000"/>
      <w:lang w:val="en-GB"/>
    </w:rPr>
  </w:style>
  <w:style w:type="paragraph" w:styleId="Heading8">
    <w:name w:val="heading 8"/>
    <w:basedOn w:val="Normal"/>
    <w:next w:val="Normal"/>
    <w:link w:val="Heading8Char"/>
    <w:uiPriority w:val="99"/>
    <w:qFormat/>
    <w:rsid w:val="005E0AC5"/>
    <w:pPr>
      <w:keepNext/>
      <w:outlineLvl w:val="7"/>
    </w:pPr>
    <w:rPr>
      <w:b/>
      <w:bCs/>
      <w:color w:val="000000"/>
    </w:rPr>
  </w:style>
  <w:style w:type="paragraph" w:styleId="Heading9">
    <w:name w:val="heading 9"/>
    <w:basedOn w:val="Normal"/>
    <w:next w:val="Normal"/>
    <w:link w:val="Heading9Char"/>
    <w:uiPriority w:val="99"/>
    <w:qFormat/>
    <w:rsid w:val="005E0AC5"/>
    <w:pPr>
      <w:keepNext/>
      <w:ind w:right="-576"/>
      <w:jc w:val="both"/>
      <w:outlineLvl w:val="8"/>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lang w:val="en-US" w:eastAsia="en-US"/>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lang w:val="en-US" w:eastAsia="en-US"/>
    </w:rPr>
  </w:style>
  <w:style w:type="character" w:customStyle="1" w:styleId="Heading3Char">
    <w:name w:val="Heading 3 Char"/>
    <w:basedOn w:val="DefaultParagraphFont"/>
    <w:link w:val="Heading3"/>
    <w:uiPriority w:val="99"/>
    <w:semiHidden/>
    <w:locked/>
    <w:rPr>
      <w:rFonts w:ascii="Cambria" w:hAnsi="Cambria" w:cs="Cambria"/>
      <w:b/>
      <w:bCs/>
      <w:sz w:val="26"/>
      <w:szCs w:val="26"/>
      <w:lang w:val="en-US" w:eastAsia="en-US"/>
    </w:rPr>
  </w:style>
  <w:style w:type="character" w:customStyle="1" w:styleId="Heading4Char">
    <w:name w:val="Heading 4 Char"/>
    <w:basedOn w:val="DefaultParagraphFont"/>
    <w:link w:val="Heading4"/>
    <w:uiPriority w:val="99"/>
    <w:semiHidden/>
    <w:locked/>
    <w:rPr>
      <w:rFonts w:ascii="Calibri" w:hAnsi="Calibri" w:cs="Calibri"/>
      <w:b/>
      <w:bCs/>
      <w:sz w:val="28"/>
      <w:szCs w:val="28"/>
      <w:lang w:val="en-US" w:eastAsia="en-US"/>
    </w:rPr>
  </w:style>
  <w:style w:type="character" w:customStyle="1" w:styleId="Heading5Char">
    <w:name w:val="Heading 5 Char"/>
    <w:basedOn w:val="DefaultParagraphFont"/>
    <w:link w:val="Heading5"/>
    <w:uiPriority w:val="99"/>
    <w:semiHidden/>
    <w:locked/>
    <w:rPr>
      <w:rFonts w:ascii="Calibri" w:hAnsi="Calibri" w:cs="Calibri"/>
      <w:b/>
      <w:bCs/>
      <w:i/>
      <w:iCs/>
      <w:sz w:val="26"/>
      <w:szCs w:val="26"/>
      <w:lang w:val="en-US" w:eastAsia="en-US"/>
    </w:rPr>
  </w:style>
  <w:style w:type="character" w:customStyle="1" w:styleId="Heading6Char">
    <w:name w:val="Heading 6 Char"/>
    <w:basedOn w:val="DefaultParagraphFont"/>
    <w:link w:val="Heading6"/>
    <w:uiPriority w:val="99"/>
    <w:semiHidden/>
    <w:locked/>
    <w:rPr>
      <w:rFonts w:ascii="Calibri" w:hAnsi="Calibri" w:cs="Calibri"/>
      <w:b/>
      <w:bCs/>
      <w:lang w:val="en-US" w:eastAsia="en-US"/>
    </w:rPr>
  </w:style>
  <w:style w:type="character" w:customStyle="1" w:styleId="Heading7Char">
    <w:name w:val="Heading 7 Char"/>
    <w:basedOn w:val="DefaultParagraphFont"/>
    <w:link w:val="Heading7"/>
    <w:uiPriority w:val="99"/>
    <w:semiHidden/>
    <w:locked/>
    <w:rPr>
      <w:rFonts w:ascii="Calibri" w:hAnsi="Calibri" w:cs="Calibri"/>
      <w:sz w:val="24"/>
      <w:szCs w:val="24"/>
      <w:lang w:val="en-US" w:eastAsia="en-US"/>
    </w:rPr>
  </w:style>
  <w:style w:type="character" w:customStyle="1" w:styleId="Heading8Char">
    <w:name w:val="Heading 8 Char"/>
    <w:basedOn w:val="DefaultParagraphFont"/>
    <w:link w:val="Heading8"/>
    <w:uiPriority w:val="99"/>
    <w:semiHidden/>
    <w:locked/>
    <w:rPr>
      <w:rFonts w:ascii="Calibri" w:hAnsi="Calibri" w:cs="Calibri"/>
      <w:i/>
      <w:iCs/>
      <w:sz w:val="24"/>
      <w:szCs w:val="24"/>
      <w:lang w:val="en-US" w:eastAsia="en-US"/>
    </w:rPr>
  </w:style>
  <w:style w:type="character" w:customStyle="1" w:styleId="Heading9Char">
    <w:name w:val="Heading 9 Char"/>
    <w:basedOn w:val="DefaultParagraphFont"/>
    <w:link w:val="Heading9"/>
    <w:uiPriority w:val="99"/>
    <w:semiHidden/>
    <w:locked/>
    <w:rPr>
      <w:rFonts w:ascii="Cambria" w:hAnsi="Cambria" w:cs="Cambria"/>
      <w:lang w:val="en-US" w:eastAsia="en-US"/>
    </w:rPr>
  </w:style>
  <w:style w:type="paragraph" w:customStyle="1" w:styleId="TableContents">
    <w:name w:val="Table Contents"/>
    <w:basedOn w:val="Normal"/>
    <w:uiPriority w:val="99"/>
    <w:rsid w:val="005E0AC5"/>
    <w:pPr>
      <w:suppressLineNumbers/>
      <w:suppressAutoHyphens/>
    </w:pPr>
    <w:rPr>
      <w:lang w:eastAsia="ar-SA"/>
    </w:rPr>
  </w:style>
  <w:style w:type="character" w:styleId="FootnoteReference">
    <w:name w:val="footnote reference"/>
    <w:basedOn w:val="DefaultParagraphFont"/>
    <w:uiPriority w:val="99"/>
    <w:semiHidden/>
    <w:rsid w:val="005E0AC5"/>
    <w:rPr>
      <w:vertAlign w:val="superscript"/>
    </w:rPr>
  </w:style>
  <w:style w:type="paragraph" w:styleId="FootnoteText">
    <w:name w:val="footnote text"/>
    <w:aliases w:val="Schriftart: 9 pt,Schriftart: 10 pt,Schriftart: 8 pt,WB-Fußnotentext,fn,Footnotes,Footnote ak"/>
    <w:basedOn w:val="Normal"/>
    <w:link w:val="FootnoteTextChar"/>
    <w:uiPriority w:val="99"/>
    <w:semiHidden/>
    <w:rsid w:val="005E0AC5"/>
    <w:pPr>
      <w:spacing w:line="240" w:lineRule="atLeast"/>
    </w:pPr>
    <w:rPr>
      <w:rFonts w:ascii="Times" w:hAnsi="Times" w:cs="Times"/>
      <w:sz w:val="20"/>
      <w:szCs w:val="20"/>
      <w:lang w:val="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Pr>
      <w:sz w:val="20"/>
      <w:szCs w:val="20"/>
      <w:lang w:val="en-US" w:eastAsia="en-US"/>
    </w:rPr>
  </w:style>
  <w:style w:type="paragraph" w:styleId="NormalWeb">
    <w:name w:val="Normal (Web)"/>
    <w:basedOn w:val="Normal"/>
    <w:uiPriority w:val="99"/>
    <w:rsid w:val="005E0AC5"/>
    <w:pPr>
      <w:spacing w:before="100" w:beforeAutospacing="1" w:after="100" w:afterAutospacing="1"/>
    </w:pPr>
    <w:rPr>
      <w:rFonts w:ascii="Arial Unicode MS" w:hAnsi="Arial Unicode MS" w:cs="Arial Unicode MS"/>
    </w:rPr>
  </w:style>
  <w:style w:type="paragraph" w:customStyle="1" w:styleId="NumPar2">
    <w:name w:val="NumPar 2"/>
    <w:basedOn w:val="Heading2"/>
    <w:next w:val="Normal"/>
    <w:uiPriority w:val="99"/>
    <w:rsid w:val="005E0AC5"/>
    <w:pPr>
      <w:keepNext w:val="0"/>
      <w:numPr>
        <w:ilvl w:val="1"/>
        <w:numId w:val="1"/>
      </w:numPr>
      <w:spacing w:before="0" w:after="240"/>
      <w:ind w:left="0" w:firstLine="0"/>
      <w:jc w:val="both"/>
    </w:pPr>
    <w:rPr>
      <w:rFonts w:ascii="Times New Roman" w:hAnsi="Times New Roman" w:cs="Times New Roman"/>
      <w:b w:val="0"/>
      <w:bCs w:val="0"/>
      <w:i w:val="0"/>
      <w:iCs w:val="0"/>
      <w:sz w:val="24"/>
      <w:szCs w:val="24"/>
      <w:lang w:val="en-GB" w:eastAsia="en-GB"/>
    </w:rPr>
  </w:style>
  <w:style w:type="character" w:styleId="Strong">
    <w:name w:val="Strong"/>
    <w:basedOn w:val="DefaultParagraphFont"/>
    <w:uiPriority w:val="99"/>
    <w:qFormat/>
    <w:rsid w:val="005E0AC5"/>
    <w:rPr>
      <w:b/>
      <w:bCs/>
    </w:rPr>
  </w:style>
  <w:style w:type="paragraph" w:customStyle="1" w:styleId="ptarticletocsection">
    <w:name w:val="ptarticletocsection"/>
    <w:basedOn w:val="Normal"/>
    <w:uiPriority w:val="99"/>
    <w:rsid w:val="005E0AC5"/>
    <w:pPr>
      <w:spacing w:before="100" w:beforeAutospacing="1" w:after="100" w:afterAutospacing="1"/>
    </w:pPr>
    <w:rPr>
      <w:rFonts w:ascii="Arial Unicode MS" w:hAnsi="Arial Unicode MS" w:cs="Arial Unicode MS"/>
    </w:rPr>
  </w:style>
  <w:style w:type="character" w:styleId="Emphasis">
    <w:name w:val="Emphasis"/>
    <w:basedOn w:val="DefaultParagraphFont"/>
    <w:uiPriority w:val="99"/>
    <w:qFormat/>
    <w:rsid w:val="005E0AC5"/>
    <w:rPr>
      <w:i/>
      <w:iCs/>
    </w:rPr>
  </w:style>
  <w:style w:type="character" w:styleId="CommentReference">
    <w:name w:val="annotation reference"/>
    <w:basedOn w:val="DefaultParagraphFont"/>
    <w:uiPriority w:val="99"/>
    <w:semiHidden/>
    <w:rsid w:val="005E0AC5"/>
    <w:rPr>
      <w:sz w:val="16"/>
      <w:szCs w:val="16"/>
    </w:rPr>
  </w:style>
  <w:style w:type="paragraph" w:styleId="CommentText">
    <w:name w:val="annotation text"/>
    <w:basedOn w:val="Normal"/>
    <w:link w:val="CommentTextChar"/>
    <w:uiPriority w:val="99"/>
    <w:semiHidden/>
    <w:rsid w:val="005E0AC5"/>
    <w:rPr>
      <w:rFonts w:ascii="Arial" w:hAnsi="Arial" w:cs="Arial"/>
      <w:sz w:val="20"/>
      <w:szCs w:val="20"/>
      <w:lang w:val="en-ZA"/>
    </w:rPr>
  </w:style>
  <w:style w:type="character" w:customStyle="1" w:styleId="CommentTextChar">
    <w:name w:val="Comment Text Char"/>
    <w:basedOn w:val="DefaultParagraphFont"/>
    <w:link w:val="CommentText"/>
    <w:uiPriority w:val="99"/>
    <w:semiHidden/>
    <w:locked/>
    <w:rPr>
      <w:sz w:val="20"/>
      <w:szCs w:val="20"/>
      <w:lang w:val="en-US" w:eastAsia="en-US"/>
    </w:rPr>
  </w:style>
  <w:style w:type="paragraph" w:customStyle="1" w:styleId="Default">
    <w:name w:val="Default"/>
    <w:uiPriority w:val="99"/>
    <w:rsid w:val="005E0AC5"/>
    <w:pPr>
      <w:autoSpaceDE w:val="0"/>
      <w:autoSpaceDN w:val="0"/>
      <w:adjustRightInd w:val="0"/>
    </w:pPr>
    <w:rPr>
      <w:rFonts w:ascii="Arial" w:hAnsi="Arial" w:cs="Arial"/>
      <w:color w:val="000000"/>
      <w:sz w:val="24"/>
      <w:szCs w:val="24"/>
      <w:lang w:val="en-US" w:eastAsia="en-US"/>
    </w:rPr>
  </w:style>
  <w:style w:type="paragraph" w:styleId="DocumentMap">
    <w:name w:val="Document Map"/>
    <w:basedOn w:val="Normal"/>
    <w:link w:val="DocumentMapChar"/>
    <w:uiPriority w:val="99"/>
    <w:semiHidden/>
    <w:rsid w:val="005E0AC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sz w:val="2"/>
      <w:szCs w:val="2"/>
      <w:lang w:val="en-US" w:eastAsia="en-US"/>
    </w:rPr>
  </w:style>
  <w:style w:type="paragraph" w:styleId="BalloonText">
    <w:name w:val="Balloon Text"/>
    <w:basedOn w:val="Normal"/>
    <w:link w:val="BalloonTextChar"/>
    <w:uiPriority w:val="99"/>
    <w:semiHidden/>
    <w:rsid w:val="005E0AC5"/>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lang w:val="en-US" w:eastAsia="en-US"/>
    </w:rPr>
  </w:style>
  <w:style w:type="paragraph" w:styleId="Header">
    <w:name w:val="header"/>
    <w:basedOn w:val="Normal"/>
    <w:link w:val="HeaderChar"/>
    <w:uiPriority w:val="99"/>
    <w:rsid w:val="005E0AC5"/>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paragraph" w:styleId="Footer">
    <w:name w:val="footer"/>
    <w:basedOn w:val="Normal"/>
    <w:link w:val="FooterChar"/>
    <w:uiPriority w:val="99"/>
    <w:rsid w:val="005E0AC5"/>
    <w:pPr>
      <w:tabs>
        <w:tab w:val="center" w:pos="4320"/>
        <w:tab w:val="right" w:pos="8640"/>
      </w:tabs>
    </w:pPr>
  </w:style>
  <w:style w:type="character" w:customStyle="1" w:styleId="FooterChar">
    <w:name w:val="Footer Char"/>
    <w:basedOn w:val="DefaultParagraphFont"/>
    <w:link w:val="Footer"/>
    <w:uiPriority w:val="99"/>
    <w:semiHidden/>
    <w:locked/>
    <w:rPr>
      <w:sz w:val="24"/>
      <w:szCs w:val="24"/>
      <w:lang w:val="en-US" w:eastAsia="en-US"/>
    </w:rPr>
  </w:style>
  <w:style w:type="character" w:styleId="PageNumber">
    <w:name w:val="page number"/>
    <w:basedOn w:val="DefaultParagraphFont"/>
    <w:uiPriority w:val="99"/>
    <w:rsid w:val="005E0AC5"/>
  </w:style>
  <w:style w:type="character" w:styleId="Hyperlink">
    <w:name w:val="Hyperlink"/>
    <w:basedOn w:val="DefaultParagraphFont"/>
    <w:uiPriority w:val="99"/>
    <w:rsid w:val="005E0AC5"/>
    <w:rPr>
      <w:rFonts w:ascii="Times New Roman" w:hAnsi="Times New Roman" w:cs="Times New Roman"/>
      <w:color w:val="0000FF"/>
      <w:u w:val="single"/>
    </w:rPr>
  </w:style>
  <w:style w:type="paragraph" w:customStyle="1" w:styleId="CharCharChar1CharCharChar">
    <w:name w:val="Char Char Char1 Char Char Char"/>
    <w:aliases w:val="Char Char Char1 Char"/>
    <w:basedOn w:val="Normal"/>
    <w:uiPriority w:val="99"/>
    <w:rsid w:val="005E0AC5"/>
    <w:rPr>
      <w:lang w:val="pl-PL" w:eastAsia="pl-PL"/>
    </w:rPr>
  </w:style>
  <w:style w:type="character" w:customStyle="1" w:styleId="testob">
    <w:name w:val="testo_b"/>
    <w:basedOn w:val="DefaultParagraphFont"/>
    <w:uiPriority w:val="99"/>
    <w:rsid w:val="005E0AC5"/>
  </w:style>
  <w:style w:type="character" w:styleId="HTMLAcronym">
    <w:name w:val="HTML Acronym"/>
    <w:basedOn w:val="DefaultParagraphFont"/>
    <w:uiPriority w:val="99"/>
    <w:rsid w:val="005E0AC5"/>
  </w:style>
  <w:style w:type="character" w:styleId="FollowedHyperlink">
    <w:name w:val="FollowedHyperlink"/>
    <w:basedOn w:val="DefaultParagraphFont"/>
    <w:uiPriority w:val="99"/>
    <w:rsid w:val="005E0AC5"/>
    <w:rPr>
      <w:color w:val="800080"/>
      <w:u w:val="single"/>
    </w:rPr>
  </w:style>
  <w:style w:type="paragraph" w:styleId="ListParagraph">
    <w:name w:val="List Paragraph"/>
    <w:basedOn w:val="Normal"/>
    <w:uiPriority w:val="99"/>
    <w:qFormat/>
    <w:rsid w:val="005E0AC5"/>
    <w:pPr>
      <w:ind w:left="720"/>
    </w:pPr>
  </w:style>
  <w:style w:type="paragraph" w:customStyle="1" w:styleId="box">
    <w:name w:val="box"/>
    <w:basedOn w:val="Normal"/>
    <w:uiPriority w:val="99"/>
    <w:rsid w:val="005E0AC5"/>
    <w:pPr>
      <w:spacing w:before="120" w:after="120"/>
      <w:jc w:val="both"/>
    </w:pPr>
    <w:rPr>
      <w:sz w:val="32"/>
      <w:szCs w:val="32"/>
      <w:lang w:val="en-GB" w:eastAsia="en-GB"/>
    </w:rPr>
  </w:style>
  <w:style w:type="paragraph" w:styleId="TOC5">
    <w:name w:val="toc 5"/>
    <w:basedOn w:val="Normal"/>
    <w:next w:val="Normal"/>
    <w:autoRedefine/>
    <w:uiPriority w:val="99"/>
    <w:semiHidden/>
    <w:rsid w:val="005E0AC5"/>
    <w:pPr>
      <w:ind w:left="960"/>
    </w:pPr>
    <w:rPr>
      <w:rFonts w:eastAsia="PMingLiU"/>
      <w:sz w:val="20"/>
      <w:szCs w:val="20"/>
      <w:lang w:val="en-GB" w:eastAsia="zh-TW"/>
    </w:rPr>
  </w:style>
  <w:style w:type="paragraph" w:styleId="BodyText">
    <w:name w:val="Body Text"/>
    <w:basedOn w:val="Normal"/>
    <w:link w:val="BodyTextChar"/>
    <w:uiPriority w:val="99"/>
    <w:rsid w:val="005E0AC5"/>
    <w:pPr>
      <w:jc w:val="both"/>
    </w:pPr>
    <w:rPr>
      <w:rFonts w:ascii="Arial" w:hAnsi="Arial" w:cs="Arial"/>
      <w:sz w:val="22"/>
      <w:szCs w:val="22"/>
    </w:rPr>
  </w:style>
  <w:style w:type="character" w:customStyle="1" w:styleId="BodyTextChar">
    <w:name w:val="Body Text Char"/>
    <w:basedOn w:val="DefaultParagraphFont"/>
    <w:link w:val="BodyText"/>
    <w:uiPriority w:val="99"/>
    <w:semiHidden/>
    <w:locked/>
    <w:rPr>
      <w:sz w:val="24"/>
      <w:szCs w:val="24"/>
      <w:lang w:val="en-US" w:eastAsia="en-US"/>
    </w:rPr>
  </w:style>
  <w:style w:type="character" w:customStyle="1" w:styleId="EmailStyle56">
    <w:name w:val="EmailStyle561"/>
    <w:aliases w:val="EmailStyle561"/>
    <w:basedOn w:val="DefaultParagraphFont"/>
    <w:uiPriority w:val="99"/>
    <w:semiHidden/>
    <w:personal/>
    <w:rsid w:val="005E0AC5"/>
    <w:rPr>
      <w:rFonts w:ascii="Arial" w:hAnsi="Arial" w:cs="Arial"/>
      <w:color w:val="auto"/>
      <w:sz w:val="20"/>
      <w:szCs w:val="20"/>
    </w:rPr>
  </w:style>
  <w:style w:type="paragraph" w:styleId="CommentSubject">
    <w:name w:val="annotation subject"/>
    <w:basedOn w:val="CommentText"/>
    <w:next w:val="CommentText"/>
    <w:link w:val="CommentSubjectChar"/>
    <w:uiPriority w:val="99"/>
    <w:semiHidden/>
    <w:rsid w:val="008D2331"/>
    <w:rPr>
      <w:rFonts w:ascii="Times New Roman" w:hAnsi="Times New Roman" w:cs="Times New Roman"/>
      <w:b/>
      <w:bCs/>
      <w:lang w:val="en-US"/>
    </w:rPr>
  </w:style>
  <w:style w:type="character" w:customStyle="1" w:styleId="CommentSubjectChar">
    <w:name w:val="Comment Subject Char"/>
    <w:basedOn w:val="CommentTextChar"/>
    <w:link w:val="CommentSubject"/>
    <w:uiPriority w:val="99"/>
    <w:semiHidden/>
    <w:locked/>
    <w:rPr>
      <w:b/>
      <w:bCs/>
    </w:rPr>
  </w:style>
</w:styles>
</file>

<file path=word/webSettings.xml><?xml version="1.0" encoding="utf-8"?>
<w:webSettings xmlns:r="http://schemas.openxmlformats.org/officeDocument/2006/relationships" xmlns:w="http://schemas.openxmlformats.org/wordprocessingml/2006/main">
  <w:divs>
    <w:div w:id="1829248942">
      <w:marLeft w:val="0"/>
      <w:marRight w:val="0"/>
      <w:marTop w:val="0"/>
      <w:marBottom w:val="0"/>
      <w:divBdr>
        <w:top w:val="none" w:sz="0" w:space="0" w:color="auto"/>
        <w:left w:val="none" w:sz="0" w:space="0" w:color="auto"/>
        <w:bottom w:val="none" w:sz="0" w:space="0" w:color="auto"/>
        <w:right w:val="none" w:sz="0" w:space="0" w:color="auto"/>
      </w:divBdr>
    </w:div>
    <w:div w:id="18292489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stats.un.org/unsd/statcom/sc2007.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ho.int/classifications/icf/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irca.europa.eu/Public/irc/dsis/health/library?l=/" TargetMode="External"/><Relationship Id="rId4" Type="http://schemas.openxmlformats.org/officeDocument/2006/relationships/webSettings" Target="webSettings.xml"/><Relationship Id="rId9" Type="http://schemas.openxmlformats.org/officeDocument/2006/relationships/hyperlink" Target="http://epp.eurostat.ec.europa.eu/portal/page?_pageid=0,1136184,0_45572592&amp;_dad=portal&amp;_schema=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4</Pages>
  <Words>1699</Words>
  <Characters>9690</Characters>
  <Application>Microsoft Office Outlook</Application>
  <DocSecurity>0</DocSecurity>
  <Lines>0</Lines>
  <Paragraphs>0</Paragraphs>
  <ScaleCrop>false</ScaleCrop>
  <Company>Trinity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Full Title: Increasing universal and equitable access to healthcare for vulnerable people in resource poor settings</dc:title>
  <dc:subject/>
  <dc:creator>username</dc:creator>
  <cp:keywords/>
  <dc:description/>
  <cp:lastModifiedBy>Trinity College</cp:lastModifiedBy>
  <cp:revision>2</cp:revision>
  <cp:lastPrinted>2009-12-11T13:04:00Z</cp:lastPrinted>
  <dcterms:created xsi:type="dcterms:W3CDTF">2010-05-10T14:58:00Z</dcterms:created>
  <dcterms:modified xsi:type="dcterms:W3CDTF">2010-05-10T14:58:00Z</dcterms:modified>
</cp:coreProperties>
</file>