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58" w:right="58" w:hanging="0"/>
        <w:rPr>
          <w:rFonts w:ascii="Palatino" w:hAnsi="Palatino" w:cs="Palatino"/>
          <w:szCs w:val="24"/>
          <w:lang w:val="en-CA"/>
        </w:rPr>
      </w:pPr>
      <w:r>
        <w:rPr>
          <w:rFonts w:cs="Palatino" w:ascii="Palatino" w:hAnsi="Palatino"/>
          <w:szCs w:val="24"/>
          <w:lang w:val="en-CA"/>
        </w:rPr>
      </w:r>
    </w:p>
    <w:p>
      <w:pPr>
        <w:pStyle w:val="Normal"/>
        <w:ind w:left="58" w:right="58" w:hanging="0"/>
        <w:rPr>
          <w:rFonts w:ascii="Palatino" w:hAnsi="Palatino" w:cs="Palatino"/>
          <w:b/>
          <w:b/>
          <w:szCs w:val="24"/>
          <w:lang w:val="en-CA"/>
        </w:rPr>
      </w:pPr>
      <w:r>
        <w:rPr>
          <w:rFonts w:cs="Palatino" w:ascii="Palatino" w:hAnsi="Palatino"/>
          <w:b/>
          <w:szCs w:val="24"/>
          <w:lang w:val="en-CA"/>
        </w:rPr>
      </w:r>
    </w:p>
    <w:p>
      <w:pPr>
        <w:pStyle w:val="Normal"/>
        <w:ind w:left="58" w:right="58" w:hanging="0"/>
        <w:jc w:val="center"/>
        <w:rPr>
          <w:rFonts w:ascii="Palatino" w:hAnsi="Palatino" w:cs="Palatino"/>
          <w:b/>
          <w:b/>
          <w:szCs w:val="24"/>
          <w:lang w:val="en-CA"/>
        </w:rPr>
      </w:pPr>
      <w:r>
        <w:rPr>
          <w:rFonts w:cs="Palatino" w:ascii="Palatino" w:hAnsi="Palatino"/>
          <w:b/>
          <w:szCs w:val="24"/>
          <w:lang w:val="en-CA"/>
        </w:rPr>
        <w:t>Evidence-based policies for illegal drugs to improve community health and safety in Canada</w:t>
      </w:r>
    </w:p>
    <w:p>
      <w:pPr>
        <w:pStyle w:val="Normal"/>
        <w:ind w:left="58" w:right="58" w:hanging="0"/>
        <w:rPr>
          <w:rFonts w:ascii="Palatino" w:hAnsi="Palatino" w:cs="Palatino"/>
          <w:b/>
          <w:b/>
          <w:szCs w:val="24"/>
          <w:lang w:val="en-CA"/>
        </w:rPr>
      </w:pPr>
      <w:r>
        <w:rPr>
          <w:rFonts w:cs="Palatino" w:ascii="Palatino" w:hAnsi="Palatino"/>
          <w:b/>
          <w:szCs w:val="24"/>
          <w:lang w:val="en-CA"/>
        </w:rPr>
      </w:r>
    </w:p>
    <w:p>
      <w:pPr>
        <w:pStyle w:val="Normal"/>
        <w:ind w:left="58" w:right="58" w:hanging="0"/>
        <w:rPr>
          <w:rFonts w:ascii="Palatino" w:hAnsi="Palatino" w:cs="Palatino"/>
          <w:szCs w:val="24"/>
          <w:lang w:val="en-CA"/>
        </w:rPr>
      </w:pPr>
      <w:r>
        <w:rPr>
          <w:rFonts w:cs="Palatino" w:ascii="Palatino" w:hAnsi="Palatino"/>
          <w:szCs w:val="24"/>
          <w:lang w:val="en-CA"/>
        </w:rPr>
      </w:r>
    </w:p>
    <w:p>
      <w:pPr>
        <w:pStyle w:val="Normal"/>
        <w:ind w:left="58" w:right="58" w:hanging="0"/>
        <w:rPr>
          <w:rFonts w:ascii="Palatino" w:hAnsi="Palatino" w:cs="Palatino"/>
          <w:szCs w:val="24"/>
          <w:lang w:val="en-CA"/>
        </w:rPr>
      </w:pPr>
      <w:r>
        <w:rPr>
          <w:rFonts w:cs="Palatino" w:ascii="Palatino" w:hAnsi="Palatino"/>
          <w:szCs w:val="24"/>
          <w:lang w:val="en-CA"/>
        </w:rPr>
        <w:t xml:space="preserve">Evan Wood, MD, PhD </w:t>
      </w:r>
    </w:p>
    <w:p>
      <w:pPr>
        <w:pStyle w:val="Normal"/>
        <w:ind w:left="58" w:right="58" w:hanging="0"/>
        <w:rPr>
          <w:rFonts w:ascii="Palatino" w:hAnsi="Palatino" w:cs="Palatino"/>
          <w:szCs w:val="24"/>
          <w:lang w:val="en-CA"/>
        </w:rPr>
      </w:pPr>
      <w:r>
        <w:rPr>
          <w:rFonts w:cs="Palatino" w:ascii="Palatino" w:hAnsi="Palatino"/>
          <w:szCs w:val="24"/>
          <w:lang w:val="en-CA"/>
        </w:rPr>
      </w:r>
    </w:p>
    <w:p>
      <w:pPr>
        <w:pStyle w:val="Normal"/>
        <w:ind w:left="58" w:right="58" w:hanging="0"/>
        <w:rPr>
          <w:rFonts w:ascii="Palatino" w:hAnsi="Palatino" w:cs="Palatino"/>
          <w:szCs w:val="24"/>
          <w:lang w:val="en-CA"/>
        </w:rPr>
      </w:pPr>
      <w:r>
        <w:rPr>
          <w:rFonts w:cs="Palatino" w:ascii="Palatino" w:hAnsi="Palatino"/>
          <w:szCs w:val="24"/>
          <w:lang w:val="en-CA"/>
        </w:rPr>
        <w:t xml:space="preserve">Moira McKinnon, MD, </w:t>
      </w:r>
      <w:r>
        <w:rPr>
          <w:rFonts w:eastAsia="Cambria" w:cs="Helvetica" w:ascii="Palatino" w:hAnsi="Palatino"/>
          <w:szCs w:val="24"/>
          <w:lang w:val="en-US"/>
        </w:rPr>
        <w:t>MBBS, FAFPHM</w:t>
      </w:r>
    </w:p>
    <w:p>
      <w:pPr>
        <w:pStyle w:val="Normal"/>
        <w:ind w:left="58" w:right="58" w:hanging="0"/>
        <w:rPr>
          <w:rFonts w:ascii="Palatino" w:hAnsi="Palatino" w:cs="Palatino"/>
          <w:szCs w:val="24"/>
          <w:lang w:val="en-CA"/>
        </w:rPr>
      </w:pPr>
      <w:r>
        <w:rPr>
          <w:rFonts w:cs="Palatino" w:ascii="Palatino" w:hAnsi="Palatino"/>
          <w:szCs w:val="24"/>
          <w:lang w:val="en-CA"/>
        </w:rPr>
      </w:r>
    </w:p>
    <w:p>
      <w:pPr>
        <w:pStyle w:val="Normal"/>
        <w:ind w:left="58" w:right="58" w:hanging="0"/>
        <w:rPr>
          <w:rFonts w:ascii="Palatino" w:hAnsi="Palatino" w:cs="Palatino"/>
          <w:szCs w:val="24"/>
          <w:lang w:val="en-CA"/>
        </w:rPr>
      </w:pPr>
      <w:r>
        <w:rPr>
          <w:rFonts w:cs="Palatino" w:ascii="Palatino" w:hAnsi="Palatino"/>
          <w:szCs w:val="24"/>
          <w:lang w:val="en-CA"/>
        </w:rPr>
        <w:t xml:space="preserve">Robert Strang, MD, FRCPC </w:t>
      </w:r>
    </w:p>
    <w:p>
      <w:pPr>
        <w:pStyle w:val="Normal"/>
        <w:ind w:left="58" w:right="58" w:hanging="0"/>
        <w:rPr>
          <w:rFonts w:ascii="Palatino" w:hAnsi="Palatino" w:cs="Palatino"/>
          <w:szCs w:val="24"/>
          <w:lang w:val="en-CA"/>
        </w:rPr>
      </w:pPr>
      <w:r>
        <w:rPr>
          <w:rFonts w:cs="Palatino" w:ascii="Palatino" w:hAnsi="Palatino"/>
          <w:szCs w:val="24"/>
          <w:lang w:val="en-CA"/>
        </w:rPr>
      </w:r>
    </w:p>
    <w:p>
      <w:pPr>
        <w:pStyle w:val="Normal"/>
        <w:ind w:left="58" w:right="58" w:hanging="0"/>
        <w:rPr>
          <w:rFonts w:ascii="Palatino" w:hAnsi="Palatino" w:cs="Palatino"/>
          <w:szCs w:val="24"/>
          <w:lang w:val="en-CA"/>
        </w:rPr>
      </w:pPr>
      <w:r>
        <w:rPr>
          <w:rFonts w:cs="Palatino" w:ascii="Palatino" w:hAnsi="Palatino"/>
          <w:szCs w:val="24"/>
          <w:lang w:val="en-CA"/>
        </w:rPr>
        <w:t xml:space="preserve">Perry R. Kendall, </w:t>
      </w:r>
      <w:r>
        <w:rPr>
          <w:rFonts w:eastAsia="Cambria" w:cs="Arial" w:ascii="Palatino" w:hAnsi="Palatino"/>
          <w:lang w:val="en-US"/>
        </w:rPr>
        <w:t>OBC, MBBS, MSc, FRCPC</w:t>
      </w:r>
    </w:p>
    <w:p>
      <w:pPr>
        <w:pStyle w:val="Normal"/>
        <w:ind w:left="58" w:right="58" w:hanging="0"/>
        <w:rPr>
          <w:rFonts w:ascii="Palatino" w:hAnsi="Palatino" w:cs="Palatino"/>
          <w:szCs w:val="24"/>
          <w:lang w:val="en-CA"/>
        </w:rPr>
      </w:pPr>
      <w:r>
        <w:rPr>
          <w:rFonts w:cs="Palatino" w:ascii="Palatino" w:hAnsi="Palatino"/>
          <w:szCs w:val="24"/>
          <w:lang w:val="en-CA"/>
        </w:rPr>
      </w:r>
    </w:p>
    <w:p>
      <w:pPr>
        <w:pStyle w:val="Normal"/>
        <w:ind w:left="57" w:right="57" w:hanging="0"/>
        <w:jc w:val="center"/>
        <w:rPr>
          <w:rFonts w:ascii="Palatino" w:hAnsi="Palatino" w:cs="Palatino"/>
          <w:szCs w:val="24"/>
          <w:vertAlign w:val="superscript"/>
          <w:lang w:val="en-CA"/>
        </w:rPr>
      </w:pPr>
      <w:r>
        <w:rPr>
          <w:rFonts w:cs="Palatino" w:ascii="Palatino" w:hAnsi="Palatino"/>
          <w:szCs w:val="24"/>
          <w:vertAlign w:val="superscript"/>
          <w:lang w:val="en-CA"/>
        </w:rPr>
      </w:r>
    </w:p>
    <w:p>
      <w:pPr>
        <w:pStyle w:val="Normal"/>
        <w:widowControl w:val="false"/>
        <w:autoSpaceDE w:val="false"/>
        <w:jc w:val="both"/>
        <w:rPr>
          <w:rFonts w:ascii="Palatino" w:hAnsi="Palatino" w:cs="Palatino"/>
          <w:szCs w:val="24"/>
          <w:lang w:val="en-CA"/>
        </w:rPr>
      </w:pPr>
      <w:r>
        <w:rPr>
          <w:rFonts w:cs="Palatino" w:ascii="Palatino" w:hAnsi="Palatino"/>
          <w:b/>
          <w:lang w:val="en-CA"/>
        </w:rPr>
        <w:t>Evan Wood</w:t>
      </w:r>
      <w:r>
        <w:rPr>
          <w:rFonts w:cs="Palatino" w:ascii="Palatino" w:hAnsi="Palatino"/>
          <w:lang w:val="en-CA"/>
        </w:rPr>
        <w:t xml:space="preserve">, </w:t>
      </w:r>
      <w:r>
        <w:rPr>
          <w:rFonts w:cs="Palatino" w:ascii="Palatino" w:hAnsi="Palatino"/>
          <w:lang w:bidi="en-CA"/>
        </w:rPr>
        <w:t xml:space="preserve">MD, PhD, ABIM, FRCPC, is Co-Director of the Urban Health Research Initiative at the BC Centre for Excellence in HIV/AIDS. He is also an Associate Professor in the Department of Medicine, Division of AIDS at the University of British Columbia, Vancouver, BC. </w:t>
      </w:r>
      <w:r>
        <w:rPr>
          <w:rFonts w:cs="Palatino" w:ascii="Palatino" w:hAnsi="Palatino"/>
          <w:b/>
          <w:szCs w:val="24"/>
          <w:lang w:val="en-CA"/>
        </w:rPr>
        <w:t>Moira McKinnon</w:t>
      </w:r>
      <w:r>
        <w:rPr>
          <w:rFonts w:cs="Palatino" w:ascii="Palatino" w:hAnsi="Palatino"/>
          <w:szCs w:val="24"/>
          <w:lang w:val="en-CA"/>
        </w:rPr>
        <w:t xml:space="preserve">, MD, </w:t>
      </w:r>
      <w:r>
        <w:rPr>
          <w:rFonts w:eastAsia="Cambria" w:cs="Helvetica" w:ascii="Palatino" w:hAnsi="Palatino"/>
          <w:szCs w:val="24"/>
          <w:lang w:val="en-US"/>
        </w:rPr>
        <w:t xml:space="preserve">MBBS, FAFPHM, is the </w:t>
      </w:r>
      <w:r>
        <w:rPr>
          <w:rFonts w:cs="Palatino" w:ascii="Palatino" w:hAnsi="Palatino"/>
          <w:szCs w:val="24"/>
          <w:lang w:val="en-CA"/>
        </w:rPr>
        <w:t xml:space="preserve">Chief Medical Health Officer for Saskatchewan. </w:t>
      </w:r>
      <w:r>
        <w:rPr>
          <w:rFonts w:cs="Palatino" w:ascii="Palatino" w:hAnsi="Palatino"/>
          <w:b/>
          <w:szCs w:val="24"/>
          <w:lang w:val="en-CA"/>
        </w:rPr>
        <w:t>Robert Strang</w:t>
      </w:r>
      <w:r>
        <w:rPr>
          <w:rFonts w:cs="Palatino" w:ascii="Palatino" w:hAnsi="Palatino"/>
          <w:szCs w:val="24"/>
          <w:lang w:val="en-CA"/>
        </w:rPr>
        <w:t xml:space="preserve">, MD, FRCPC is the </w:t>
      </w:r>
      <w:r>
        <w:rPr>
          <w:rFonts w:eastAsia="Cambria" w:cs="Shaker2Lancet-Bold;Cambria" w:ascii="Palatino" w:hAnsi="Palatino"/>
          <w:bCs/>
          <w:szCs w:val="13"/>
          <w:lang w:val="en-US"/>
        </w:rPr>
        <w:t xml:space="preserve">Chief Medical Health Officer for Nova Scotia. </w:t>
      </w:r>
      <w:r>
        <w:rPr>
          <w:rFonts w:cs="Palatino" w:ascii="Palatino" w:hAnsi="Palatino"/>
          <w:b/>
          <w:szCs w:val="24"/>
          <w:lang w:val="en-CA"/>
        </w:rPr>
        <w:t>Perry R. Kendall</w:t>
      </w:r>
      <w:r>
        <w:rPr>
          <w:rFonts w:cs="Palatino" w:ascii="Palatino" w:hAnsi="Palatino"/>
          <w:szCs w:val="24"/>
          <w:lang w:val="en-CA"/>
        </w:rPr>
        <w:t xml:space="preserve">, </w:t>
      </w:r>
      <w:r>
        <w:rPr>
          <w:rFonts w:eastAsia="Cambria" w:cs="Arial" w:ascii="Palatino" w:hAnsi="Palatino"/>
          <w:lang w:val="en-US"/>
        </w:rPr>
        <w:t xml:space="preserve">OBC, MBBS, MSc, FRCPC is the </w:t>
      </w:r>
      <w:r>
        <w:rPr>
          <w:rFonts w:eastAsia="Cambria" w:cs="Shaker2Lancet-Bold;Cambria" w:ascii="Palatino" w:hAnsi="Palatino"/>
          <w:bCs/>
          <w:szCs w:val="13"/>
          <w:lang w:val="en-US"/>
        </w:rPr>
        <w:t>Chief Medical Health Officer for British Columbia and a Clinical Professor, Faculty of Medicine, University of British Columbia, Vancouver</w:t>
      </w:r>
    </w:p>
    <w:p>
      <w:pPr>
        <w:pStyle w:val="Normal"/>
        <w:widowControl w:val="false"/>
        <w:autoSpaceDE w:val="false"/>
        <w:rPr>
          <w:rFonts w:ascii="Palatino" w:hAnsi="Palatino" w:cs="Palatino"/>
          <w:szCs w:val="24"/>
          <w:lang w:val="en-CA"/>
        </w:rPr>
      </w:pPr>
      <w:r>
        <w:rPr>
          <w:rFonts w:cs="Palatino" w:ascii="Palatino" w:hAnsi="Palatino"/>
          <w:szCs w:val="24"/>
          <w:lang w:val="en-CA"/>
        </w:rPr>
      </w:r>
    </w:p>
    <w:p>
      <w:pPr>
        <w:pStyle w:val="Normal"/>
        <w:widowControl w:val="false"/>
        <w:autoSpaceDE w:val="false"/>
        <w:rPr/>
      </w:pPr>
      <w:r>
        <w:rPr>
          <w:rFonts w:cs="Palatino" w:ascii="Palatino" w:hAnsi="Palatino"/>
          <w:b/>
          <w:szCs w:val="24"/>
          <w:lang w:val="en-CA"/>
        </w:rPr>
        <w:t>Competing interests:</w:t>
      </w:r>
      <w:r>
        <w:rPr>
          <w:rFonts w:cs="Palatino" w:ascii="Palatino" w:hAnsi="Palatino"/>
          <w:szCs w:val="24"/>
          <w:lang w:val="en-CA"/>
        </w:rPr>
        <w:t xml:space="preserve"> none declared</w:t>
      </w:r>
    </w:p>
    <w:p>
      <w:pPr>
        <w:pStyle w:val="Normal"/>
        <w:rPr>
          <w:rFonts w:ascii="Palatino" w:hAnsi="Palatino" w:cs="Palatino"/>
          <w:szCs w:val="24"/>
          <w:lang w:val="en-CA"/>
        </w:rPr>
      </w:pPr>
      <w:r>
        <w:rPr>
          <w:rFonts w:cs="Palatino" w:ascii="Palatino" w:hAnsi="Palatino"/>
          <w:szCs w:val="24"/>
          <w:lang w:val="en-CA"/>
        </w:rPr>
      </w:r>
    </w:p>
    <w:p>
      <w:pPr>
        <w:pStyle w:val="Normal"/>
        <w:rPr>
          <w:rFonts w:ascii="Palatino" w:hAnsi="Palatino" w:cs="Palatino"/>
          <w:szCs w:val="24"/>
          <w:lang w:val="en-CA"/>
        </w:rPr>
      </w:pPr>
      <w:r>
        <w:rPr>
          <w:rFonts w:cs="Palatino" w:ascii="Palatino" w:hAnsi="Palatino"/>
          <w:szCs w:val="24"/>
          <w:lang w:val="en-CA"/>
        </w:rPr>
      </w:r>
    </w:p>
    <w:p>
      <w:pPr>
        <w:pStyle w:val="Normal"/>
        <w:ind w:left="3544" w:hanging="3600"/>
        <w:rPr>
          <w:rFonts w:ascii="Palatino" w:hAnsi="Palatino" w:cs="Palatino"/>
          <w:b/>
          <w:b/>
          <w:szCs w:val="24"/>
          <w:lang w:val="en-CA"/>
        </w:rPr>
      </w:pPr>
      <w:r>
        <w:rPr>
          <w:rFonts w:cs="Palatino" w:ascii="Palatino" w:hAnsi="Palatino"/>
          <w:b/>
          <w:szCs w:val="24"/>
          <w:lang w:val="en-CA"/>
        </w:rPr>
        <w:t>Send correspondence to:</w:t>
        <w:tab/>
        <w:t>Evan Wood</w:t>
      </w:r>
    </w:p>
    <w:p>
      <w:pPr>
        <w:pStyle w:val="Normal"/>
        <w:tabs>
          <w:tab w:val="left" w:pos="3544" w:leader="none"/>
        </w:tabs>
        <w:ind w:left="3600" w:hanging="2880"/>
        <w:rPr/>
      </w:pPr>
      <w:r>
        <w:rPr>
          <w:rFonts w:cs="Palatino" w:ascii="Palatino" w:hAnsi="Palatino"/>
          <w:b/>
          <w:szCs w:val="24"/>
          <w:lang w:val="en-CA"/>
        </w:rPr>
        <w:tab/>
      </w:r>
      <w:r>
        <w:rPr>
          <w:rFonts w:cs="Palatino" w:ascii="Palatino" w:hAnsi="Palatino"/>
          <w:szCs w:val="24"/>
          <w:lang w:val="en-CA"/>
        </w:rPr>
        <w:t>Urban Health Research Initiative</w:t>
      </w:r>
    </w:p>
    <w:p>
      <w:pPr>
        <w:pStyle w:val="Normal"/>
        <w:ind w:left="3544" w:hanging="0"/>
        <w:rPr>
          <w:rFonts w:ascii="Palatino" w:hAnsi="Palatino" w:cs="Palatino"/>
          <w:szCs w:val="24"/>
          <w:lang w:val="en-CA"/>
        </w:rPr>
      </w:pPr>
      <w:r>
        <w:rPr>
          <w:rFonts w:cs="Palatino" w:ascii="Palatino" w:hAnsi="Palatino"/>
          <w:szCs w:val="24"/>
          <w:lang w:val="en-CA"/>
        </w:rPr>
        <w:t>BC Centre for Excellence in HIV/AIDS</w:t>
      </w:r>
    </w:p>
    <w:p>
      <w:pPr>
        <w:pStyle w:val="Normal"/>
        <w:ind w:left="3544" w:hanging="0"/>
        <w:rPr>
          <w:rFonts w:ascii="Palatino" w:hAnsi="Palatino" w:cs="Palatino"/>
          <w:caps/>
          <w:szCs w:val="24"/>
          <w:lang w:val="fr-CA"/>
        </w:rPr>
      </w:pPr>
      <w:r>
        <w:rPr>
          <w:rFonts w:cs="Palatino" w:ascii="Palatino" w:hAnsi="Palatino"/>
          <w:szCs w:val="24"/>
          <w:lang w:val="fr-CA"/>
        </w:rPr>
        <w:t>608 - 1081 Burrard Street</w:t>
        <w:br/>
        <w:t>Vancouver BC  V6Z 1Y6</w:t>
      </w:r>
    </w:p>
    <w:p>
      <w:pPr>
        <w:pStyle w:val="Normal"/>
        <w:ind w:left="3544" w:hanging="0"/>
        <w:rPr>
          <w:rFonts w:ascii="Palatino" w:hAnsi="Palatino" w:cs="Palatino"/>
          <w:caps/>
          <w:szCs w:val="24"/>
          <w:lang w:val="fr-CA"/>
        </w:rPr>
      </w:pPr>
      <w:r>
        <w:rPr>
          <w:rFonts w:cs="Palatino" w:ascii="Palatino" w:hAnsi="Palatino"/>
          <w:caps/>
          <w:szCs w:val="24"/>
          <w:lang w:val="fr-CA"/>
        </w:rPr>
      </w:r>
    </w:p>
    <w:p>
      <w:pPr>
        <w:pStyle w:val="Normal"/>
        <w:ind w:left="3544" w:hanging="0"/>
        <w:rPr/>
      </w:pPr>
      <w:r>
        <w:rPr>
          <w:rFonts w:cs="Palatino" w:ascii="Palatino" w:hAnsi="Palatino"/>
          <w:b/>
          <w:szCs w:val="24"/>
          <w:lang w:val="en-US"/>
        </w:rPr>
        <w:t xml:space="preserve">Tel:  </w:t>
      </w:r>
      <w:r>
        <w:rPr>
          <w:rFonts w:cs="Palatino" w:ascii="Palatino" w:hAnsi="Palatino"/>
          <w:szCs w:val="24"/>
          <w:lang w:val="en-US"/>
        </w:rPr>
        <w:t>604-806-9692</w:t>
      </w:r>
      <w:r>
        <w:rPr>
          <w:rFonts w:cs="Palatino" w:ascii="Palatino" w:hAnsi="Palatino"/>
          <w:b/>
          <w:szCs w:val="24"/>
          <w:lang w:val="en-US"/>
        </w:rPr>
        <w:br/>
        <w:t xml:space="preserve">Fax:  </w:t>
      </w:r>
      <w:r>
        <w:rPr>
          <w:rFonts w:cs="Palatino" w:ascii="Palatino" w:hAnsi="Palatino"/>
          <w:szCs w:val="24"/>
          <w:lang w:val="en-US"/>
        </w:rPr>
        <w:t>604-806-9044</w:t>
        <w:br/>
      </w:r>
      <w:r>
        <w:rPr>
          <w:rFonts w:cs="Palatino" w:ascii="Palatino" w:hAnsi="Palatino"/>
          <w:b/>
          <w:szCs w:val="24"/>
          <w:lang w:val="en-US"/>
        </w:rPr>
        <w:t xml:space="preserve">Email: </w:t>
      </w:r>
      <w:r>
        <w:rPr>
          <w:rFonts w:cs="Palatino" w:ascii="Palatino" w:hAnsi="Palatino"/>
          <w:szCs w:val="24"/>
          <w:lang w:val="en-US"/>
        </w:rPr>
        <w:t>uhri-ew@cfenet.ubc.ca</w:t>
      </w:r>
    </w:p>
    <w:p>
      <w:pPr>
        <w:pStyle w:val="Normal"/>
        <w:ind w:left="3544" w:hanging="0"/>
        <w:rPr>
          <w:rFonts w:ascii="Palatino" w:hAnsi="Palatino" w:cs="Palatino"/>
          <w:b/>
          <w:b/>
          <w:szCs w:val="24"/>
          <w:lang w:val="en-US"/>
        </w:rPr>
      </w:pPr>
      <w:r>
        <w:rPr>
          <w:rFonts w:cs="Palatino" w:ascii="Palatino" w:hAnsi="Palatino"/>
          <w:b/>
          <w:szCs w:val="24"/>
          <w:lang w:val="en-US"/>
        </w:rPr>
      </w:r>
    </w:p>
    <w:p>
      <w:pPr>
        <w:pStyle w:val="Normal"/>
        <w:rPr/>
      </w:pPr>
      <w:r>
        <w:rPr>
          <w:rFonts w:cs="Palatino" w:ascii="Palatino" w:hAnsi="Palatino"/>
          <w:b/>
          <w:szCs w:val="24"/>
          <w:lang w:val="en-CA"/>
        </w:rPr>
        <w:t xml:space="preserve">Abstract Word Count: </w:t>
      </w:r>
      <w:r>
        <w:rPr>
          <w:rFonts w:cs="Palatino" w:ascii="Palatino" w:hAnsi="Palatino"/>
          <w:szCs w:val="24"/>
          <w:lang w:val="en-CA"/>
        </w:rPr>
        <w:t>158</w:t>
      </w:r>
    </w:p>
    <w:p>
      <w:pPr>
        <w:pStyle w:val="Normal"/>
        <w:rPr/>
      </w:pPr>
      <w:r>
        <w:rPr>
          <w:rFonts w:cs="Palatino" w:ascii="Palatino" w:hAnsi="Palatino"/>
          <w:b/>
          <w:szCs w:val="24"/>
          <w:lang w:val="en-CA"/>
        </w:rPr>
        <w:t>Word Count:</w:t>
      </w:r>
      <w:r>
        <w:rPr>
          <w:rFonts w:cs="Palatino" w:ascii="Palatino" w:hAnsi="Palatino"/>
          <w:szCs w:val="24"/>
          <w:lang w:val="en-CA"/>
        </w:rPr>
        <w:t xml:space="preserve"> 2,264</w:t>
      </w:r>
    </w:p>
    <w:p>
      <w:pPr>
        <w:pStyle w:val="Normal"/>
        <w:rPr/>
      </w:pPr>
      <w:r>
        <w:rPr>
          <w:rFonts w:cs="Palatino" w:ascii="Palatino" w:hAnsi="Palatino"/>
          <w:b/>
          <w:szCs w:val="24"/>
          <w:lang w:val="en-CA"/>
        </w:rPr>
        <w:t xml:space="preserve">References: </w:t>
      </w:r>
      <w:r>
        <w:rPr>
          <w:rFonts w:cs="Palatino" w:ascii="Palatino" w:hAnsi="Palatino"/>
          <w:szCs w:val="24"/>
          <w:lang w:val="en-CA"/>
        </w:rPr>
        <w:t>43</w:t>
      </w:r>
    </w:p>
    <w:p>
      <w:pPr>
        <w:pStyle w:val="Normal"/>
        <w:rPr/>
      </w:pPr>
      <w:r>
        <w:rPr>
          <w:rFonts w:cs="Palatino" w:ascii="Palatino" w:hAnsi="Palatino"/>
          <w:b/>
          <w:szCs w:val="24"/>
          <w:lang w:val="en-CA"/>
        </w:rPr>
        <w:t>Figures:</w:t>
      </w:r>
      <w:r>
        <w:rPr>
          <w:rFonts w:cs="Palatino" w:ascii="Palatino" w:hAnsi="Palatino"/>
          <w:szCs w:val="24"/>
          <w:lang w:val="en-CA"/>
        </w:rPr>
        <w:t xml:space="preserve"> 2</w:t>
      </w:r>
    </w:p>
    <w:p>
      <w:pPr>
        <w:pStyle w:val="Normal"/>
        <w:rPr/>
      </w:pPr>
      <w:r>
        <w:rPr>
          <w:rFonts w:cs="Palatino" w:ascii="Palatino" w:hAnsi="Palatino"/>
          <w:b/>
          <w:szCs w:val="24"/>
          <w:lang w:val="en-CA"/>
        </w:rPr>
        <w:t>Tables:</w:t>
      </w:r>
      <w:r>
        <w:rPr>
          <w:rFonts w:cs="Palatino" w:ascii="Palatino" w:hAnsi="Palatino"/>
          <w:szCs w:val="24"/>
          <w:lang w:val="en-CA"/>
        </w:rPr>
        <w:t xml:space="preserve"> 1</w:t>
      </w:r>
    </w:p>
    <w:p>
      <w:pPr>
        <w:pStyle w:val="Normal"/>
        <w:rPr>
          <w:rFonts w:ascii="Palatino" w:hAnsi="Palatino" w:cs="Palatino"/>
          <w:szCs w:val="24"/>
          <w:lang w:val="en-CA"/>
        </w:rPr>
      </w:pPr>
      <w:r>
        <w:rPr>
          <w:rFonts w:cs="Palatino" w:ascii="Palatino" w:hAnsi="Palatino"/>
          <w:szCs w:val="24"/>
          <w:lang w:val="en-CA"/>
        </w:rPr>
      </w:r>
    </w:p>
    <w:p>
      <w:pPr>
        <w:pStyle w:val="Normal"/>
        <w:widowControl w:val="false"/>
        <w:autoSpaceDE w:val="false"/>
        <w:rPr>
          <w:rFonts w:ascii="Palatino" w:hAnsi="Palatino" w:cs="Palatino"/>
          <w:szCs w:val="24"/>
          <w:lang w:val="en-CA"/>
        </w:rPr>
      </w:pPr>
      <w:bookmarkStart w:id="0" w:name="OLE_LINK1"/>
      <w:bookmarkStart w:id="1" w:name="OLE_LINK1"/>
      <w:r>
        <w:rPr>
          <w:rFonts w:cs="Palatino" w:ascii="Palatino" w:hAnsi="Palatino"/>
          <w:szCs w:val="24"/>
          <w:lang w:val="en-CA"/>
        </w:rPr>
      </w:r>
    </w:p>
    <w:p>
      <w:pPr>
        <w:pStyle w:val="Normal"/>
        <w:widowControl w:val="false"/>
        <w:autoSpaceDE w:val="false"/>
        <w:rPr>
          <w:rFonts w:ascii="Palatino" w:hAnsi="Palatino" w:cs="Palatino"/>
          <w:lang w:val="en-CA"/>
        </w:rPr>
      </w:pPr>
      <w:r>
        <w:rPr>
          <w:rFonts w:cs="Palatino" w:ascii="Palatino" w:hAnsi="Palatino"/>
          <w:lang w:val="en-CA"/>
        </w:rPr>
      </w:r>
    </w:p>
    <w:p>
      <w:pPr>
        <w:pStyle w:val="Normal"/>
        <w:widowControl w:val="false"/>
        <w:autoSpaceDE w:val="false"/>
        <w:rPr>
          <w:rFonts w:ascii="Palatino" w:hAnsi="Palatino" w:cs="Palatino"/>
          <w:lang w:val="en-CA"/>
        </w:rPr>
      </w:pPr>
      <w:r>
        <w:rPr>
          <w:rFonts w:cs="Palatino" w:ascii="Palatino" w:hAnsi="Palatino"/>
          <w:lang w:val="en-CA"/>
        </w:rPr>
      </w:r>
      <w:r>
        <w:br w:type="page"/>
      </w:r>
    </w:p>
    <w:p>
      <w:pPr>
        <w:pStyle w:val="Normal"/>
        <w:widowControl w:val="false"/>
        <w:autoSpaceDE w:val="false"/>
        <w:jc w:val="center"/>
        <w:rPr>
          <w:rFonts w:ascii="Palatino" w:hAnsi="Palatino" w:cs="Palatino"/>
          <w:b/>
          <w:b/>
          <w:lang w:val="en-CA"/>
        </w:rPr>
      </w:pPr>
      <w:r>
        <w:rPr>
          <w:rFonts w:cs="Palatino" w:ascii="Palatino" w:hAnsi="Palatino"/>
          <w:b/>
          <w:lang w:val="en-CA"/>
        </w:rPr>
        <w:t>ABSTRACT</w:t>
      </w:r>
    </w:p>
    <w:p>
      <w:pPr>
        <w:pStyle w:val="Paragraph1"/>
        <w:spacing w:lineRule="auto" w:line="240" w:before="0" w:after="0"/>
        <w:jc w:val="both"/>
        <w:rPr>
          <w:b/>
          <w:b/>
          <w:lang w:val="en-CA"/>
        </w:rPr>
      </w:pPr>
      <w:r>
        <w:rPr>
          <w:lang w:bidi="en-US"/>
        </w:rPr>
        <w:t xml:space="preserve">Although illegal drug use remains a serious threat to community health in Canada, there has been a remarkable discordance between scientific evidence and policy in this area, with most resources going to drug prevention and drug law enforcement activities that have proven ineffective. </w:t>
      </w:r>
      <w:r>
        <w:rPr>
          <w:szCs w:val="24"/>
          <w:lang w:val="en-CA"/>
        </w:rPr>
        <w:t>Alternatively, evidence-based drug treatment programs have been chronically underfunded despite the fact they are cost-effective. Similarly, various harm reduction strategies, such as needle exchange, supervised injecting programs and opioid substitution therapy, have also proven effective at reducing drug-related harm but receive limited government support. Accordingly, Canadian society would greatly benefit from a reorienting of its drug policies on addiction—that is, as a health, rather than primarily a criminal justice, issue. In this context, and in light of the simple reality that drug prohibition has not effectively reduced the availability of most illegal drugs and has instead contributed to a vast criminal enterprise and related violence, among other harms, regulatory alternatives should be urgently evaluated.</w:t>
      </w:r>
      <w:r>
        <w:br w:type="page"/>
      </w:r>
    </w:p>
    <w:p>
      <w:pPr>
        <w:pStyle w:val="Normal"/>
        <w:rPr>
          <w:rFonts w:ascii="Palatino" w:hAnsi="Palatino" w:cs="Palatino"/>
          <w:b/>
          <w:b/>
          <w:lang w:val="en-CA"/>
        </w:rPr>
      </w:pPr>
      <w:bookmarkStart w:id="2" w:name="OLE_LINK1"/>
      <w:bookmarkEnd w:id="2"/>
      <w:r>
        <w:rPr>
          <w:rFonts w:cs="Palatino" w:ascii="Palatino" w:hAnsi="Palatino"/>
          <w:b/>
          <w:lang w:val="en-CA"/>
        </w:rPr>
        <w:t>Introduction</w:t>
      </w:r>
    </w:p>
    <w:p>
      <w:pPr>
        <w:pStyle w:val="Paragraph1"/>
        <w:spacing w:lineRule="auto" w:line="480" w:before="0" w:after="0"/>
        <w:ind w:firstLine="720"/>
        <w:jc w:val="both"/>
        <w:rPr>
          <w:rFonts w:cs="Times-Roman;Times"/>
          <w:szCs w:val="24"/>
          <w:lang w:val="en-CA" w:bidi="en-US"/>
        </w:rPr>
      </w:pPr>
      <w:r>
        <w:rPr>
          <w:rFonts w:cs="Times-Roman;Times"/>
          <w:szCs w:val="24"/>
          <w:lang w:val="en-CA" w:bidi="en-US"/>
        </w:rPr>
        <w:t>Use of illegal drugs remains a serious threat to community health in Canada.</w:t>
      </w:r>
      <w:r>
        <w:fldChar w:fldCharType="begin"/>
      </w:r>
      <w:r>
        <w:instrText> ADDIN EN.CITE &lt;EndNote&gt;&lt;Cite&gt;&lt;Author&gt;Fischer&lt;/Author&gt;&lt;Year&gt;2006&lt;/Year&gt;&lt;RecNum&gt;3771&lt;/RecNum&gt;&lt;record&gt;&lt;rec-number&gt;3771&lt;/rec-number&gt;&lt;foreign-keys&gt;&lt;key app="EN" db-id="zsprf2r58wv9epexsw9pwsvcvfaxp5avwx92"&gt;3771&lt;/key&gt;&lt;/foreign-keys&gt;&lt;ref-type name="Journal Article"&gt;17&lt;/ref-type&gt;&lt;contributors&gt;&lt;authors&gt;&lt;author&gt;Fischer, B.&lt;/author&gt;&lt;author&gt;Rehm, J.&lt;/author&gt;&lt;author&gt;Patra, J.&lt;/author&gt;&lt;author&gt;Kalousek, K.&lt;/author&gt;&lt;author&gt;Haydon, E.&lt;/author&gt;&lt;author&gt;Tyndall, M.&lt;/author&gt;&lt;author&gt;El-Guebaly, N.&lt;/author&gt;&lt;/authors&gt;&lt;/contributors&gt;&lt;auth-address&gt;Centre for Addiction and Mental Health/Univrersity of Toronto, Toronto, Ontario, Canada. benedikt.fischer@utoronto.ca&lt;/auth-address&gt;&lt;titles&gt;&lt;title&gt;Crack across Canada: Comparing crack users and crack non-users in a Canadian multi-city cohort of illicit opioid users&lt;/title&gt;&lt;secondary-title&gt;Addiction&lt;/secondary-title&gt;&lt;/titles&gt;&lt;periodical&gt;&lt;full-title&gt;Addiction&lt;/full-title&gt;&lt;/periodical&gt;&lt;pages&gt;1760-70&lt;/pages&gt;&lt;volume&gt;101&lt;/volume&gt;&lt;number&gt;12&lt;/number&gt;&lt;edition&gt;2006/12/13&lt;/edition&gt;&lt;keywords&gt;&lt;keyword&gt;Adult&lt;/keyword&gt;&lt;keyword&gt;Canada/epidemiology&lt;/keyword&gt;&lt;keyword&gt;Cocaine-Related Disorders/ epidemiology/psychology&lt;/keyword&gt;&lt;keyword&gt;Cohort Studies&lt;/keyword&gt;&lt;keyword&gt;Crack Cocaine&lt;/keyword&gt;&lt;keyword&gt;Crime&lt;/keyword&gt;&lt;keyword&gt;Female&lt;/keyword&gt;&lt;keyword&gt;HIV Antibodies/analysis&lt;/keyword&gt;&lt;keyword&gt;Health Status&lt;/keyword&gt;&lt;keyword&gt;Humans&lt;/keyword&gt;&lt;keyword&gt;Male&lt;/keyword&gt;&lt;keyword&gt;Prevalence&lt;/keyword&gt;&lt;keyword&gt;Questionnaires&lt;/keyword&gt;&lt;keyword&gt;Risk Factors&lt;/keyword&gt;&lt;keyword&gt;Street Drugs&lt;/keyword&gt;&lt;keyword&gt;Urban Health/ statistics &amp;amp; numerical data&lt;/keyword&gt;&lt;/keywords&gt;&lt;dates&gt;&lt;year&gt;2006&lt;/year&gt;&lt;pub-dates&gt;&lt;date&gt;Dec&lt;/date&gt;&lt;/pub-dates&gt;&lt;/dates&gt;&lt;isbn&gt;0965-2140 (Print)&lt;/isbn&gt;&lt;accession-num&gt;17156175&lt;/accession-num&gt;&lt;urls&gt;&lt;/urls&gt;&lt;electronic-resource-num&gt;ADD1614 [pii]&amp;#xD;10.1111/j.1360-0443.2006.01614.x [doi]&lt;/electronic-resource-num&gt;&lt;language&gt;eng&lt;/language&gt;&lt;/record&gt;&lt;/Cite&gt;&lt;/EndNote&gt;</w:instrText>
      </w:r>
      <w:r>
        <w:fldChar w:fldCharType="separate"/>
      </w:r>
      <w:bookmarkStart w:id="3" w:name="__Fieldmark__639_1322453857"/>
      <w:r>
        <w:rPr>
          <w:rFonts w:cs="Times-Roman;Times"/>
          <w:szCs w:val="24"/>
          <w:vertAlign w:val="superscript"/>
          <w:lang w:val="en-CA" w:eastAsia="en-CA" w:bidi="en-US"/>
        </w:rPr>
        <w:t>1</w:t>
      </w:r>
      <w:r>
        <w:rPr>
          <w:rFonts w:cs="Times-Roman;Times"/>
          <w:szCs w:val="24"/>
          <w:vertAlign w:val="superscript"/>
          <w:lang w:val="en-CA" w:eastAsia="en-CA" w:bidi="en-US"/>
        </w:rPr>
      </w:r>
      <w:r>
        <w:fldChar w:fldCharType="end"/>
      </w:r>
      <w:bookmarkEnd w:id="3"/>
      <w:r>
        <w:rPr>
          <w:rFonts w:cs="Times-Roman;Times"/>
          <w:szCs w:val="24"/>
          <w:lang w:val="en-CA" w:bidi="en-US"/>
        </w:rPr>
        <w:t xml:space="preserve"> However, despite the substantial social costs attributable to illegal drug use, including the use of heroin, cannabis and cocaine, there has been a well described discordance between scientific evidence and policy in this area,</w:t>
      </w:r>
      <w:r>
        <w:fldChar w:fldCharType="begin"/>
      </w:r>
      <w:r>
        <w:instrText> ADDIN EN.CITE &lt;EndNote&gt;&lt;Cite&gt;&lt;Author&gt;Reuter&lt;/Author&gt;&lt;Year&gt;2001&lt;/Year&gt;&lt;RecNum&gt;2125&lt;/RecNum&gt;&lt;record&gt;&lt;rec-number&gt;2125&lt;/rec-number&gt;&lt;foreign-keys&gt;&lt;key app="EN" db-id="zsprf2r58wv9epexsw9pwsvcvfaxp5avwx92"&gt;2125&lt;/key&gt;&lt;/foreign-keys&gt;&lt;ref-type name="Journal Article"&gt;17&lt;/ref-type&gt;&lt;contributors&gt;&lt;authors&gt;&lt;author&gt;Reuter, P.&lt;/author&gt;&lt;/authors&gt;&lt;/contributors&gt;&lt;titles&gt;&lt;title&gt;Why does research have so little impact on American drug policy?&lt;/title&gt;&lt;secondary-title&gt;Addiction&lt;/secondary-title&gt;&lt;/titles&gt;&lt;periodical&gt;&lt;full-title&gt;Addiction&lt;/full-title&gt;&lt;/periodical&gt;&lt;pages&gt;373-6&lt;/pages&gt;&lt;volume&gt;96&lt;/volume&gt;&lt;number&gt;3&lt;/number&gt;&lt;keywords&gt;&lt;keyword&gt;Cost-Benefit Analysis&lt;/keyword&gt;&lt;keyword&gt;Drug and Narcotic Control/ methods&lt;/keyword&gt;&lt;keyword&gt;Health Policy&lt;/keyword&gt;&lt;keyword&gt;Humans&lt;/keyword&gt;&lt;keyword&gt;Research&lt;/keyword&gt;&lt;keyword&gt;Substance-Related Disorders/economics/ psychology/therapy&lt;/keyword&gt;&lt;keyword&gt;Treatment Outcome&lt;/keyword&gt;&lt;keyword&gt;United States&lt;/keyword&gt;&lt;/keywords&gt;&lt;dates&gt;&lt;year&gt;2001&lt;/year&gt;&lt;pub-dates&gt;&lt;date&gt;Mar&lt;/date&gt;&lt;/pub-dates&gt;&lt;/dates&gt;&lt;isbn&gt;0965-2140 (Print)&lt;/isbn&gt;&lt;accession-num&gt;11255577&lt;/accession-num&gt;&lt;urls&gt;&lt;/urls&gt;&lt;/record&gt;&lt;/Cite&gt;&lt;/EndNote&gt;</w:instrText>
      </w:r>
      <w:r>
        <w:fldChar w:fldCharType="separate"/>
      </w:r>
      <w:bookmarkStart w:id="4" w:name="__Fieldmark__640_1322453857"/>
      <w:r>
        <w:rPr>
          <w:rFonts w:cs="Times-Roman;Times"/>
          <w:szCs w:val="24"/>
          <w:vertAlign w:val="superscript"/>
          <w:lang w:val="en-CA" w:eastAsia="en-CA" w:bidi="en-US"/>
        </w:rPr>
        <w:t>2</w:t>
      </w:r>
      <w:r>
        <w:rPr>
          <w:rFonts w:cs="Times-Roman;Times"/>
          <w:szCs w:val="24"/>
          <w:vertAlign w:val="superscript"/>
          <w:lang w:val="en-CA" w:eastAsia="en-CA" w:bidi="en-US"/>
        </w:rPr>
      </w:r>
      <w:r>
        <w:fldChar w:fldCharType="end"/>
      </w:r>
      <w:bookmarkEnd w:id="4"/>
      <w:r>
        <w:rPr>
          <w:rFonts w:cs="Times-Roman;Times"/>
          <w:szCs w:val="24"/>
          <w:lang w:val="en-CA" w:bidi="en-US"/>
        </w:rPr>
        <w:t xml:space="preserve"> with most resources going to drug law enforcement activities that have not been well evaluated.</w:t>
      </w:r>
      <w:r>
        <w:fldChar w:fldCharType="begin"/>
      </w:r>
      <w:r>
        <w:instrText> ADDIN EN.CITE </w:instrText>
      </w:r>
      <w:r>
        <w:fldChar w:fldCharType="separate"/>
      </w:r>
      <w:bookmarkStart w:id="5" w:name="__Fieldmark__641_1322453857"/>
      <w:r>
        <w:rPr>
          <w:rFonts w:cs="Times-Roman;Times"/>
          <w:szCs w:val="24"/>
          <w:vertAlign w:val="superscript"/>
          <w:lang w:val="en-CA" w:eastAsia="en-CA" w:bidi="en-US"/>
        </w:rPr>
        <w:t>3, 4</w:t>
      </w:r>
      <w:r>
        <w:rPr>
          <w:rFonts w:cs="Times-Roman;Times"/>
          <w:szCs w:val="24"/>
          <w:vertAlign w:val="superscript"/>
          <w:lang w:val="en-CA" w:eastAsia="en-CA" w:bidi="en-US"/>
        </w:rPr>
      </w:r>
      <w:r>
        <w:fldChar w:fldCharType="end"/>
      </w:r>
      <w:bookmarkEnd w:id="5"/>
      <w:r>
        <w:rPr>
          <w:rFonts w:cs="Times-Roman;Times"/>
          <w:szCs w:val="24"/>
          <w:lang w:val="en-CA" w:bidi="en-US"/>
        </w:rPr>
        <w:t xml:space="preserve"> </w:t>
      </w:r>
      <w:r>
        <w:rPr/>
        <w:t>When the Office of the Auditor General last reviewed Canada’s drug strategy in 2001, its report estimated that, of the $454 million spent annually on illicit drug control efforts in Canada, $426 million (93.8%) was devoted to law enforcement.</w:t>
      </w:r>
      <w:r>
        <w:fldChar w:fldCharType="begin"/>
      </w:r>
      <w:r>
        <w:instrText> ADDIN EN.CITE &lt;EndNote&gt;&lt;Cite ExcludeAuth="1" ExcludeYear="1"&gt;&lt;RecNum&gt;809&lt;/RecNum&gt;&lt;record&gt;&lt;rec-number&gt;809&lt;/rec-number&gt;&lt;foreign-keys&gt;&lt;key app="EN" db-id="zsprf2r58wv9epexsw9pwsvcvfaxp5avwx92"&gt;809&lt;/key&gt;&lt;/foreign-keys&gt;&lt;ref-type name="Journal Article"&gt;17&lt;/ref-type&gt;&lt;contributors&gt;&lt;/contributors&gt;&lt;titles&gt;&lt;title&gt;2001 Report of the Auditor General of Canada Chapter 11óIllicit Drugs: The Federal Government&amp;apos;s Role.  Office of the Auditor General of Canada.  Available: http://www.oag-bvg.gc.ca/domino/reports.nsf/html/01menu_e.html.  Accessed January, 2002.&lt;/title&gt;&lt;/titles&gt;&lt;dates&gt;&lt;/dates&gt;&lt;urls&gt;&lt;/urls&gt;&lt;/record&gt;&lt;/Cite&gt;&lt;/EndNote&gt;</w:instrText>
      </w:r>
      <w:r>
        <w:fldChar w:fldCharType="separate"/>
      </w:r>
      <w:bookmarkStart w:id="6" w:name="__Fieldmark__642_1322453857"/>
      <w:r>
        <w:rPr>
          <w:vertAlign w:val="superscript"/>
          <w:lang w:val="en-CA" w:eastAsia="en-CA"/>
        </w:rPr>
        <w:t>5</w:t>
      </w:r>
      <w:r>
        <w:rPr>
          <w:vertAlign w:val="superscript"/>
          <w:lang w:val="en-CA" w:eastAsia="en-CA"/>
        </w:rPr>
      </w:r>
      <w:r>
        <w:fldChar w:fldCharType="end"/>
      </w:r>
      <w:bookmarkEnd w:id="6"/>
      <w:r>
        <w:rPr/>
        <w:t xml:space="preserve"> The report further concluded: “</w:t>
      </w:r>
      <w:r>
        <w:rPr>
          <w:rFonts w:eastAsia="Cambria" w:cs="Helvetica"/>
          <w:color w:val="000000"/>
        </w:rPr>
        <w:t>Of particular concern is the almost complete absence of basic management information on spending of resources, on expectations, and on results of an activity that accounts for almost $500 million each year.”</w:t>
      </w:r>
      <w:r>
        <w:fldChar w:fldCharType="begin"/>
      </w:r>
      <w:r>
        <w:instrText> ADDIN EN.CITE &lt;EndNote&gt;&lt;Cite ExcludeAuth="1" ExcludeYear="1"&gt;&lt;RecNum&gt;809&lt;/RecNum&gt;&lt;record&gt;&lt;rec-number&gt;809&lt;/rec-number&gt;&lt;foreign-keys&gt;&lt;key app="EN" db-id="zsprf2r58wv9epexsw9pwsvcvfaxp5avwx92"&gt;809&lt;/key&gt;&lt;/foreign-keys&gt;&lt;ref-type name="Journal Article"&gt;17&lt;/ref-type&gt;&lt;contributors&gt;&lt;/contributors&gt;&lt;titles&gt;&lt;title&gt;2001 Report of the Auditor General of Canada Chapter 11óIllicit Drugs: The Federal Government&amp;apos;s Role.  Office of the Auditor General of Canada.  Available: http://www.oag-bvg.gc.ca/domino/reports.nsf/html/01menu_e.html.  Accessed January, 2002.&lt;/title&gt;&lt;/titles&gt;&lt;dates&gt;&lt;/dates&gt;&lt;urls&gt;&lt;/urls&gt;&lt;/record&gt;&lt;/Cite&gt;&lt;/EndNote&gt;</w:instrText>
      </w:r>
      <w:r>
        <w:fldChar w:fldCharType="separate"/>
      </w:r>
      <w:bookmarkStart w:id="7" w:name="__Fieldmark__643_1322453857"/>
      <w:r>
        <w:rPr>
          <w:vertAlign w:val="superscript"/>
          <w:lang w:val="en-CA" w:eastAsia="en-CA"/>
        </w:rPr>
        <w:t>5</w:t>
      </w:r>
      <w:bookmarkEnd w:id="7"/>
      <w:r>
        <w:rPr>
          <w:vertAlign w:val="superscript"/>
          <w:lang w:val="en-CA" w:eastAsia="en-CA"/>
        </w:rPr>
      </w:r>
      <w:r>
        <w:fldChar w:fldCharType="end"/>
      </w:r>
    </w:p>
    <w:p>
      <w:pPr>
        <w:pStyle w:val="Paragraph1"/>
        <w:spacing w:lineRule="auto" w:line="480" w:before="0" w:after="0"/>
        <w:ind w:firstLine="720"/>
        <w:jc w:val="both"/>
        <w:rPr>
          <w:rFonts w:cs="Times-Roman;Times"/>
          <w:szCs w:val="24"/>
          <w:lang w:val="en-CA" w:bidi="en-US"/>
        </w:rPr>
      </w:pPr>
      <w:r>
        <w:rPr>
          <w:rFonts w:cs="Times-Roman;Times"/>
          <w:szCs w:val="24"/>
          <w:lang w:val="en-CA" w:bidi="en-US"/>
        </w:rPr>
        <w:t>Despite the longstanding emphasis on drug law enforcement, the federal government has recently further prioritized this approach by proposing legislation calling for mandatory minimum sentences for drug law offences.</w:t>
      </w:r>
      <w:r>
        <w:fldChar w:fldCharType="begin"/>
      </w:r>
      <w:r>
        <w:instrText> ADDIN EN.CITE &lt;EndNote&gt;&lt;Cite ExcludeAuth="1" ExcludeYear="1"&gt;&lt;RecNum&gt;3850&lt;/RecNum&gt;&lt;record&gt;&lt;rec-number&gt;3850&lt;/rec-number&gt;&lt;foreign-keys&gt;&lt;key app="EN" db-id="zsprf2r58wv9epexsw9pwsvcvfaxp5avwx92"&gt;3850&lt;/key&gt;&lt;/foreign-keys&gt;&lt;ref-type name="Journal Article"&gt;17&lt;/ref-type&gt;&lt;contributors&gt;&lt;/contributors&gt;&lt;titles&gt;&lt;title&gt;Harper Conservatives vow comprehensive tough-on-crime legislation. Press Release (April 18, 2011). Available online: http://www.conservative.ca/press/news_releases/harper_conservatives_vow_comprehensive_tough-on-crime_legislation&lt;/title&gt;&lt;/titles&gt;&lt;dates&gt;&lt;/dates&gt;&lt;urls&gt;&lt;/urls&gt;&lt;/record&gt;&lt;/Cite&gt;&lt;/EndNote&gt;</w:instrText>
      </w:r>
      <w:r>
        <w:fldChar w:fldCharType="separate"/>
      </w:r>
      <w:bookmarkStart w:id="8" w:name="__Fieldmark__644_1322453857"/>
      <w:r>
        <w:rPr>
          <w:rFonts w:cs="Times-Roman;Times"/>
          <w:szCs w:val="24"/>
          <w:vertAlign w:val="superscript"/>
          <w:lang w:val="en-CA" w:eastAsia="en-CA" w:bidi="en-US"/>
        </w:rPr>
        <w:t>6</w:t>
      </w:r>
      <w:r>
        <w:rPr>
          <w:rFonts w:cs="Times-Roman;Times"/>
          <w:szCs w:val="24"/>
          <w:vertAlign w:val="superscript"/>
          <w:lang w:val="en-CA" w:eastAsia="en-CA" w:bidi="en-US"/>
        </w:rPr>
      </w:r>
      <w:r>
        <w:fldChar w:fldCharType="end"/>
      </w:r>
      <w:bookmarkEnd w:id="8"/>
      <w:r>
        <w:rPr>
          <w:rFonts w:cs="Times-Roman;Times"/>
          <w:szCs w:val="24"/>
          <w:lang w:val="en-CA" w:bidi="en-US"/>
        </w:rPr>
        <w:t xml:space="preserve"> During the federal election of 2011, the government promised to enact comprehensive criminal legislation, including mandatory sentencing measures, during the first 100 days in office.</w:t>
      </w:r>
      <w:r>
        <w:fldChar w:fldCharType="begin"/>
      </w:r>
      <w:r>
        <w:instrText> ADDIN EN.CITE &lt;EndNote&gt;&lt;Cite ExcludeAuth="1" ExcludeYear="1"&gt;&lt;RecNum&gt;3850&lt;/RecNum&gt;&lt;record&gt;&lt;rec-number&gt;3850&lt;/rec-number&gt;&lt;foreign-keys&gt;&lt;key app="EN" db-id="zsprf2r58wv9epexsw9pwsvcvfaxp5avwx92"&gt;3850&lt;/key&gt;&lt;/foreign-keys&gt;&lt;ref-type name="Journal Article"&gt;17&lt;/ref-type&gt;&lt;contributors&gt;&lt;/contributors&gt;&lt;titles&gt;&lt;title&gt;Harper Conservatives vow comprehensive tough-on-crime legislation. Press Release (April 18, 2011). Available online: http://www.conservative.ca/press/news_releases/harper_conservatives_vow_comprehensive_tough-on-crime_legislation&lt;/title&gt;&lt;/titles&gt;&lt;dates&gt;&lt;/dates&gt;&lt;urls&gt;&lt;/urls&gt;&lt;/record&gt;&lt;/Cite&gt;&lt;/EndNote&gt;</w:instrText>
      </w:r>
      <w:r>
        <w:fldChar w:fldCharType="separate"/>
      </w:r>
      <w:bookmarkStart w:id="9" w:name="__Fieldmark__645_1322453857"/>
      <w:r>
        <w:rPr>
          <w:rFonts w:cs="Times-Roman;Times"/>
          <w:szCs w:val="24"/>
          <w:vertAlign w:val="superscript"/>
          <w:lang w:val="en-CA" w:eastAsia="en-CA" w:bidi="en-US"/>
        </w:rPr>
        <w:t>6</w:t>
      </w:r>
      <w:bookmarkEnd w:id="9"/>
      <w:r>
        <w:rPr>
          <w:rFonts w:cs="Times-Roman;Times"/>
          <w:szCs w:val="24"/>
          <w:vertAlign w:val="superscript"/>
          <w:lang w:val="en-CA" w:eastAsia="en-CA" w:bidi="en-US"/>
        </w:rPr>
      </w:r>
      <w:r>
        <w:fldChar w:fldCharType="end"/>
      </w:r>
    </w:p>
    <w:p>
      <w:pPr>
        <w:pStyle w:val="Paragraph1"/>
        <w:spacing w:lineRule="auto" w:line="480" w:before="0" w:after="0"/>
        <w:ind w:firstLine="720"/>
        <w:jc w:val="both"/>
        <w:rPr/>
      </w:pPr>
      <w:r>
        <w:rPr>
          <w:lang w:bidi="en-US"/>
        </w:rPr>
        <w:t xml:space="preserve">Illicit drugs remain a critical public and community health issue internationally. For instance, according to the 2010 annual report of the United Nations Office on Drugs and Crime, approximately </w:t>
      </w:r>
      <w:r>
        <w:rPr>
          <w:rFonts w:eastAsia="Cambria" w:cs="Adobe Garamond Pro"/>
          <w:color w:val="1D1B1C"/>
          <w:szCs w:val="21"/>
        </w:rPr>
        <w:t>130 to 190 million, or 2.9% to 4.3% of the world population aged 15 to 64, used cannabis at least once in the previous year.</w:t>
      </w:r>
      <w:r>
        <w:fldChar w:fldCharType="begin"/>
      </w:r>
      <w:r>
        <w:instrText> ADDIN EN.CITE &lt;EndNote&gt;&lt;Cite ExcludeAuth="1" ExcludeYear="1"&gt;&lt;RecNum&gt;3851&lt;/RecNum&gt;&lt;record&gt;&lt;rec-number&gt;3851&lt;/rec-number&gt;&lt;foreign-keys&gt;&lt;key app="EN" db-id="zsprf2r58wv9epexsw9pwsvcvfaxp5avwx92"&gt;3851&lt;/key&gt;&lt;/foreign-keys&gt;&lt;ref-type name="Journal Article"&gt;17&lt;/ref-type&gt;&lt;contributors&gt;&lt;/contributors&gt;&lt;titles&gt;&lt;title&gt;United Nations Office on Drugs and Crime. World Drug Report 2010.  Available online: http://www.unodc.org/unodc/en/data-and-analysis/WDR-2010.html. Accessed May 2, 2011.&lt;/title&gt;&lt;/titles&gt;&lt;dates&gt;&lt;/dates&gt;&lt;urls&gt;&lt;/urls&gt;&lt;/record&gt;&lt;/Cite&gt;&lt;/EndNote&gt;</w:instrText>
      </w:r>
      <w:r>
        <w:fldChar w:fldCharType="separate"/>
      </w:r>
      <w:bookmarkStart w:id="10" w:name="__Fieldmark__646_1322453857"/>
      <w:r>
        <w:rPr>
          <w:rFonts w:eastAsia="Cambria" w:cs="Adobe Garamond Pro"/>
          <w:color w:val="1D1B1C"/>
          <w:szCs w:val="21"/>
          <w:vertAlign w:val="superscript"/>
          <w:lang w:val="en-CA" w:eastAsia="en-CA"/>
        </w:rPr>
        <w:t>7</w:t>
      </w:r>
      <w:r>
        <w:rPr>
          <w:rFonts w:eastAsia="Cambria" w:cs="Adobe Garamond Pro"/>
          <w:color w:val="1D1B1C"/>
          <w:szCs w:val="21"/>
          <w:vertAlign w:val="superscript"/>
          <w:lang w:val="en-CA" w:eastAsia="en-CA"/>
        </w:rPr>
      </w:r>
      <w:r>
        <w:fldChar w:fldCharType="end"/>
      </w:r>
      <w:bookmarkEnd w:id="10"/>
      <w:r>
        <w:rPr>
          <w:rFonts w:eastAsia="Cambria" w:cs="Adobe Garamond Pro"/>
          <w:color w:val="1D1B1C"/>
          <w:szCs w:val="21"/>
        </w:rPr>
        <w:t xml:space="preserve"> </w:t>
      </w:r>
      <w:r>
        <w:rPr>
          <w:lang w:val="en-CA" w:bidi="en-US"/>
        </w:rPr>
        <w:t>This article reviews the impacts of conventional drug policies employed internationally and describes evidence-based steps to reduce the health and social costs attributable to drug policies in Canada.</w:t>
      </w:r>
    </w:p>
    <w:p>
      <w:pPr>
        <w:pStyle w:val="Paragraph1"/>
        <w:spacing w:lineRule="auto" w:line="480" w:before="0" w:after="0"/>
        <w:ind w:firstLine="720"/>
        <w:jc w:val="both"/>
        <w:rPr>
          <w:rFonts w:cs="Times-Roman;Times"/>
          <w:szCs w:val="24"/>
          <w:lang w:val="en-CA" w:bidi="en-US"/>
        </w:rPr>
      </w:pPr>
      <w:r>
        <w:rPr>
          <w:rFonts w:cs="Times-Roman;Times"/>
          <w:szCs w:val="24"/>
          <w:lang w:val="en-CA" w:bidi="en-US"/>
        </w:rPr>
      </w:r>
    </w:p>
    <w:p>
      <w:pPr>
        <w:pStyle w:val="Paragraph1"/>
        <w:tabs>
          <w:tab w:val="left" w:pos="5400" w:leader="none"/>
        </w:tabs>
        <w:spacing w:lineRule="auto" w:line="240" w:before="0" w:after="200"/>
        <w:rPr>
          <w:b/>
          <w:b/>
          <w:szCs w:val="24"/>
          <w:lang w:val="en-CA"/>
        </w:rPr>
      </w:pPr>
      <w:r>
        <w:rPr>
          <w:b/>
          <w:szCs w:val="24"/>
          <w:lang w:val="en-CA"/>
        </w:rPr>
        <w:t>Impacts of Drug Law Enforcement</w:t>
      </w:r>
    </w:p>
    <w:p>
      <w:pPr>
        <w:pStyle w:val="Paragraph1"/>
        <w:spacing w:lineRule="auto" w:line="480" w:before="0" w:after="0"/>
        <w:ind w:firstLine="720"/>
        <w:jc w:val="both"/>
        <w:rPr>
          <w:rFonts w:cs="Times-Roman;Times"/>
          <w:szCs w:val="24"/>
          <w:lang w:val="en-CA" w:bidi="en-US"/>
        </w:rPr>
      </w:pPr>
      <w:r>
        <w:rPr>
          <w:rFonts w:cs="Times-Roman;Times"/>
          <w:szCs w:val="24"/>
          <w:lang w:val="en-CA" w:bidi="en-US"/>
        </w:rPr>
        <w:t>Law enforcement has a critical role to play in community health and safety. However, as was observed with the emergence of a violent illegal market under alcohol prohibition in the United States in 1920s, the vast illegal market that has emerged under drug prohibition has proven remarkably resistant to law enforcement’s efforts, while unintended consequences have similarly emerged.</w:t>
      </w:r>
      <w:r>
        <w:fldChar w:fldCharType="begin"/>
      </w:r>
      <w:r>
        <w:instrText> ADDIN EN.CITE </w:instrText>
      </w:r>
      <w:r>
        <w:fldChar w:fldCharType="separate"/>
      </w:r>
      <w:bookmarkStart w:id="11" w:name="__Fieldmark__647_1322453857"/>
      <w:r>
        <w:rPr>
          <w:rFonts w:cs="Times-Roman;Times"/>
          <w:szCs w:val="24"/>
          <w:vertAlign w:val="superscript"/>
          <w:lang w:val="en-CA" w:eastAsia="en-CA" w:bidi="en-US"/>
        </w:rPr>
        <w:t>4, 8</w:t>
      </w:r>
      <w:bookmarkEnd w:id="11"/>
      <w:r>
        <w:rPr>
          <w:rFonts w:cs="Times-Roman;Times"/>
          <w:szCs w:val="24"/>
          <w:vertAlign w:val="superscript"/>
          <w:lang w:val="en-CA" w:eastAsia="en-CA" w:bidi="en-US"/>
        </w:rPr>
      </w:r>
      <w:r>
        <w:fldChar w:fldCharType="end"/>
      </w:r>
    </w:p>
    <w:p>
      <w:pPr>
        <w:pStyle w:val="Paragraph1"/>
        <w:spacing w:lineRule="auto" w:line="480" w:before="0" w:after="0"/>
        <w:ind w:firstLine="720"/>
        <w:jc w:val="both"/>
        <w:rPr>
          <w:szCs w:val="24"/>
        </w:rPr>
      </w:pPr>
      <w:r>
        <w:rPr>
          <w:rFonts w:cs="Times-Roman;Times"/>
          <w:szCs w:val="24"/>
          <w:lang w:val="en-CA" w:bidi="en-US"/>
        </w:rPr>
        <w:t xml:space="preserve">Given its well funded drug surveillance systems, the United States provides excellent data for assessing the impacts of drug law enforcement. Remarkably, despite an estimated $2.5 trillion spent since </w:t>
      </w:r>
      <w:r>
        <w:rPr>
          <w:szCs w:val="24"/>
        </w:rPr>
        <w:t>former US President Richard Nixon first declared America’s “War on Drugs,” the effort to reduce drug supply and drive up drug prices through aggressive drug law enforcement does not appear to have been effective.</w:t>
      </w:r>
      <w:r>
        <w:fldChar w:fldCharType="begin"/>
      </w:r>
      <w:r>
        <w:instrText> ADDIN EN.CITE </w:instrText>
      </w:r>
      <w:r>
        <w:fldChar w:fldCharType="separate"/>
      </w:r>
      <w:bookmarkStart w:id="12" w:name="__Fieldmark__648_1322453857"/>
      <w:r>
        <w:rPr>
          <w:szCs w:val="24"/>
          <w:vertAlign w:val="superscript"/>
          <w:lang w:val="en-CA" w:eastAsia="en-CA"/>
        </w:rPr>
        <w:t>9-11</w:t>
      </w:r>
      <w:r>
        <w:rPr>
          <w:szCs w:val="24"/>
          <w:vertAlign w:val="superscript"/>
          <w:lang w:val="en-CA" w:eastAsia="en-CA"/>
        </w:rPr>
      </w:r>
      <w:r>
        <w:fldChar w:fldCharType="end"/>
      </w:r>
      <w:bookmarkEnd w:id="12"/>
      <w:r>
        <w:rPr>
          <w:szCs w:val="24"/>
        </w:rPr>
        <w:t xml:space="preserve"> Instead, in recent decades, the prices of the more commonly used illegal drugs (e.g., cannabis and heroin) have actually gone down, while potency has gone up dramatically.</w:t>
      </w:r>
      <w:r>
        <w:fldChar w:fldCharType="begin"/>
      </w:r>
      <w:r>
        <w:instrText> ADDIN EN.CITE &lt;EndNote&gt;&lt;Cite&gt;&lt;Author&gt;Reuter&lt;/Author&gt;&lt;Year&gt;2009&lt;/Year&gt;&lt;RecNum&gt;3713&lt;/RecNum&gt;&lt;record&gt;&lt;rec-number&gt;3713&lt;/rec-number&gt;&lt;foreign-keys&gt;&lt;key app="EN" db-id="zsprf2r58wv9epexsw9pwsvcvfaxp5avwx92"&gt;3713&lt;/key&gt;&lt;/foreign-keys&gt;&lt;ref-type name="Journal Article"&gt;17&lt;/ref-type&gt;&lt;contributors&gt;&lt;authors&gt;&lt;author&gt;Reuter, P.&lt;/author&gt;&lt;/authors&gt;&lt;/contributors&gt;&lt;auth-address&gt;School of Public Policy and Department of Criminology, University of Maryland, College Park, MD 20742, USA. preuter@umd.edu&lt;/auth-address&gt;&lt;titles&gt;&lt;title&gt;Ten years after the United Nations General Assembly Special Session (UNGASS): assessing drug problems, policies and reform proposals&lt;/title&gt;&lt;secondary-title&gt;Addiction&lt;/secondary-title&gt;&lt;/titles&gt;&lt;periodical&gt;&lt;full-title&gt;Addiction&lt;/full-title&gt;&lt;/periodical&gt;&lt;pages&gt;510-7&lt;/pages&gt;&lt;volume&gt;104&lt;/volume&gt;&lt;number&gt;4&lt;/number&gt;&lt;edition&gt;2009/04/02&lt;/edition&gt;&lt;keywords&gt;&lt;keyword&gt;Health Policy/legislation &amp;amp; jurisprudence/ trends&lt;/keyword&gt;&lt;keyword&gt;Humans&lt;/keyword&gt;&lt;keyword&gt;Legislation, Drug/ trends&lt;/keyword&gt;&lt;keyword&gt;Preventive Health Services/economics/ trends&lt;/keyword&gt;&lt;keyword&gt;Substance-Related Disorders/ prevention &amp;amp; control&lt;/keyword&gt;&lt;keyword&gt;United Nations&lt;/keyword&gt;&lt;/keywords&gt;&lt;dates&gt;&lt;year&gt;2009&lt;/year&gt;&lt;pub-dates&gt;&lt;date&gt;Apr&lt;/date&gt;&lt;/pub-dates&gt;&lt;/dates&gt;&lt;isbn&gt;1360-0443 (Electronic)&lt;/isbn&gt;&lt;accession-num&gt;19335650&lt;/accession-num&gt;&lt;urls&gt;&lt;/urls&gt;&lt;electronic-resource-num&gt;ADD2536 [pii]&amp;#xD;10.1111/j.1360-0443.2009.02536.x [doi]&lt;/electronic-resource-num&gt;&lt;language&gt;eng&lt;/language&gt;&lt;/record&gt;&lt;/Cite&gt;&lt;Cite ExcludeAuth="1" ExcludeYear="1"&gt;&lt;RecNum&gt;3851&lt;/RecNum&gt;&lt;record&gt;&lt;rec-number&gt;3851&lt;/rec-number&gt;&lt;foreign-keys&gt;&lt;key app="EN" db-id="zsprf2r58wv9epexsw9pwsvcvfaxp5avwx92"&gt;3851&lt;/key&gt;&lt;/foreign-keys&gt;&lt;ref-type name="Journal Article"&gt;17&lt;/ref-type&gt;&lt;contributors&gt;&lt;/contributors&gt;&lt;titles&gt;&lt;title&gt;United Nations Office on Drugs and Crime. World Drug Report 2010.  Available online: http://www.unodc.org/unodc/en/data-and-analysis/WDR-2010.html. Accessed May 2, 2011.&lt;/title&gt;&lt;/titles&gt;&lt;dates&gt;&lt;/dates&gt;&lt;urls&gt;&lt;/urls&gt;&lt;/record&gt;&lt;/Cite&gt;&lt;/EndNote&gt;</w:instrText>
      </w:r>
      <w:r>
        <w:fldChar w:fldCharType="separate"/>
      </w:r>
      <w:bookmarkStart w:id="13" w:name="__Fieldmark__649_1322453857"/>
      <w:r>
        <w:rPr>
          <w:szCs w:val="24"/>
          <w:vertAlign w:val="superscript"/>
          <w:lang w:val="en-CA" w:eastAsia="en-CA"/>
        </w:rPr>
        <w:t>7, 12</w:t>
      </w:r>
      <w:r>
        <w:rPr>
          <w:szCs w:val="24"/>
          <w:vertAlign w:val="superscript"/>
          <w:lang w:val="en-CA" w:eastAsia="en-CA"/>
        </w:rPr>
      </w:r>
      <w:r>
        <w:fldChar w:fldCharType="end"/>
      </w:r>
      <w:bookmarkEnd w:id="13"/>
      <w:r>
        <w:rPr>
          <w:szCs w:val="24"/>
        </w:rPr>
        <w:t xml:space="preserve"> To highlight the limited ability of drug law enforcement to constrain cannabis supply, for example, Figure 1 shows how the estimated potency (i.e., </w:t>
      </w:r>
      <w:r>
        <w:rPr>
          <w:rFonts w:eastAsia="Cambria" w:cs="Helvetica"/>
          <w:bCs/>
          <w:szCs w:val="26"/>
        </w:rPr>
        <w:t>delta-9-tetrahydrocannabinol</w:t>
      </w:r>
      <w:r>
        <w:rPr>
          <w:szCs w:val="24"/>
        </w:rPr>
        <w:t xml:space="preserve"> content) of US cannabis has increased by more than 270% from approximately 2.3% in 1981 to 6.3% in 2002, despite an increase in US federal anti-drug expenditures from $1.5 billion in 1981 to more than $18 billion in 2002.</w:t>
      </w:r>
      <w:r>
        <w:fldChar w:fldCharType="begin"/>
      </w:r>
      <w:r>
        <w:instrText> ADDIN EN.CITE &lt;EndNote&gt;&lt;Cite ExcludeAuth="1" ExcludeYear="1"&gt;&lt;RecNum&gt;3828&lt;/RecNum&gt;&lt;record&gt;&lt;rec-number&gt;3828&lt;/rec-number&gt;&lt;foreign-keys&gt;&lt;key app="EN" db-id="zsprf2r58wv9epexsw9pwsvcvfaxp5avwx92"&gt;3828&lt;/key&gt;&lt;/foreign-keys&gt;&lt;ref-type name="Journal Article"&gt;17&lt;/ref-type&gt;&lt;contributors&gt;&lt;/contributors&gt;&lt;titles&gt;&lt;title&gt;International Centre for Science in Drug Policy (2010).  Tools for debate: US federal government data on cannabis prohibition. Available online: http://www.icsdp.org/docs/ICSDP-2.pdf (accessed December 2010)&lt;/title&gt;&lt;/titles&gt;&lt;dates&gt;&lt;/dates&gt;&lt;urls&gt;&lt;/urls&gt;&lt;/record&gt;&lt;/Cite&gt;&lt;/EndNote&gt;</w:instrText>
      </w:r>
      <w:r>
        <w:fldChar w:fldCharType="separate"/>
      </w:r>
      <w:bookmarkStart w:id="14" w:name="__Fieldmark__650_1322453857"/>
      <w:r>
        <w:rPr>
          <w:szCs w:val="24"/>
          <w:vertAlign w:val="superscript"/>
          <w:lang w:val="en-CA" w:eastAsia="en-CA"/>
        </w:rPr>
        <w:t>9</w:t>
      </w:r>
      <w:bookmarkEnd w:id="14"/>
      <w:r>
        <w:rPr>
          <w:szCs w:val="24"/>
          <w:vertAlign w:val="superscript"/>
          <w:lang w:val="en-CA" w:eastAsia="en-CA"/>
        </w:rPr>
      </w:r>
      <w:r>
        <w:fldChar w:fldCharType="end"/>
      </w:r>
    </w:p>
    <w:p>
      <w:pPr>
        <w:pStyle w:val="Paragraphtext"/>
        <w:spacing w:lineRule="auto" w:line="480" w:before="0" w:after="0"/>
        <w:jc w:val="both"/>
        <w:rPr/>
      </w:pPr>
      <w:r>
        <w:rPr/>
        <w:t>While opponents of drug policy reform commonly argue that drug use would increase if health-based models were emphasized over drug law enforcement,</w:t>
      </w:r>
      <w:r>
        <w:fldChar w:fldCharType="begin"/>
      </w:r>
      <w:r>
        <w:instrText> ADDIN EN.CITE &lt;EndNote&gt;&lt;Cite&gt;&lt;Author&gt;Wood&lt;/Author&gt;&lt;Year&gt;2008&lt;/Year&gt;&lt;RecNum&gt;2233&lt;/RecNum&gt;&lt;record&gt;&lt;rec-number&gt;2233&lt;/rec-number&gt;&lt;foreign-keys&gt;&lt;key app="EN" db-id="zsprf2r58wv9epexsw9pwsvcvfaxp5avwx92"&gt;2233&lt;/key&gt;&lt;/foreign-keys&gt;&lt;ref-type name="Journal Article"&gt;17&lt;/ref-type&gt;&lt;contributors&gt;&lt;authors&gt;&lt;author&gt;Wood, E.&lt;/author&gt;&lt;author&gt;Montaner, J. S.&lt;/author&gt;&lt;author&gt;Kerr, T.&lt;/author&gt;&lt;/authors&gt;&lt;/contributors&gt;&lt;titles&gt;&lt;title&gt;Illicit drug addiction, infectious disease spread, and the need for an evidence-based response&lt;/title&gt;&lt;secondary-title&gt;Lancet Infect Dis&lt;/secondary-title&gt;&lt;/titles&gt;&lt;periodical&gt;&lt;full-title&gt;Lancet Infect Dis&lt;/full-title&gt;&lt;/periodical&gt;&lt;pages&gt;142-3&lt;/pages&gt;&lt;volume&gt;8&lt;/volume&gt;&lt;number&gt;3&lt;/number&gt;&lt;edition&gt;2008/02/23&lt;/edition&gt;&lt;keywords&gt;&lt;keyword&gt;Canada&lt;/keyword&gt;&lt;keyword&gt;Communicable Disease Control&lt;/keyword&gt;&lt;keyword&gt;Evidence-Based Medicine&lt;/keyword&gt;&lt;keyword&gt;Harm Reduction&lt;/keyword&gt;&lt;keyword&gt;Humans&lt;/keyword&gt;&lt;keyword&gt;Policy Making&lt;/keyword&gt;&lt;keyword&gt;Public Policy&lt;/keyword&gt;&lt;keyword&gt;Substance-Related Disorders/ prevention &amp;amp; control&lt;/keyword&gt;&lt;keyword&gt;United States&lt;/keyword&gt;&lt;/keywords&gt;&lt;dates&gt;&lt;year&gt;2008&lt;/year&gt;&lt;pub-dates&gt;&lt;date&gt;Mar&lt;/date&gt;&lt;/pub-dates&gt;&lt;/dates&gt;&lt;isbn&gt;1473-3099 (Print)&lt;/isbn&gt;&lt;accession-num&gt;18291331&lt;/accession-num&gt;&lt;urls&gt;&lt;/urls&gt;&lt;electronic-resource-num&gt;S1473-3099(08)70021-5 [pii]&amp;#xD;10.1016/S1473-3099(08)70021-5 [doi]&lt;/electronic-resource-num&gt;&lt;language&gt;eng&lt;/language&gt;&lt;/record&gt;&lt;/Cite&gt;&lt;/EndNote&gt;</w:instrText>
      </w:r>
      <w:r>
        <w:fldChar w:fldCharType="separate"/>
      </w:r>
      <w:bookmarkStart w:id="15" w:name="__Fieldmark__651_1322453857"/>
      <w:r>
        <w:rPr>
          <w:vertAlign w:val="superscript"/>
          <w:lang w:val="en-CA" w:eastAsia="en-CA"/>
        </w:rPr>
        <w:t>13</w:t>
      </w:r>
      <w:r>
        <w:rPr>
          <w:vertAlign w:val="superscript"/>
          <w:lang w:val="en-CA" w:eastAsia="en-CA"/>
        </w:rPr>
      </w:r>
      <w:r>
        <w:fldChar w:fldCharType="end"/>
      </w:r>
      <w:bookmarkEnd w:id="15"/>
      <w:r>
        <w:rPr/>
        <w:t xml:space="preserve"> we are unaware of any research to support this position. In fact, a recent World Health Organization report demonstrated that rates of drug use internationally are unrelated to how vigorously national drug laws are enforced, concluding that “</w:t>
      </w:r>
      <w:r>
        <w:rPr>
          <w:rFonts w:cs="Arial"/>
          <w:szCs w:val="24"/>
        </w:rPr>
        <w:t>countries with stringent user-level illegal drug policies did not have lower levels of use than countries with liberal ones.”</w:t>
      </w:r>
      <w:r>
        <w:fldChar w:fldCharType="begin"/>
      </w:r>
      <w:r>
        <w:instrText> ADDIN EN.CITE &lt;EndNote&gt;&lt;Cite&gt;&lt;Author&gt;Degenhardt&lt;/Author&gt;&lt;Year&gt;2008&lt;/Year&gt;&lt;RecNum&gt;3326&lt;/RecNum&gt;&lt;record&gt;&lt;rec-number&gt;3326&lt;/rec-number&gt;&lt;foreign-keys&gt;&lt;key app="EN" db-id="zsprf2r58wv9epexsw9pwsvcvfaxp5avwx92"&gt;3326&lt;/key&gt;&lt;/foreign-keys&gt;&lt;ref-type name="Journal Article"&gt;17&lt;/ref-type&gt;&lt;contributors&gt;&lt;authors&gt;&lt;author&gt;Degenhardt, L. &lt;/author&gt;&lt;author&gt;Chiu, W.-T.&lt;/author&gt;&lt;author&gt;Sampson, N.&lt;/author&gt;&lt;author&gt;Kessler, R. C.&lt;/author&gt;&lt;author&gt;Anthony, J. C.&lt;/author&gt;&lt;author&gt;Angermeyer, M.&lt;/author&gt;&lt;author&gt;Bruffaerts, R.&lt;/author&gt;&lt;author&gt;de Girolamo, G.&lt;/author&gt;&lt;author&gt;Gureje, O.&lt;/author&gt;&lt;author&gt;Huang, Y.&lt;/author&gt;&lt;author&gt;Karam, A.&lt;/author&gt;&lt;author&gt;Kostyuchenko, S.&lt;/author&gt;&lt;author&gt;Lepine, J.P.&lt;/author&gt;&lt;author&gt;Mora, M.E.M.&lt;/author&gt;&lt;author&gt;Neumark, Y.&lt;/author&gt;&lt;author&gt;Orel, J.H.&lt;/author&gt;&lt;author&gt;Pinto-Meza, A.&lt;/author&gt;&lt;author&gt;Posada-Villa, J.&lt;/author&gt;&lt;author&gt;Stein, D.J.&lt;/author&gt;&lt;author&gt;Takeshima, T.&lt;/author&gt;&lt;author&gt;Wells, J.E.&lt;/author&gt;&lt;/authors&gt;&lt;/contributors&gt;&lt;titles&gt;&lt;title&gt;Toward a global view of alcohol, tobacco, cannabis, and cocaine use: Findings from the WHO World Mental Health Surveys&lt;/title&gt;&lt;secondary-title&gt;PLOS Medicine&lt;/secondary-title&gt;&lt;/titles&gt;&lt;periodical&gt;&lt;full-title&gt;PLOS Medicine&lt;/full-title&gt;&lt;/periodical&gt;&lt;pages&gt;1053-67&lt;/pages&gt;&lt;volume&gt;5&lt;/volume&gt;&lt;number&gt;7&lt;/number&gt;&lt;dates&gt;&lt;year&gt;2008&lt;/year&gt;&lt;pub-dates&gt;&lt;date&gt;July 2008&lt;/date&gt;&lt;/pub-dates&gt;&lt;/dates&gt;&lt;urls&gt;&lt;/urls&gt;&lt;/record&gt;&lt;/Cite&gt;&lt;/EndNote&gt;</w:instrText>
      </w:r>
      <w:r>
        <w:fldChar w:fldCharType="separate"/>
      </w:r>
      <w:bookmarkStart w:id="16" w:name="__Fieldmark__652_1322453857"/>
      <w:r>
        <w:rPr>
          <w:vertAlign w:val="superscript"/>
          <w:lang w:val="en-CA" w:eastAsia="en-CA"/>
        </w:rPr>
        <w:t>14</w:t>
      </w:r>
      <w:r>
        <w:rPr>
          <w:vertAlign w:val="superscript"/>
          <w:lang w:val="en-CA" w:eastAsia="en-CA"/>
        </w:rPr>
      </w:r>
      <w:r>
        <w:fldChar w:fldCharType="end"/>
      </w:r>
      <w:bookmarkEnd w:id="16"/>
      <w:r>
        <w:rPr/>
        <w:t xml:space="preserve"> </w:t>
      </w:r>
      <w:r>
        <w:rPr>
          <w:rFonts w:eastAsia="Cambria" w:cs="Adobe Garamond Pro"/>
          <w:color w:val="141413"/>
          <w:szCs w:val="22"/>
        </w:rPr>
        <w:t>To make this point, the report demonstrated that the US has one of the highest lifetime incidences of cocaine use, which, at 16%, is approximately four or more times that of any of the other countries surveyed, including Colombia, Mexico, Belgium, France, Germany, Italy, Netherlands, Spain, Ukraine, Israel, Lebanon, Nigeria, South Africa, Japan, People’s Republic of China and New Zealand.</w:t>
      </w:r>
      <w:r>
        <w:fldChar w:fldCharType="begin"/>
      </w:r>
      <w:r>
        <w:instrText> ADDIN EN.CITE &lt;EndNote&gt;&lt;Cite&gt;&lt;Author&gt;Degenhardt&lt;/Author&gt;&lt;Year&gt;2008&lt;/Year&gt;&lt;RecNum&gt;3326&lt;/RecNum&gt;&lt;record&gt;&lt;rec-number&gt;3326&lt;/rec-number&gt;&lt;foreign-keys&gt;&lt;key app="EN" db-id="zsprf2r58wv9epexsw9pwsvcvfaxp5avwx92"&gt;3326&lt;/key&gt;&lt;/foreign-keys&gt;&lt;ref-type name="Journal Article"&gt;17&lt;/ref-type&gt;&lt;contributors&gt;&lt;authors&gt;&lt;author&gt;Degenhardt, L. &lt;/author&gt;&lt;author&gt;Chiu, W.-T.&lt;/author&gt;&lt;author&gt;Sampson, N.&lt;/author&gt;&lt;author&gt;Kessler, R. C.&lt;/author&gt;&lt;author&gt;Anthony, J. C.&lt;/author&gt;&lt;author&gt;Angermeyer, M.&lt;/author&gt;&lt;author&gt;Bruffaerts, R.&lt;/author&gt;&lt;author&gt;de Girolamo, G.&lt;/author&gt;&lt;author&gt;Gureje, O.&lt;/author&gt;&lt;author&gt;Huang, Y.&lt;/author&gt;&lt;author&gt;Karam, A.&lt;/author&gt;&lt;author&gt;Kostyuchenko, S.&lt;/author&gt;&lt;author&gt;Lepine, J.P.&lt;/author&gt;&lt;author&gt;Mora, M.E.M.&lt;/author&gt;&lt;author&gt;Neumark, Y.&lt;/author&gt;&lt;author&gt;Orel, J.H.&lt;/author&gt;&lt;author&gt;Pinto-Meza, A.&lt;/author&gt;&lt;author&gt;Posada-Villa, J.&lt;/author&gt;&lt;author&gt;Stein, D.J.&lt;/author&gt;&lt;author&gt;Takeshima, T.&lt;/author&gt;&lt;author&gt;Wells, J.E.&lt;/author&gt;&lt;/authors&gt;&lt;/contributors&gt;&lt;titles&gt;&lt;title&gt;Toward a global view of alcohol, tobacco, cannabis, and cocaine use: Findings from the WHO World Mental Health Surveys&lt;/title&gt;&lt;secondary-title&gt;PLOS Medicine&lt;/secondary-title&gt;&lt;/titles&gt;&lt;periodical&gt;&lt;full-title&gt;PLOS Medicine&lt;/full-title&gt;&lt;/periodical&gt;&lt;pages&gt;1053-67&lt;/pages&gt;&lt;volume&gt;5&lt;/volume&gt;&lt;number&gt;7&lt;/number&gt;&lt;dates&gt;&lt;year&gt;2008&lt;/year&gt;&lt;pub-dates&gt;&lt;date&gt;July 2008&lt;/date&gt;&lt;/pub-dates&gt;&lt;/dates&gt;&lt;urls&gt;&lt;/urls&gt;&lt;/record&gt;&lt;/Cite&gt;&lt;/EndNote&gt;</w:instrText>
      </w:r>
      <w:r>
        <w:fldChar w:fldCharType="separate"/>
      </w:r>
      <w:bookmarkStart w:id="17" w:name="__Fieldmark__653_1322453857"/>
      <w:r>
        <w:rPr>
          <w:vertAlign w:val="superscript"/>
          <w:lang w:val="en-CA" w:eastAsia="en-CA"/>
        </w:rPr>
        <w:t>14</w:t>
      </w:r>
      <w:r>
        <w:rPr>
          <w:vertAlign w:val="superscript"/>
          <w:lang w:val="en-CA" w:eastAsia="en-CA"/>
        </w:rPr>
      </w:r>
      <w:r>
        <w:fldChar w:fldCharType="end"/>
      </w:r>
      <w:bookmarkEnd w:id="17"/>
      <w:r>
        <w:rPr/>
        <w:t xml:space="preserve"> In addition, although reducing cannabis availability has been a central focus of drug law enforcement efforts, a</w:t>
      </w:r>
      <w:r>
        <w:rPr>
          <w:rFonts w:cs="Adobe Garamond Pro"/>
          <w:color w:val="221E1F"/>
          <w:szCs w:val="22"/>
        </w:rPr>
        <w:t>ccording to US drug use surveillance systems funded by the US National Institutes of Health, over the last 30 years of cannabis prohibition the drug has remained “almost universally available to American 12th graders,” with approximately 80–90% saying the drug is “very easy” or “fairly easy” to obtain.</w:t>
      </w:r>
      <w:r>
        <w:fldChar w:fldCharType="begin"/>
      </w:r>
      <w:r>
        <w:instrText> ADDIN EN.CITE &lt;EndNote&gt;&lt;Cite ExcludeAuth="1" ExcludeYear="1"&gt;&lt;RecNum&gt;3860&lt;/RecNum&gt;&lt;record&gt;&lt;rec-number&gt;3860&lt;/rec-number&gt;&lt;foreign-keys&gt;&lt;key app="EN" db-id="zsprf2r58wv9epexsw9pwsvcvfaxp5avwx92"&gt;3860&lt;/key&gt;&lt;/foreign-keys&gt;&lt;ref-type name="Journal Article"&gt;17&lt;/ref-type&gt;&lt;contributors&gt;&lt;/contributors&gt;&lt;titles&gt;&lt;title&gt;Johnston LD, OíMalley PM, Bachman JG, Schulenberg JE. Monitoring the future: national survey results on drug use, 1975-2005. Volume I. Secondary school students (NIH publication no. 06-5883). Bethesda, MD: National Institute on Drug Abuse.&lt;/title&gt;&lt;/titles&gt;&lt;dates&gt;&lt;/dates&gt;&lt;urls&gt;&lt;/urls&gt;&lt;/record&gt;&lt;/Cite&gt;&lt;/EndNote&gt;</w:instrText>
      </w:r>
      <w:r>
        <w:fldChar w:fldCharType="separate"/>
      </w:r>
      <w:bookmarkStart w:id="18" w:name="__Fieldmark__654_1322453857"/>
      <w:r>
        <w:rPr>
          <w:szCs w:val="24"/>
          <w:vertAlign w:val="superscript"/>
          <w:lang w:val="en-CA" w:eastAsia="en-CA"/>
        </w:rPr>
        <w:t>15</w:t>
      </w:r>
      <w:bookmarkEnd w:id="18"/>
      <w:r>
        <w:rPr>
          <w:szCs w:val="24"/>
          <w:vertAlign w:val="superscript"/>
          <w:lang w:val="en-CA" w:eastAsia="en-CA"/>
        </w:rPr>
      </w:r>
      <w:r>
        <w:fldChar w:fldCharType="end"/>
      </w:r>
    </w:p>
    <w:p>
      <w:pPr>
        <w:pStyle w:val="Paragraph1"/>
        <w:spacing w:lineRule="auto" w:line="480" w:before="0" w:after="0"/>
        <w:ind w:firstLine="720"/>
        <w:jc w:val="both"/>
        <w:rPr/>
      </w:pPr>
      <w:r>
        <w:rPr>
          <w:szCs w:val="24"/>
        </w:rPr>
        <w:t>Besides being costly and ineffective, the over-reliance on drug law enforcement has also resulted in a range of unintended consequences which were recently summarized in the official conference declaration of the XVIII International AIDS Conference in Vienna, Austria (Box 1).</w:t>
      </w:r>
      <w:r>
        <w:fldChar w:fldCharType="begin"/>
      </w:r>
      <w:r>
        <w:instrText> ADDIN EN.CITE &lt;EndNote&gt;&lt;Cite ExcludeAuth="1" ExcludeYear="1"&gt;&lt;RecNum&gt;3829&lt;/RecNum&gt;&lt;record&gt;&lt;rec-number&gt;3829&lt;/rec-number&gt;&lt;foreign-keys&gt;&lt;key app="EN" db-id="zsprf2r58wv9epexsw9pwsvcvfaxp5avwx92"&gt;3829&lt;/key&gt;&lt;/foreign-keys&gt;&lt;ref-type name="Journal Article"&gt;17&lt;/ref-type&gt;&lt;contributors&gt;&lt;/contributors&gt;&lt;titles&gt;&lt;title&gt;The Vienna Declaration.  Available online: www.viennadeclaration.com (accessed December 2010).&lt;/title&gt;&lt;/titles&gt;&lt;dates&gt;&lt;/dates&gt;&lt;urls&gt;&lt;/urls&gt;&lt;/record&gt;&lt;/Cite&gt;&lt;/EndNote&gt;</w:instrText>
      </w:r>
      <w:r>
        <w:fldChar w:fldCharType="separate"/>
      </w:r>
      <w:bookmarkStart w:id="19" w:name="__Fieldmark__655_1322453857"/>
      <w:r>
        <w:rPr>
          <w:szCs w:val="24"/>
          <w:vertAlign w:val="superscript"/>
          <w:lang w:val="en-CA" w:eastAsia="en-CA"/>
        </w:rPr>
        <w:t>16</w:t>
      </w:r>
      <w:r>
        <w:rPr>
          <w:szCs w:val="24"/>
          <w:vertAlign w:val="superscript"/>
          <w:lang w:val="en-CA" w:eastAsia="en-CA"/>
        </w:rPr>
      </w:r>
      <w:r>
        <w:fldChar w:fldCharType="end"/>
      </w:r>
      <w:bookmarkEnd w:id="19"/>
      <w:r>
        <w:rPr>
          <w:szCs w:val="24"/>
        </w:rPr>
        <w:t xml:space="preserve"> The International AIDS conference has traditionally been the largest biennial public health conference in the world. The so-called Vienna Declaration has now been endorsed by thousands of individuals, including leaders in science and medicine, Nobel laureates and former heads of state, including the former presidents of Columbia, Brazil and Mexico. In Canada, the declaration has been endorsed by the Canadian Public Health Association, the Urban Health Network representing the Municipal Health Officers of Canada’s 18 largest cities, and several municipal governments, including Toronto, Victoria and Vancouver. The strong consensus reached through the Vienna Declaration process clearly demonstrates strong and broad-based support to reform drug policies through incorporation of scientific evidence.</w:t>
      </w:r>
    </w:p>
    <w:p>
      <w:pPr>
        <w:pStyle w:val="Paragraph1"/>
        <w:spacing w:lineRule="auto" w:line="480" w:before="0" w:after="0"/>
        <w:ind w:firstLine="720"/>
        <w:jc w:val="both"/>
        <w:rPr>
          <w:szCs w:val="24"/>
        </w:rPr>
      </w:pPr>
      <w:r>
        <w:rPr>
          <w:szCs w:val="24"/>
        </w:rPr>
      </w:r>
    </w:p>
    <w:p>
      <w:pPr>
        <w:pStyle w:val="Paragraph1"/>
        <w:tabs>
          <w:tab w:val="left" w:pos="5400" w:leader="none"/>
        </w:tabs>
        <w:spacing w:lineRule="auto" w:line="240" w:before="0" w:after="200"/>
        <w:rPr>
          <w:b/>
          <w:b/>
          <w:szCs w:val="24"/>
          <w:lang w:val="en-CA"/>
        </w:rPr>
      </w:pPr>
      <w:r>
        <w:rPr>
          <w:b/>
          <w:szCs w:val="24"/>
          <w:lang w:val="en-CA"/>
        </w:rPr>
        <w:t>Models to Reduce Harm: Those That Do Not Work and Those That Do</w:t>
      </w:r>
    </w:p>
    <w:p>
      <w:pPr>
        <w:pStyle w:val="Paragraphtext"/>
        <w:spacing w:lineRule="auto" w:line="480" w:before="0" w:after="0"/>
        <w:jc w:val="both"/>
        <w:rPr>
          <w:szCs w:val="24"/>
          <w:lang w:val="en-CA"/>
        </w:rPr>
      </w:pPr>
      <w:r>
        <w:rPr>
          <w:szCs w:val="24"/>
          <w:lang w:val="en-CA"/>
        </w:rPr>
        <w:t>Importantly, some commonly employed school-based drug prevention programs have repeatedly been proven ineffective in randomized trials</w:t>
      </w:r>
      <w:r>
        <w:fldChar w:fldCharType="begin"/>
      </w:r>
      <w:r>
        <w:instrText> ADDIN EN.CITE &lt;EndNote&gt;&lt;Cite&gt;&lt;Author&gt;West&lt;/Author&gt;&lt;Year&gt;2004&lt;/Year&gt;&lt;RecNum&gt;3831&lt;/RecNum&gt;&lt;record&gt;&lt;rec-number&gt;3831&lt;/rec-number&gt;&lt;foreign-keys&gt;&lt;key app="EN" db-id="zsprf2r58wv9epexsw9pwsvcvfaxp5avwx92"&gt;3831&lt;/key&gt;&lt;/foreign-keys&gt;&lt;ref-type name="Journal Article"&gt;17&lt;/ref-type&gt;&lt;contributors&gt;&lt;authors&gt;&lt;author&gt;West, S. L.&lt;/author&gt;&lt;author&gt;O&amp;apos;Neal, K. K.&lt;/author&gt;&lt;/authors&gt;&lt;/contributors&gt;&lt;auth-address&gt;Department of Rehabilitation Counseling, Virginia Commonwealth University, 1112 East Clay St, Box 980330, Richmond, VA 23298-0330, USA. slwest2@vcu.edu&lt;/auth-address&gt;&lt;titles&gt;&lt;title&gt;Project D.A.R.E. outcome effectiveness revisited&lt;/title&gt;&lt;secondary-title&gt;Am J Public Health&lt;/secondary-title&gt;&lt;/titles&gt;&lt;periodical&gt;&lt;full-title&gt;Am J Public Health&lt;/full-title&gt;&lt;/periodical&gt;&lt;pages&gt;1027-9&lt;/pages&gt;&lt;volume&gt;94&lt;/volume&gt;&lt;number&gt;6&lt;/number&gt;&lt;edition&gt;2004/07/14&lt;/edition&gt;&lt;keywords&gt;&lt;keyword&gt;Adolescent&lt;/keyword&gt;&lt;keyword&gt;Child&lt;/keyword&gt;&lt;keyword&gt;Humans&lt;/keyword&gt;&lt;keyword&gt;Program Evaluation&lt;/keyword&gt;&lt;keyword&gt;Questionnaires&lt;/keyword&gt;&lt;keyword&gt;School Health Services/ standards&lt;/keyword&gt;&lt;keyword&gt;Substance-Related Disorders/ prevention &amp;amp; control&lt;/keyword&gt;&lt;keyword&gt;United States&lt;/keyword&gt;&lt;/keywords&gt;&lt;dates&gt;&lt;year&gt;2004&lt;/year&gt;&lt;pub-dates&gt;&lt;date&gt;Jun&lt;/date&gt;&lt;/pub-dates&gt;&lt;/dates&gt;&lt;isbn&gt;0090-0036 (Print)&amp;#xD;0090-0036 (Linking)&lt;/isbn&gt;&lt;accession-num&gt;15249310&lt;/accession-num&gt;&lt;urls&gt;&lt;/urls&gt;&lt;custom2&gt;1448384&lt;/custom2&gt;&lt;electronic-resource-num&gt;94/6/1027 [pii]&lt;/electronic-resource-num&gt;&lt;remote-database-provider&gt;Nlm&lt;/remote-database-provider&gt;&lt;language&gt;eng&lt;/language&gt;&lt;/record&gt;&lt;/Cite&gt;&lt;/EndNote&gt;</w:instrText>
      </w:r>
      <w:r>
        <w:fldChar w:fldCharType="separate"/>
      </w:r>
      <w:bookmarkStart w:id="20" w:name="__Fieldmark__656_1322453857"/>
      <w:r>
        <w:rPr>
          <w:szCs w:val="24"/>
          <w:vertAlign w:val="superscript"/>
          <w:lang w:val="en-CA" w:eastAsia="en-CA"/>
        </w:rPr>
        <w:t>17</w:t>
      </w:r>
      <w:r>
        <w:rPr>
          <w:szCs w:val="24"/>
          <w:vertAlign w:val="superscript"/>
          <w:lang w:val="en-CA" w:eastAsia="en-CA"/>
        </w:rPr>
      </w:r>
      <w:r>
        <w:fldChar w:fldCharType="end"/>
      </w:r>
      <w:bookmarkEnd w:id="20"/>
      <w:r>
        <w:rPr>
          <w:szCs w:val="24"/>
          <w:lang w:val="en-CA"/>
        </w:rPr>
        <w:t xml:space="preserve"> yet continue to receive substantial federal funding in both the US and Canada. Other programs, including the Canadian federal government’s anti-drug media campaign, are often implemented without evidence to support their efficacy and despite evidence they may be harmful.</w:t>
      </w:r>
      <w:r>
        <w:fldChar w:fldCharType="begin"/>
      </w:r>
      <w:r>
        <w:instrText> ADDIN EN.CITE &lt;EndNote&gt;&lt;Cite&gt;&lt;Author&gt;Werb&lt;/Author&gt;&lt;Year&gt;2011&lt;/Year&gt;&lt;RecNum&gt;3852&lt;/RecNum&gt;&lt;record&gt;&lt;rec-number&gt;3852&lt;/rec-number&gt;&lt;foreign-keys&gt;&lt;key app="EN" db-id="zsprf2r58wv9epexsw9pwsvcvfaxp5avwx92"&gt;3852&lt;/key&gt;&lt;/foreign-keys&gt;&lt;ref-type name="Journal Article"&gt;17&lt;/ref-type&gt;&lt;contributors&gt;&lt;authors&gt;&lt;author&gt;Werb, D.&lt;/author&gt;&lt;author&gt;Mills, E.&lt;/author&gt;&lt;author&gt;DeBeck, K.&lt;/author&gt;&lt;author&gt;kerr, T.&lt;/author&gt;&lt;author&gt;Montaner, J.&lt;/author&gt;&lt;author&gt;Wood, E.&lt;/author&gt;&lt;/authors&gt;&lt;/contributors&gt;&lt;titles&gt;&lt;title&gt;The effectiveness of anti-illicit drug public-service announcemetns: a systematic review and meta-analysis&lt;/title&gt;&lt;secondary-title&gt;J Epidemiol Community Health (in press)&lt;/secondary-title&gt;&lt;/titles&gt;&lt;periodical&gt;&lt;full-title&gt;J Epidemiol Community Health (in press)&lt;/full-title&gt;&lt;/periodical&gt;&lt;dates&gt;&lt;year&gt;2011&lt;/year&gt;&lt;/dates&gt;&lt;urls&gt;&lt;/urls&gt;&lt;/record&gt;&lt;/Cite&gt;&lt;/EndNote&gt;</w:instrText>
      </w:r>
      <w:r>
        <w:fldChar w:fldCharType="separate"/>
      </w:r>
      <w:bookmarkStart w:id="21" w:name="__Fieldmark__657_1322453857"/>
      <w:r>
        <w:rPr>
          <w:szCs w:val="24"/>
          <w:vertAlign w:val="superscript"/>
          <w:lang w:val="en-CA" w:eastAsia="en-CA"/>
        </w:rPr>
        <w:t>18</w:t>
      </w:r>
      <w:r>
        <w:rPr>
          <w:szCs w:val="24"/>
          <w:vertAlign w:val="superscript"/>
          <w:lang w:val="en-CA" w:eastAsia="en-CA"/>
        </w:rPr>
      </w:r>
      <w:r>
        <w:fldChar w:fldCharType="end"/>
      </w:r>
      <w:bookmarkEnd w:id="21"/>
      <w:r>
        <w:rPr>
          <w:szCs w:val="24"/>
          <w:lang w:val="en-CA"/>
        </w:rPr>
        <w:t xml:space="preserve"> For instance, controlled trials of anti-drug media messages suggest they may in fact result in harmful youth assumptions about drug use.</w:t>
      </w:r>
      <w:r>
        <w:fldChar w:fldCharType="begin"/>
      </w:r>
      <w:r>
        <w:instrText> ADDIN EN.CITE &lt;EndNote&gt;&lt;Cite&gt;&lt;Author&gt;Fishbein&lt;/Author&gt;&lt;Year&gt;2002&lt;/Year&gt;&lt;RecNum&gt;3839&lt;/RecNum&gt;&lt;record&gt;&lt;rec-number&gt;3839&lt;/rec-number&gt;&lt;foreign-keys&gt;&lt;key app="EN" db-id="zsprf2r58wv9epexsw9pwsvcvfaxp5avwx92"&gt;3839&lt;/key&gt;&lt;/foreign-keys&gt;&lt;ref-type name="Journal Article"&gt;17&lt;/ref-type&gt;&lt;contributors&gt;&lt;authors&gt;&lt;author&gt;Fishbein, M.&lt;/author&gt;&lt;author&gt;Hall-Jamieson, K.&lt;/author&gt;&lt;author&gt;Zimmer, E.&lt;/author&gt;&lt;author&gt;von Haeften, I.&lt;/author&gt;&lt;author&gt;Nabi, R.&lt;/author&gt;&lt;/authors&gt;&lt;/contributors&gt;&lt;auth-address&gt;Annenberg Public Policy Center, University of Pennsylvania, Philadelphia, 19104, USA. mfishbein@asc.upenn.edu&lt;/auth-address&gt;&lt;titles&gt;&lt;title&gt;Avoiding the boomerang: testing the relative effectiveness of antidrug public service announcements before a national campaign&lt;/title&gt;&lt;secondary-title&gt;Am J Public Health&lt;/secondary-title&gt;&lt;/titles&gt;&lt;periodical&gt;&lt;full-title&gt;Am J Public Health&lt;/full-title&gt;&lt;/periodical&gt;&lt;pages&gt;238-45&lt;/pages&gt;&lt;volume&gt;92&lt;/volume&gt;&lt;number&gt;2&lt;/number&gt;&lt;edition&gt;2002/01/31&lt;/edition&gt;&lt;keywords&gt;&lt;keyword&gt;Adolescent&lt;/keyword&gt;&lt;keyword&gt;Adult&lt;/keyword&gt;&lt;keyword&gt;Attitude to Health&lt;/keyword&gt;&lt;keyword&gt;Child&lt;/keyword&gt;&lt;keyword&gt;Female&lt;/keyword&gt;&lt;keyword&gt;Health Promotion/ methods&lt;/keyword&gt;&lt;keyword&gt;Health Services Research/methods&lt;/keyword&gt;&lt;keyword&gt;Humans&lt;/keyword&gt;&lt;keyword&gt;Male&lt;/keyword&gt;&lt;keyword&gt;Persuasive Communication&lt;/keyword&gt;&lt;keyword&gt;Program Evaluation&lt;/keyword&gt;&lt;keyword&gt;Students&lt;/keyword&gt;&lt;keyword&gt;Substance-Related Disorders/ prevention &amp;amp; control&lt;/keyword&gt;&lt;keyword&gt;Television&lt;/keyword&gt;&lt;keyword&gt;United States&lt;/keyword&gt;&lt;/keywords&gt;&lt;dates&gt;&lt;year&gt;2002&lt;/year&gt;&lt;pub-dates&gt;&lt;date&gt;Feb&lt;/date&gt;&lt;/pub-dates&gt;&lt;/dates&gt;&lt;isbn&gt;0090-0036 (Print)&amp;#xD;0090-0036 (Linking)&lt;/isbn&gt;&lt;accession-num&gt;11818299&lt;/accession-num&gt;&lt;urls&gt;&lt;/urls&gt;&lt;custom2&gt;1447050&lt;/custom2&gt;&lt;remote-database-provider&gt;Nlm&lt;/remote-database-provider&gt;&lt;language&gt;eng&lt;/language&gt;&lt;/record&gt;&lt;/Cite&gt;&lt;/EndNote&gt;</w:instrText>
      </w:r>
      <w:r>
        <w:fldChar w:fldCharType="separate"/>
      </w:r>
      <w:bookmarkStart w:id="22" w:name="__Fieldmark__658_1322453857"/>
      <w:r>
        <w:rPr>
          <w:szCs w:val="24"/>
          <w:vertAlign w:val="superscript"/>
          <w:lang w:val="en-CA" w:eastAsia="en-CA"/>
        </w:rPr>
        <w:t>19</w:t>
      </w:r>
      <w:r>
        <w:rPr>
          <w:szCs w:val="24"/>
          <w:vertAlign w:val="superscript"/>
          <w:lang w:val="en-CA" w:eastAsia="en-CA"/>
        </w:rPr>
      </w:r>
      <w:r>
        <w:fldChar w:fldCharType="end"/>
      </w:r>
      <w:bookmarkEnd w:id="22"/>
      <w:r>
        <w:rPr>
          <w:szCs w:val="24"/>
          <w:lang w:val="en-CA"/>
        </w:rPr>
        <w:t xml:space="preserve"> Moreover, </w:t>
      </w:r>
      <w:r>
        <w:rPr>
          <w:rFonts w:eastAsia="Cambria" w:cs="Adobe Garamond Pro"/>
          <w:color w:val="141413"/>
          <w:szCs w:val="22"/>
        </w:rPr>
        <w:t>a $42.7 million federal government funded evaluation of the US’s ongoing National Youth Anti-Drug Media Campaign recently concluded that its $1.4 billion advertising campaign had been ineffective at curtailing rates of youth drug use and may actually have had the negative effect of inflating youth’s perception regarding rates of drug use among their peers</w:t>
      </w:r>
      <w:r>
        <w:rPr>
          <w:szCs w:val="24"/>
          <w:lang w:val="en-CA"/>
        </w:rPr>
        <w:t>.</w:t>
      </w:r>
      <w:r>
        <w:fldChar w:fldCharType="begin"/>
      </w:r>
      <w:r>
        <w:instrText> ADDIN EN.CITE &lt;EndNote&gt;&lt;Cite ExcludeAuth="1" ExcludeYear="1"&gt;&lt;RecNum&gt;3832&lt;/RecNum&gt;&lt;record&gt;&lt;rec-number&gt;3832&lt;/rec-number&gt;&lt;foreign-keys&gt;&lt;key app="EN" db-id="zsprf2r58wv9epexsw9pwsvcvfaxp5avwx92"&gt;3832&lt;/key&gt;&lt;/foreign-keys&gt;&lt;ref-type name="Journal Article"&gt;17&lt;/ref-type&gt;&lt;contributors&gt;&lt;/contributors&gt;&lt;titles&gt;&lt;title&gt;United States Government Accountability Office. Contractorís national evaluation did not find that the youth anti-drug media campaign was effective in reducing youth drug use. http://www.gao.gov/ new.items/d06818.pdf.&lt;/title&gt;&lt;/titles&gt;&lt;dates&gt;&lt;/dates&gt;&lt;urls&gt;&lt;/urls&gt;&lt;/record&gt;&lt;/Cite&gt;&lt;/EndNote&gt;</w:instrText>
      </w:r>
      <w:r>
        <w:fldChar w:fldCharType="separate"/>
      </w:r>
      <w:bookmarkStart w:id="23" w:name="__Fieldmark__659_1322453857"/>
      <w:r>
        <w:rPr>
          <w:szCs w:val="24"/>
          <w:vertAlign w:val="superscript"/>
          <w:lang w:val="en-CA" w:eastAsia="en-CA"/>
        </w:rPr>
        <w:t>20</w:t>
      </w:r>
      <w:bookmarkEnd w:id="23"/>
      <w:r>
        <w:rPr>
          <w:szCs w:val="24"/>
          <w:vertAlign w:val="superscript"/>
          <w:lang w:val="en-CA" w:eastAsia="en-CA"/>
        </w:rPr>
      </w:r>
      <w:r>
        <w:fldChar w:fldCharType="end"/>
      </w:r>
    </w:p>
    <w:p>
      <w:pPr>
        <w:pStyle w:val="Paragraphtext"/>
        <w:spacing w:lineRule="auto" w:line="480" w:before="0" w:after="0"/>
        <w:jc w:val="both"/>
        <w:rPr/>
      </w:pPr>
      <w:r>
        <w:rPr>
          <w:szCs w:val="24"/>
          <w:lang w:val="en-CA"/>
        </w:rPr>
        <w:t>On the other hand, a substantial research base points toward more effective models proven to reduce health and community concerns attributable to drug use as well as the unintended effects of drug policies.</w:t>
      </w:r>
      <w:r>
        <w:fldChar w:fldCharType="begin"/>
      </w:r>
      <w:r>
        <w:instrText> ADDIN EN.CITE </w:instrText>
      </w:r>
      <w:r>
        <w:fldChar w:fldCharType="separate"/>
      </w:r>
      <w:bookmarkStart w:id="24" w:name="__Fieldmark__660_1322453857"/>
      <w:r>
        <w:rPr>
          <w:szCs w:val="24"/>
          <w:vertAlign w:val="superscript"/>
          <w:lang w:val="en-CA" w:eastAsia="en-CA"/>
        </w:rPr>
        <w:t>8, 16, 21-23</w:t>
      </w:r>
      <w:r>
        <w:rPr>
          <w:szCs w:val="24"/>
          <w:vertAlign w:val="superscript"/>
          <w:lang w:val="en-CA" w:eastAsia="en-CA"/>
        </w:rPr>
      </w:r>
      <w:r>
        <w:fldChar w:fldCharType="end"/>
      </w:r>
      <w:bookmarkEnd w:id="24"/>
      <w:r>
        <w:rPr>
          <w:szCs w:val="24"/>
          <w:lang w:val="en-CA"/>
        </w:rPr>
        <w:t xml:space="preserve"> Based on this substantial body of evidence, several observations can be made.</w:t>
      </w:r>
    </w:p>
    <w:p>
      <w:pPr>
        <w:pStyle w:val="Paragraphtext"/>
        <w:spacing w:lineRule="auto" w:line="480" w:before="0" w:after="0"/>
        <w:jc w:val="both"/>
        <w:rPr>
          <w:szCs w:val="24"/>
          <w:lang w:val="en-CA"/>
        </w:rPr>
      </w:pPr>
      <w:r>
        <w:rPr>
          <w:szCs w:val="24"/>
          <w:lang w:val="en-CA"/>
        </w:rPr>
        <w:t>Evidence-based drug treatment programs are cost-effective, and significant benefits should be derived, both at the individual and societal levels, through an increase in scale.</w:t>
      </w:r>
      <w:r>
        <w:fldChar w:fldCharType="begin"/>
      </w:r>
      <w:r>
        <w:instrText> ADDIN EN.CITE &lt;EndNote&gt;&lt;Cite&gt;&lt;Author&gt;Marsden&lt;/Author&gt;&lt;Year&gt;2009&lt;/Year&gt;&lt;RecNum&gt;3769&lt;/RecNum&gt;&lt;record&gt;&lt;rec-number&gt;3769&lt;/rec-number&gt;&lt;foreign-keys&gt;&lt;key app="EN" db-id="zsprf2r58wv9epexsw9pwsvcvfaxp5avwx92"&gt;3769&lt;/key&gt;&lt;/foreign-keys&gt;&lt;ref-type name="Journal Article"&gt;17&lt;/ref-type&gt;&lt;contributors&gt;&lt;authors&gt;&lt;author&gt;Marsden, J.&lt;/author&gt;&lt;author&gt;Eastwood, B.&lt;/author&gt;&lt;author&gt;Bradbury, C.&lt;/author&gt;&lt;author&gt;Dale-Perera, A.&lt;/author&gt;&lt;author&gt;Farrell, M.&lt;/author&gt;&lt;author&gt;Hammond, P.&lt;/author&gt;&lt;author&gt;Knight, J.&lt;/author&gt;&lt;author&gt;Randhawa, K.&lt;/author&gt;&lt;author&gt;Wright, C.&lt;/author&gt;&lt;/authors&gt;&lt;/contributors&gt;&lt;auth-address&gt;National Addiction Centre, Institute of Psychiatry (King&amp;apos;s College London), London, UK.&lt;/auth-address&gt;&lt;titles&gt;&lt;title&gt;Effectiveness of community treatments for heroin and crack cocaine addiction in England: a prospective, in-treatment cohort study&lt;/title&gt;&lt;secondary-title&gt;Lancet&lt;/secondary-title&gt;&lt;/titles&gt;&lt;periodical&gt;&lt;full-title&gt;Lancet&lt;/full-title&gt;&lt;/periodical&gt;&lt;edition&gt;2009/10/06&lt;/edition&gt;&lt;dates&gt;&lt;year&gt;2009&lt;/year&gt;&lt;pub-dates&gt;&lt;date&gt;Oct 1&lt;/date&gt;&lt;/pub-dates&gt;&lt;/dates&gt;&lt;isbn&gt;1474-547X (Electronic)&lt;/isbn&gt;&lt;accession-num&gt;19800681&lt;/accession-num&gt;&lt;urls&gt;&lt;/urls&gt;&lt;electronic-resource-num&gt;S0140-6736(09)61420-3 [pii]&amp;#xD;10.1016/S0140-6736(09)61420-3 [doi]&lt;/electronic-resource-num&gt;&lt;language&gt;Eng&lt;/language&gt;&lt;/record&gt;&lt;/Cite&gt;&lt;/EndNote&gt;</w:instrText>
      </w:r>
      <w:r>
        <w:fldChar w:fldCharType="separate"/>
      </w:r>
      <w:bookmarkStart w:id="25" w:name="__Fieldmark__661_1322453857"/>
      <w:r>
        <w:rPr>
          <w:szCs w:val="24"/>
          <w:vertAlign w:val="superscript"/>
          <w:lang w:val="en-CA" w:eastAsia="en-CA"/>
        </w:rPr>
        <w:t>24</w:t>
      </w:r>
      <w:r>
        <w:rPr>
          <w:szCs w:val="24"/>
          <w:vertAlign w:val="superscript"/>
          <w:lang w:val="en-CA" w:eastAsia="en-CA"/>
        </w:rPr>
      </w:r>
      <w:r>
        <w:fldChar w:fldCharType="end"/>
      </w:r>
      <w:bookmarkEnd w:id="25"/>
      <w:r>
        <w:rPr>
          <w:szCs w:val="24"/>
          <w:lang w:val="en-CA"/>
        </w:rPr>
        <w:t xml:space="preserve"> Consistent with the recent recommendations of </w:t>
      </w:r>
      <w:r>
        <w:rPr/>
        <w:t>the House of Commons Standing Committee on Public Safety and National Security,</w:t>
      </w:r>
      <w:r>
        <w:fldChar w:fldCharType="begin"/>
      </w:r>
      <w:r>
        <w:instrText> ADDIN EN.CITE &lt;EndNote&gt;&lt;Cite ExcludeAuth="1" ExcludeYear="1"&gt;&lt;RecNum&gt;3847&lt;/RecNum&gt;&lt;record&gt;&lt;rec-number&gt;3847&lt;/rec-number&gt;&lt;foreign-keys&gt;&lt;key app="EN" db-id="zsprf2r58wv9epexsw9pwsvcvfaxp5avwx92"&gt;3847&lt;/key&gt;&lt;/foreign-keys&gt;&lt;ref-type name="Journal Article"&gt;17&lt;/ref-type&gt;&lt;contributors&gt;&lt;/contributors&gt;&lt;titles&gt;&lt;title&gt;The House of Commons Standing Committee on Public Safety and National Security (2010). Mental health and drug and alcohol addiction in the federal correctional system. Available online: http://www2.parl.gc.ca/HousePublications/Publication.aspx?DocId=4864852&amp;amp;Language=E&amp;amp;Mode=1&amp;amp;Parl=40&amp;amp;Ses=3 (accessed January 2011).&lt;/title&gt;&lt;/titles&gt;&lt;dates&gt;&lt;/dates&gt;&lt;urls&gt;&lt;/urls&gt;&lt;/record&gt;&lt;/Cite&gt;&lt;/EndNote&gt;</w:instrText>
      </w:r>
      <w:r>
        <w:fldChar w:fldCharType="separate"/>
      </w:r>
      <w:bookmarkStart w:id="26" w:name="__Fieldmark__662_1322453857"/>
      <w:r>
        <w:rPr>
          <w:szCs w:val="24"/>
          <w:vertAlign w:val="superscript"/>
          <w:lang w:val="en-CA" w:eastAsia="en-CA"/>
        </w:rPr>
        <w:t>25</w:t>
      </w:r>
      <w:r>
        <w:rPr>
          <w:szCs w:val="24"/>
          <w:vertAlign w:val="superscript"/>
          <w:lang w:val="en-CA" w:eastAsia="en-CA"/>
        </w:rPr>
      </w:r>
      <w:r>
        <w:fldChar w:fldCharType="end"/>
      </w:r>
      <w:bookmarkEnd w:id="26"/>
      <w:r>
        <w:rPr>
          <w:szCs w:val="24"/>
          <w:lang w:val="en-CA"/>
        </w:rPr>
        <w:t xml:space="preserve"> this would include expanding access to existing evidence-based models of care such as medical and non-medical withdrawal programs, programs to manage concurrent mental health and addictions, ambulatory and residential treatment programs, and opioid substitution therapies.</w:t>
      </w:r>
      <w:r>
        <w:fldChar w:fldCharType="begin"/>
      </w:r>
      <w:r>
        <w:instrText> ADDIN EN.CITE &lt;EndNote&gt;&lt;Cite ExcludeAuth="1" ExcludeYear="1"&gt;&lt;RecNum&gt;3829&lt;/RecNum&gt;&lt;record&gt;&lt;rec-number&gt;3829&lt;/rec-number&gt;&lt;foreign-keys&gt;&lt;key app="EN" db-id="zsprf2r58wv9epexsw9pwsvcvfaxp5avwx92"&gt;3829&lt;/key&gt;&lt;/foreign-keys&gt;&lt;ref-type name="Journal Article"&gt;17&lt;/ref-type&gt;&lt;contributors&gt;&lt;/contributors&gt;&lt;titles&gt;&lt;title&gt;The Vienna Declaration.  Available online: www.viennadeclaration.com (accessed December 2010).&lt;/title&gt;&lt;/titles&gt;&lt;dates&gt;&lt;/dates&gt;&lt;urls&gt;&lt;/urls&gt;&lt;/record&gt;&lt;/Cite&gt;&lt;/EndNote&gt;</w:instrText>
      </w:r>
      <w:r>
        <w:fldChar w:fldCharType="separate"/>
      </w:r>
      <w:bookmarkStart w:id="27" w:name="__Fieldmark__663_1322453857"/>
      <w:r>
        <w:rPr>
          <w:szCs w:val="24"/>
          <w:vertAlign w:val="superscript"/>
          <w:lang w:val="en-CA" w:eastAsia="en-CA"/>
        </w:rPr>
        <w:t>16</w:t>
      </w:r>
      <w:r>
        <w:rPr>
          <w:szCs w:val="24"/>
          <w:vertAlign w:val="superscript"/>
          <w:lang w:val="en-CA" w:eastAsia="en-CA"/>
        </w:rPr>
      </w:r>
      <w:r>
        <w:fldChar w:fldCharType="end"/>
      </w:r>
      <w:bookmarkEnd w:id="27"/>
      <w:r>
        <w:rPr>
          <w:szCs w:val="24"/>
        </w:rPr>
        <w:t xml:space="preserve"> </w:t>
      </w:r>
      <w:r>
        <w:rPr>
          <w:szCs w:val="24"/>
          <w:lang w:val="en-CA"/>
        </w:rPr>
        <w:t>Similarly, given the substantial health (e.g., infectious disease, overdose death) and social (e.g., crime) concerns in urban areas caused by heroin addiction</w:t>
      </w:r>
      <w:r>
        <w:fldChar w:fldCharType="begin"/>
      </w:r>
      <w:r>
        <w:instrText> ADDIN EN.CITE &lt;EndNote&gt;&lt;Cite&gt;&lt;Author&gt;Wall&lt;/Author&gt;&lt;Year&gt;2000&lt;/Year&gt;&lt;RecNum&gt;1013&lt;/RecNum&gt;&lt;record&gt;&lt;rec-number&gt;1013&lt;/rec-number&gt;&lt;foreign-keys&gt;&lt;key app="EN" db-id="zsprf2r58wv9epexsw9pwsvcvfaxp5avwx92"&gt;1013&lt;/key&gt;&lt;/foreign-keys&gt;&lt;ref-type name="Journal Article"&gt;17&lt;/ref-type&gt;&lt;contributors&gt;&lt;authors&gt;&lt;author&gt;Wall, R.&lt;/author&gt;&lt;author&gt;Rehm, J.&lt;/author&gt;&lt;author&gt;Fischer, B.&lt;/author&gt;&lt;author&gt;Brands, B.&lt;/author&gt;&lt;author&gt;Gliksman, L.&lt;/author&gt;&lt;author&gt;Stewart, J.&lt;/author&gt;&lt;author&gt;Medved, W.&lt;/author&gt;&lt;author&gt;Blake, J.&lt;/author&gt;&lt;/authors&gt;&lt;/contributors&gt;&lt;titles&gt;&lt;title&gt;Social costs of untreated opioid dependence&lt;/title&gt;&lt;secondary-title&gt;J Urban Health&lt;/secondary-title&gt;&lt;/titles&gt;&lt;periodical&gt;&lt;full-title&gt;J Urban Health&lt;/full-title&gt;&lt;/periodical&gt;&lt;pages&gt;688-722.&lt;/pages&gt;&lt;volume&gt;77&lt;/volume&gt;&lt;number&gt;4&lt;/number&gt;&lt;keywords&gt;&lt;keyword&gt;*Cost of Illness&lt;/keyword&gt;&lt;keyword&gt;Crime/economics&lt;/keyword&gt;&lt;keyword&gt;Efficiency&lt;/keyword&gt;&lt;keyword&gt;Health Services/economics/utilization&lt;/keyword&gt;&lt;keyword&gt;Health Status&lt;/keyword&gt;&lt;keyword&gt;Health Surveys&lt;/keyword&gt;&lt;keyword&gt;Human&lt;/keyword&gt;&lt;keyword&gt;Ontario&lt;/keyword&gt;&lt;keyword&gt;Opioid-Related Disorders/*economics/*epidemiology&lt;/keyword&gt;&lt;keyword&gt;Police/economics&lt;/keyword&gt;&lt;keyword&gt;Prevalence&lt;/keyword&gt;&lt;keyword&gt;Social Problems/*economics&lt;/keyword&gt;&lt;/keywords&gt;&lt;dates&gt;&lt;year&gt;2000&lt;/year&gt;&lt;/dates&gt;&lt;urls&gt;&lt;/urls&gt;&lt;/record&gt;&lt;/Cite&gt;&lt;/EndNote&gt;</w:instrText>
      </w:r>
      <w:r>
        <w:fldChar w:fldCharType="separate"/>
      </w:r>
      <w:bookmarkStart w:id="28" w:name="__Fieldmark__664_1322453857"/>
      <w:r>
        <w:rPr>
          <w:szCs w:val="24"/>
          <w:vertAlign w:val="superscript"/>
          <w:lang w:val="en-CA" w:eastAsia="en-CA"/>
        </w:rPr>
        <w:t>26</w:t>
      </w:r>
      <w:r>
        <w:rPr>
          <w:szCs w:val="24"/>
          <w:vertAlign w:val="superscript"/>
          <w:lang w:val="en-CA" w:eastAsia="en-CA"/>
        </w:rPr>
      </w:r>
      <w:r>
        <w:fldChar w:fldCharType="end"/>
      </w:r>
      <w:bookmarkEnd w:id="28"/>
      <w:r>
        <w:rPr>
          <w:szCs w:val="24"/>
          <w:lang w:val="en-CA"/>
        </w:rPr>
        <w:t xml:space="preserve"> and the potential for heroin prescription to reduce these harms among those who fail to respond to conventional treatments, heroin prescription could be considered for selected opioid addicted patients that are refractory to all other treatment modalities.</w:t>
      </w:r>
      <w:r>
        <w:fldChar w:fldCharType="begin"/>
      </w:r>
      <w:r>
        <w:instrText> ADDIN EN.CITE </w:instrText>
      </w:r>
      <w:r>
        <w:fldChar w:fldCharType="separate"/>
      </w:r>
      <w:bookmarkStart w:id="29" w:name="__Fieldmark__665_1322453857"/>
      <w:r>
        <w:rPr>
          <w:szCs w:val="24"/>
          <w:vertAlign w:val="superscript"/>
          <w:lang w:val="en-CA" w:eastAsia="en-CA"/>
        </w:rPr>
        <w:t>22, 27, 28</w:t>
      </w:r>
      <w:bookmarkEnd w:id="29"/>
      <w:r>
        <w:rPr>
          <w:szCs w:val="24"/>
          <w:vertAlign w:val="superscript"/>
          <w:lang w:val="en-CA" w:eastAsia="en-CA"/>
        </w:rPr>
      </w:r>
      <w:r>
        <w:fldChar w:fldCharType="end"/>
      </w:r>
    </w:p>
    <w:p>
      <w:pPr>
        <w:pStyle w:val="Paragraphtext"/>
        <w:spacing w:lineRule="auto" w:line="480" w:before="0" w:after="0"/>
        <w:jc w:val="both"/>
        <w:rPr>
          <w:szCs w:val="24"/>
          <w:lang w:val="en-CA"/>
        </w:rPr>
      </w:pPr>
      <w:r>
        <w:rPr>
          <w:szCs w:val="24"/>
          <w:lang w:val="en-CA"/>
        </w:rPr>
        <w:t>Various harm reduction strategies, such as needle exchange programs and methadone maintenance therapy, have also proven effective at reducing drug-related harm and have not been associated with unintended consequences.</w:t>
      </w:r>
      <w:r>
        <w:fldChar w:fldCharType="begin"/>
      </w:r>
      <w:r>
        <w:instrText> ADDIN EN.CITE &lt;EndNote&gt;&lt;Cite ExcludeAuth="1" ExcludeYear="1"&gt;&lt;RecNum&gt;3809&lt;/RecNum&gt;&lt;record&gt;&lt;rec-number&gt;3809&lt;/rec-number&gt;&lt;foreign-keys&gt;&lt;key app="EN" db-id="zsprf2r58wv9epexsw9pwsvcvfaxp5avwx92"&gt;3809&lt;/key&gt;&lt;/foreign-keys&gt;&lt;ref-type name="Journal Article"&gt;17&lt;/ref-type&gt;&lt;contributors&gt;&lt;/contributors&gt;&lt;titles&gt;&lt;title&gt;WHO, UNODC, UNAIDS 2009. Technical Guide for countries to set targets for universal access to HIV prevention, treatment and care for injection drug users.  Available online: http://www.who.int/hiv/pub/idu/OMSTargetSettingGuide.pdf&lt;/title&gt;&lt;/titles&gt;&lt;dates&gt;&lt;/dates&gt;&lt;urls&gt;&lt;/urls&gt;&lt;/record&gt;&lt;/Cite&gt;&lt;/EndNote&gt;</w:instrText>
      </w:r>
      <w:r>
        <w:fldChar w:fldCharType="separate"/>
      </w:r>
      <w:bookmarkStart w:id="30" w:name="__Fieldmark__666_1322453857"/>
      <w:r>
        <w:rPr>
          <w:szCs w:val="24"/>
          <w:vertAlign w:val="superscript"/>
          <w:lang w:val="en-CA" w:eastAsia="en-CA"/>
        </w:rPr>
        <w:t>21</w:t>
      </w:r>
      <w:r>
        <w:rPr>
          <w:szCs w:val="24"/>
          <w:vertAlign w:val="superscript"/>
          <w:lang w:val="en-CA" w:eastAsia="en-CA"/>
        </w:rPr>
      </w:r>
      <w:r>
        <w:fldChar w:fldCharType="end"/>
      </w:r>
      <w:bookmarkEnd w:id="30"/>
      <w:r>
        <w:rPr>
          <w:szCs w:val="24"/>
          <w:lang w:val="en-CA"/>
        </w:rPr>
        <w:t xml:space="preserve"> The joint recommendations recently released by several United Nations agencies, including the World Health Organization, provide the strong scientific basis for expanding harm reduction efforts.</w:t>
      </w:r>
      <w:r>
        <w:fldChar w:fldCharType="begin"/>
      </w:r>
      <w:r>
        <w:instrText> ADDIN EN.CITE &lt;EndNote&gt;&lt;Cite ExcludeAuth="1" ExcludeYear="1"&gt;&lt;RecNum&gt;3809&lt;/RecNum&gt;&lt;record&gt;&lt;rec-number&gt;3809&lt;/rec-number&gt;&lt;foreign-keys&gt;&lt;key app="EN" db-id="zsprf2r58wv9epexsw9pwsvcvfaxp5avwx92"&gt;3809&lt;/key&gt;&lt;/foreign-keys&gt;&lt;ref-type name="Journal Article"&gt;17&lt;/ref-type&gt;&lt;contributors&gt;&lt;/contributors&gt;&lt;titles&gt;&lt;title&gt;WHO, UNODC, UNAIDS 2009. Technical Guide for countries to set targets for universal access to HIV prevention, treatment and care for injection drug users.  Available online: http://www.who.int/hiv/pub/idu/OMSTargetSettingGuide.pdf&lt;/title&gt;&lt;/titles&gt;&lt;dates&gt;&lt;/dates&gt;&lt;urls&gt;&lt;/urls&gt;&lt;/record&gt;&lt;/Cite&gt;&lt;/EndNote&gt;</w:instrText>
      </w:r>
      <w:r>
        <w:fldChar w:fldCharType="separate"/>
      </w:r>
      <w:bookmarkStart w:id="31" w:name="__Fieldmark__667_1322453857"/>
      <w:r>
        <w:rPr>
          <w:szCs w:val="24"/>
          <w:vertAlign w:val="superscript"/>
          <w:lang w:val="en-CA" w:eastAsia="en-CA"/>
        </w:rPr>
        <w:t>21</w:t>
      </w:r>
      <w:r>
        <w:rPr>
          <w:szCs w:val="24"/>
          <w:vertAlign w:val="superscript"/>
          <w:lang w:val="en-CA" w:eastAsia="en-CA"/>
        </w:rPr>
      </w:r>
      <w:r>
        <w:fldChar w:fldCharType="end"/>
      </w:r>
      <w:bookmarkEnd w:id="31"/>
      <w:r>
        <w:rPr>
          <w:szCs w:val="24"/>
          <w:lang w:val="en-CA"/>
        </w:rPr>
        <w:t xml:space="preserve"> Beyond these recommendations, the recent consensus statement from the </w:t>
      </w:r>
      <w:r>
        <w:rPr>
          <w:rFonts w:cs="TimesNewRomanPSMT"/>
        </w:rPr>
        <w:t>Canadian National Specialty Society of Community Medicine endorsing the scale-up of supervised consumption facilities reflects the compelling national and international evidence to support the controlled expansion of these programs in urban areas with high concentrations of public drug use and related harms.</w:t>
      </w:r>
      <w:r>
        <w:rPr>
          <w:szCs w:val="24"/>
          <w:lang w:val="en-CA"/>
        </w:rPr>
        <w:t xml:space="preserve"> </w:t>
      </w:r>
      <w:r>
        <w:rPr>
          <w:rFonts w:eastAsia="Cambria" w:cs="Arial"/>
          <w:szCs w:val="30"/>
        </w:rPr>
        <w:t>Since 1986, more than 90 supervised drug consumption facilities have been set up in Switzerland, the Netherlands, Germany, Spain, Luxembourg, Norway, Canada and Australia, mainly in cities with large populations of street injectors.</w:t>
      </w:r>
      <w:r>
        <w:fldChar w:fldCharType="begin"/>
      </w:r>
      <w:r>
        <w:instrText> ADDIN EN.CITE </w:instrText>
      </w:r>
      <w:r>
        <w:fldChar w:fldCharType="separate"/>
      </w:r>
      <w:bookmarkStart w:id="32" w:name="__Fieldmark__668_1322453857"/>
      <w:r>
        <w:rPr>
          <w:szCs w:val="24"/>
          <w:vertAlign w:val="superscript"/>
          <w:lang w:val="en-CA" w:eastAsia="en-CA"/>
        </w:rPr>
        <w:t>29-31</w:t>
      </w:r>
      <w:bookmarkEnd w:id="32"/>
      <w:r>
        <w:rPr>
          <w:szCs w:val="24"/>
          <w:vertAlign w:val="superscript"/>
          <w:lang w:val="en-CA" w:eastAsia="en-CA"/>
        </w:rPr>
      </w:r>
      <w:r>
        <w:fldChar w:fldCharType="end"/>
      </w:r>
    </w:p>
    <w:p>
      <w:pPr>
        <w:pStyle w:val="Paragraphtext"/>
        <w:spacing w:lineRule="auto" w:line="480" w:before="0" w:after="0"/>
        <w:jc w:val="both"/>
        <w:rPr/>
      </w:pPr>
      <w:r>
        <w:rPr>
          <w:szCs w:val="24"/>
          <w:lang w:val="en-CA"/>
        </w:rPr>
        <w:t>The criminalization of persons who use drugs continues to prove ineffective at reducing rates of drug use and has instead contributed to substantial health-related harms (Box 1).</w:t>
      </w:r>
      <w:r>
        <w:fldChar w:fldCharType="begin"/>
      </w:r>
      <w:r>
        <w:instrText> ADDIN EN.CITE &lt;EndNote&gt;&lt;Cite&gt;&lt;Author&gt;Beyrer&lt;/Author&gt;&lt;Year&gt;2010&lt;/Year&gt;&lt;RecNum&gt;3830&lt;/RecNum&gt;&lt;record&gt;&lt;rec-number&gt;3830&lt;/rec-number&gt;&lt;foreign-keys&gt;&lt;key app="EN" db-id="zsprf2r58wv9epexsw9pwsvcvfaxp5avwx92"&gt;3830&lt;/key&gt;&lt;/foreign-keys&gt;&lt;ref-type name="Journal Article"&gt;17&lt;/ref-type&gt;&lt;contributors&gt;&lt;authors&gt;&lt;author&gt;Beyrer, C.&lt;/author&gt;&lt;author&gt;Malinowska-Sempruch, K.&lt;/author&gt;&lt;author&gt;Kamarulzaman, A.&lt;/author&gt;&lt;author&gt;Kazatchkine, M.&lt;/author&gt;&lt;author&gt;Sidibe, M.&lt;/author&gt;&lt;author&gt;Strathdee, S. A.&lt;/author&gt;&lt;/authors&gt;&lt;/contributors&gt;&lt;auth-address&gt;Center for Public Health and Human Rights, Johns Hopkins Bloomberg School of Public Health, Baltimore, MD 21205, USA. cbeyrer@jhsph.edu&lt;/auth-address&gt;&lt;titles&gt;&lt;title&gt;Time to act: a call for comprehensive responses to HIV in people who use drugs&lt;/title&gt;&lt;secondary-title&gt;Lancet&lt;/secondary-title&gt;&lt;/titles&gt;&lt;periodical&gt;&lt;full-title&gt;Lancet&lt;/full-title&gt;&lt;/periodical&gt;&lt;pages&gt;551-63&lt;/pages&gt;&lt;volume&gt;376&lt;/volume&gt;&lt;number&gt;9740&lt;/number&gt;&lt;edition&gt;2010/07/24&lt;/edition&gt;&lt;keywords&gt;&lt;keyword&gt;HIV Infections/ complications/epidemiology/prevention &amp;amp; control/transmission&lt;/keyword&gt;&lt;keyword&gt;Humans&lt;/keyword&gt;&lt;keyword&gt;Substance Abuse, Intravenous/complications/epidemiology&lt;/keyword&gt;&lt;keyword&gt;Substance-Related Disorders/ complications/epidemiology/rehabilitation&lt;/keyword&gt;&lt;/keywords&gt;&lt;dates&gt;&lt;year&gt;2010&lt;/year&gt;&lt;pub-dates&gt;&lt;date&gt;Aug 14&lt;/date&gt;&lt;/pub-dates&gt;&lt;/dates&gt;&lt;isbn&gt;1474-547X (Electronic)&amp;#xD;0140-6736 (Linking)&lt;/isbn&gt;&lt;accession-num&gt;20650515&lt;/accession-num&gt;&lt;urls&gt;&lt;/urls&gt;&lt;electronic-resource-num&gt;S0140-6736(10)60928-2 [pii]&amp;#xD;10.1016/S0140-6736(10)60928-2 [doi]&lt;/electronic-resource-num&gt;&lt;remote-database-provider&gt;Nlm&lt;/remote-database-provider&gt;&lt;language&gt;eng&lt;/language&gt;&lt;/record&gt;&lt;/Cite&gt;&lt;/EndNote&gt;</w:instrText>
      </w:r>
      <w:r>
        <w:fldChar w:fldCharType="separate"/>
      </w:r>
      <w:bookmarkStart w:id="33" w:name="__Fieldmark__669_1322453857"/>
      <w:r>
        <w:rPr>
          <w:szCs w:val="24"/>
          <w:vertAlign w:val="superscript"/>
          <w:lang w:val="en-CA" w:eastAsia="en-CA"/>
        </w:rPr>
        <w:t>8</w:t>
      </w:r>
      <w:r>
        <w:rPr>
          <w:szCs w:val="24"/>
          <w:vertAlign w:val="superscript"/>
          <w:lang w:val="en-CA" w:eastAsia="en-CA"/>
        </w:rPr>
      </w:r>
      <w:r>
        <w:fldChar w:fldCharType="end"/>
      </w:r>
      <w:bookmarkEnd w:id="33"/>
      <w:r>
        <w:rPr>
          <w:szCs w:val="24"/>
          <w:lang w:val="en-CA"/>
        </w:rPr>
        <w:t xml:space="preserve"> Portugal, which decriminalized all drug use in </w:t>
      </w:r>
      <w:r>
        <w:rPr/>
        <w:t>2001, has not seen increases in drug-related harms. Instead, a published review of the impacts of decriminalization noted that decriminalization was followed by “</w:t>
      </w:r>
      <w:r>
        <w:rPr>
          <w:rFonts w:eastAsia="Cambria" w:cs="Lucida Grande"/>
          <w:szCs w:val="22"/>
        </w:rPr>
        <w:t>reductions in problematic use, drug-related harms and criminal justice overcrowding,</w:t>
      </w:r>
      <w:r>
        <w:rPr/>
        <w:t>” while rates of drug use remain among the lowest in the European Union.</w:t>
      </w:r>
      <w:r>
        <w:fldChar w:fldCharType="begin"/>
      </w:r>
      <w:r>
        <w:instrText> ADDIN EN.CITE &lt;EndNote&gt;&lt;Cite&gt;&lt;Author&gt;Hughes&lt;/Author&gt;&lt;Year&gt;2010&lt;/Year&gt;&lt;RecNum&gt;3833&lt;/RecNum&gt;&lt;record&gt;&lt;rec-number&gt;3833&lt;/rec-number&gt;&lt;foreign-keys&gt;&lt;key app="EN" db-id="zsprf2r58wv9epexsw9pwsvcvfaxp5avwx92"&gt;3833&lt;/key&gt;&lt;/foreign-keys&gt;&lt;ref-type name="Journal Article"&gt;17&lt;/ref-type&gt;&lt;contributors&gt;&lt;authors&gt;&lt;author&gt;Hughes, C.E.&lt;/author&gt;&lt;author&gt;Stevens, A.&lt;/author&gt;&lt;/authors&gt;&lt;/contributors&gt;&lt;titles&gt;&lt;title&gt;What can we learn from the Portugese decriminalization of illicit drugs?&lt;/title&gt;&lt;secondary-title&gt;British Journal of Criminology&lt;/secondary-title&gt;&lt;/titles&gt;&lt;periodical&gt;&lt;full-title&gt;British Journal of Criminology&lt;/full-title&gt;&lt;/periodical&gt;&lt;volume&gt;50&lt;/volume&gt;&lt;number&gt;999-1022&lt;/number&gt;&lt;dates&gt;&lt;year&gt;2010&lt;/year&gt;&lt;/dates&gt;&lt;urls&gt;&lt;/urls&gt;&lt;/record&gt;&lt;/Cite&gt;&lt;/EndNote&gt;</w:instrText>
      </w:r>
      <w:r>
        <w:fldChar w:fldCharType="separate"/>
      </w:r>
      <w:bookmarkStart w:id="34" w:name="__Fieldmark__670_1322453857"/>
      <w:r>
        <w:rPr>
          <w:vertAlign w:val="superscript"/>
          <w:lang w:val="en-CA" w:eastAsia="en-CA"/>
        </w:rPr>
        <w:t>23</w:t>
      </w:r>
      <w:bookmarkEnd w:id="34"/>
      <w:r>
        <w:rPr>
          <w:vertAlign w:val="superscript"/>
          <w:lang w:val="en-CA" w:eastAsia="en-CA"/>
        </w:rPr>
      </w:r>
      <w:r>
        <w:fldChar w:fldCharType="end"/>
      </w:r>
    </w:p>
    <w:p>
      <w:pPr>
        <w:pStyle w:val="Paragraphtext"/>
        <w:spacing w:lineRule="auto" w:line="480" w:before="0" w:after="0"/>
        <w:jc w:val="both"/>
        <w:rPr/>
      </w:pPr>
      <w:r>
        <w:rPr>
          <w:szCs w:val="24"/>
          <w:lang w:val="en-CA"/>
        </w:rPr>
        <w:t>Accordingly, Canadian society would greatly benefit from a reorienting of its drug policies on addiction—that is, as a health, rather than primarily a criminal justice, issue. In this context, evidence-based community diversion programs for non-violent drug offenders could be expanded and evaluated to replace more costly and less effective incarceration efforts.</w:t>
      </w:r>
      <w:r>
        <w:fldChar w:fldCharType="begin"/>
      </w:r>
      <w:r>
        <w:instrText> ADDIN EN.CITE &lt;EndNote&gt;&lt;Cite ExcludeAuth="1" ExcludeYear="1"&gt;&lt;RecNum&gt;3837&lt;/RecNum&gt;&lt;record&gt;&lt;rec-number&gt;3837&lt;/rec-number&gt;&lt;foreign-keys&gt;&lt;key app="EN" db-id="zsprf2r58wv9epexsw9pwsvcvfaxp5avwx92"&gt;3837&lt;/key&gt;&lt;/foreign-keys&gt;&lt;ref-type name="Journal Article"&gt;17&lt;/ref-type&gt;&lt;contributors&gt;&lt;/contributors&gt;&lt;titles&gt;&lt;title&gt;Canadian HIV/AIDS Legal Network (2006). Mandatory minimum sentences for drug offenses: why everyone loses.  Available online: http://www.aidslaw.ca/publications/interfaces/downloadFile.php?ref=1455 (accessed December 2010).&lt;/title&gt;&lt;/titles&gt;&lt;dates&gt;&lt;/dates&gt;&lt;urls&gt;&lt;/urls&gt;&lt;/record&gt;&lt;/Cite&gt;&lt;Cite ExcludeAuth="1"&gt;&lt;Year&gt;2001&lt;/Year&gt;&lt;RecNum&gt;678&lt;/RecNum&gt;&lt;record&gt;&lt;rec-number&gt;678&lt;/rec-number&gt;&lt;foreign-keys&gt;&lt;key app="EN" db-id="zsprf2r58wv9epexsw9pwsvcvfaxp5avwx92"&gt;678&lt;/key&gt;&lt;/foreign-keys&gt;&lt;ref-type name="Journal Article"&gt;17&lt;/ref-type&gt;&lt;contributors&gt;&lt;/contributors&gt;&lt;titles&gt;&lt;title&gt;Rethinking America&amp;apos;s &amp;quot;War on Drugs&amp;quot; as a public-health issue&lt;/title&gt;&lt;secondary-title&gt;Lancet&lt;/secondary-title&gt;&lt;/titles&gt;&lt;periodical&gt;&lt;full-title&gt;Lancet&lt;/full-title&gt;&lt;/periodical&gt;&lt;pages&gt;971.&lt;/pages&gt;&lt;volume&gt;357&lt;/volume&gt;&lt;number&gt;9261&lt;/number&gt;&lt;keywords&gt;&lt;keyword&gt;*Drug and Narcotic Control&lt;/keyword&gt;&lt;keyword&gt;Human&lt;/keyword&gt;&lt;keyword&gt;*Public Opinion&lt;/keyword&gt;&lt;keyword&gt;Street Drugs&lt;/keyword&gt;&lt;keyword&gt;Substance-Related Disorders/*prevention &amp;amp; control&lt;/keyword&gt;&lt;keyword&gt;United States&lt;/keyword&gt;&lt;/keywords&gt;&lt;dates&gt;&lt;year&gt;2001&lt;/year&gt;&lt;/dates&gt;&lt;urls&gt;&lt;/urls&gt;&lt;/record&gt;&lt;/Cite&gt;&lt;/EndNote&gt;</w:instrText>
      </w:r>
      <w:r>
        <w:fldChar w:fldCharType="separate"/>
      </w:r>
      <w:bookmarkStart w:id="35" w:name="__Fieldmark__671_1322453857"/>
      <w:r>
        <w:rPr>
          <w:szCs w:val="24"/>
          <w:vertAlign w:val="superscript"/>
          <w:lang w:val="en-CA" w:eastAsia="en-CA"/>
        </w:rPr>
        <w:t>32, 33</w:t>
      </w:r>
      <w:r>
        <w:rPr>
          <w:szCs w:val="24"/>
          <w:vertAlign w:val="superscript"/>
          <w:lang w:val="en-CA" w:eastAsia="en-CA"/>
        </w:rPr>
      </w:r>
      <w:r>
        <w:fldChar w:fldCharType="end"/>
      </w:r>
      <w:bookmarkEnd w:id="35"/>
      <w:r>
        <w:rPr>
          <w:szCs w:val="24"/>
          <w:lang w:val="en-CA"/>
        </w:rPr>
        <w:t xml:space="preserve"> In </w:t>
      </w:r>
      <w:r>
        <w:rPr>
          <w:rFonts w:eastAsia="Cambria" w:cs="Helvetica"/>
          <w:szCs w:val="28"/>
        </w:rPr>
        <w:t>New York State, Michigan, Massachusetts and Connecticut</w:t>
      </w:r>
      <w:r>
        <w:rPr>
          <w:szCs w:val="24"/>
          <w:lang w:val="en-CA"/>
        </w:rPr>
        <w:t>, for instance, mandatory minimum legislation for non-violent drug offences is in the process of being repealed, with several other US jurisdictions set to follow suit.</w:t>
      </w:r>
    </w:p>
    <w:p>
      <w:pPr>
        <w:pStyle w:val="Paragraphtext"/>
        <w:spacing w:lineRule="auto" w:line="480" w:before="0" w:after="0"/>
        <w:jc w:val="both"/>
        <w:rPr>
          <w:szCs w:val="24"/>
          <w:lang w:val="en-CA"/>
        </w:rPr>
      </w:pPr>
      <w:r>
        <w:rPr>
          <w:szCs w:val="24"/>
          <w:lang w:val="en-CA"/>
        </w:rPr>
        <w:t>Finally, in light of the simple reality that drug prohibition has not effectively reduced the availability of most illegal drugs and has instead contributed to a vast criminal enterprise and related violence,</w:t>
      </w:r>
      <w:r>
        <w:fldChar w:fldCharType="begin"/>
      </w:r>
      <w:r>
        <w:instrText> ADDIN EN.CITE &lt;EndNote&gt;&lt;Cite&gt;&lt;Author&gt;Werb&lt;/Author&gt;&lt;Year&gt;2011&lt;/Year&gt;&lt;RecNum&gt;3859&lt;/RecNum&gt;&lt;record&gt;&lt;rec-number&gt;3859&lt;/rec-number&gt;&lt;foreign-keys&gt;&lt;key app="EN" db-id="zsprf2r58wv9epexsw9pwsvcvfaxp5avwx92"&gt;3859&lt;/key&gt;&lt;/foreign-keys&gt;&lt;ref-type name="Journal Article"&gt;17&lt;/ref-type&gt;&lt;contributors&gt;&lt;authors&gt;&lt;author&gt;Werb, D.&lt;/author&gt;&lt;author&gt;Rowell, G.&lt;/author&gt;&lt;author&gt;Guyatt, G.&lt;/author&gt;&lt;author&gt;Kerr, T.&lt;/author&gt;&lt;author&gt;Montaner, J.&lt;/author&gt;&lt;author&gt;Wood, E.&lt;/author&gt;&lt;/authors&gt;&lt;/contributors&gt;&lt;auth-address&gt;British Columbia Centre for Excellence in HIV/AIDS, Vancouver, Canada; School of Population and Public Health, University of British Columbia, Vancouver, Canada.&lt;/auth-address&gt;&lt;titles&gt;&lt;title&gt;Effect of drug law enforcement on drug market violence: A systematic review&lt;/title&gt;&lt;secondary-title&gt;Int J Drug Policy&lt;/secondary-title&gt;&lt;/titles&gt;&lt;periodical&gt;&lt;full-title&gt;Int J Drug Policy&lt;/full-title&gt;&lt;/periodical&gt;&lt;pages&gt;87-94&lt;/pages&gt;&lt;volume&gt;22&lt;/volume&gt;&lt;number&gt;2&lt;/number&gt;&lt;edition&gt;2011/03/12&lt;/edition&gt;&lt;dates&gt;&lt;year&gt;2011&lt;/year&gt;&lt;pub-dates&gt;&lt;date&gt;Mar&lt;/date&gt;&lt;/pub-dates&gt;&lt;/dates&gt;&lt;isbn&gt;1873-4758 (Electronic)&amp;#xD;0955-3959 (Linking)&lt;/isbn&gt;&lt;accession-num&gt;21392957&lt;/accession-num&gt;&lt;urls&gt;&lt;/urls&gt;&lt;electronic-resource-num&gt;S0955-3959(11)00022-3 [pii]&amp;#xD;10.1016/j.drugpo.2011.02.002 [doi]&lt;/electronic-resource-num&gt;&lt;remote-database-provider&gt;Nlm&lt;/remote-database-provider&gt;&lt;language&gt;eng&lt;/language&gt;&lt;/record&gt;&lt;/Cite&gt;&lt;/EndNote&gt;</w:instrText>
      </w:r>
      <w:r>
        <w:fldChar w:fldCharType="separate"/>
      </w:r>
      <w:bookmarkStart w:id="36" w:name="__Fieldmark__672_1322453857"/>
      <w:r>
        <w:rPr>
          <w:szCs w:val="24"/>
          <w:vertAlign w:val="superscript"/>
          <w:lang w:val="en-CA" w:eastAsia="en-CA"/>
        </w:rPr>
        <w:t>4</w:t>
      </w:r>
      <w:r>
        <w:rPr>
          <w:szCs w:val="24"/>
          <w:vertAlign w:val="superscript"/>
          <w:lang w:val="en-CA" w:eastAsia="en-CA"/>
        </w:rPr>
      </w:r>
      <w:r>
        <w:fldChar w:fldCharType="end"/>
      </w:r>
      <w:bookmarkEnd w:id="36"/>
      <w:r>
        <w:rPr>
          <w:szCs w:val="24"/>
          <w:lang w:val="en-CA"/>
        </w:rPr>
        <w:t xml:space="preserve"> among other harms, alternatives should be urgently evaluated.</w:t>
      </w:r>
      <w:r>
        <w:fldChar w:fldCharType="begin"/>
      </w:r>
      <w:r>
        <w:instrText> ADDIN EN.CITE &lt;EndNote&gt;&lt;Cite ExcludeAuth="1" ExcludeYear="1"&gt;&lt;RecNum&gt;3827&lt;/RecNum&gt;&lt;record&gt;&lt;rec-number&gt;3827&lt;/rec-number&gt;&lt;foreign-keys&gt;&lt;key app="EN" db-id="zsprf2r58wv9epexsw9pwsvcvfaxp5avwx92"&gt;3827&lt;/key&gt;&lt;/foreign-keys&gt;&lt;ref-type name="Journal Article"&gt;17&lt;/ref-type&gt;&lt;contributors&gt;&lt;/contributors&gt;&lt;titles&gt;&lt;title&gt;United Nations Office on Drugs and Crime. World Drug Report 2010 (United Nations publication, sales no. E.10.XI.13). 2010.&lt;/title&gt;&lt;/titles&gt;&lt;dates&gt;&lt;/dates&gt;&lt;urls&gt;&lt;/urls&gt;&lt;/record&gt;&lt;/Cite&gt;&lt;/EndNote&gt;</w:instrText>
      </w:r>
      <w:r>
        <w:fldChar w:fldCharType="separate"/>
      </w:r>
      <w:bookmarkStart w:id="37" w:name="__Fieldmark__673_1322453857"/>
      <w:r>
        <w:rPr>
          <w:szCs w:val="24"/>
          <w:vertAlign w:val="superscript"/>
          <w:lang w:val="en-CA" w:eastAsia="en-CA"/>
        </w:rPr>
        <w:t>34</w:t>
      </w:r>
      <w:r>
        <w:rPr>
          <w:szCs w:val="24"/>
          <w:vertAlign w:val="superscript"/>
          <w:lang w:val="en-CA" w:eastAsia="en-CA"/>
        </w:rPr>
      </w:r>
      <w:r>
        <w:fldChar w:fldCharType="end"/>
      </w:r>
      <w:bookmarkEnd w:id="37"/>
      <w:r>
        <w:rPr>
          <w:szCs w:val="24"/>
        </w:rPr>
        <w:t xml:space="preserve"> </w:t>
      </w:r>
      <w:r>
        <w:rPr>
          <w:szCs w:val="24"/>
          <w:lang w:val="en-CA"/>
        </w:rPr>
        <w:t>While this is an area that should be prioritized for further research, controlled regulation of illegal drugs has the potential to offer several advantages to the unregulated market currently controlled by organized crime groups, and there is substantial evidence from illicit drug, tobacco and alcohol research regarding how regulatory tools can more safely control drug availability while having the potential to positively change cultural norms around drug use.</w:t>
      </w:r>
      <w:r>
        <w:fldChar w:fldCharType="begin"/>
      </w:r>
      <w:r>
        <w:instrText> ADDIN EN.CITE </w:instrText>
      </w:r>
      <w:r>
        <w:fldChar w:fldCharType="separate"/>
      </w:r>
      <w:bookmarkStart w:id="38" w:name="__Fieldmark__674_1322453857"/>
      <w:r>
        <w:rPr>
          <w:szCs w:val="24"/>
          <w:vertAlign w:val="superscript"/>
          <w:lang w:val="en-CA" w:eastAsia="en-CA"/>
        </w:rPr>
        <w:t>35-37</w:t>
      </w:r>
      <w:r>
        <w:rPr>
          <w:szCs w:val="24"/>
          <w:vertAlign w:val="superscript"/>
          <w:lang w:val="en-CA" w:eastAsia="en-CA"/>
        </w:rPr>
      </w:r>
      <w:r>
        <w:fldChar w:fldCharType="end"/>
      </w:r>
      <w:bookmarkEnd w:id="38"/>
      <w:r>
        <w:rPr>
          <w:szCs w:val="24"/>
          <w:lang w:val="en-CA"/>
        </w:rPr>
        <w:t xml:space="preserve"> For instance, the incidence of new heroin users in Zurich, Switzerland, peaked in </w:t>
      </w:r>
      <w:r>
        <w:rPr>
          <w:rFonts w:eastAsia="Cambria" w:cs="Arial"/>
          <w:szCs w:val="24"/>
        </w:rPr>
        <w:t xml:space="preserve">1990 with an estimated 850 new users, and subsequently declined to approximately 150 users in 2002 coinciding with the implementation of heroin prescription programs. </w:t>
      </w:r>
      <w:r>
        <w:rPr>
          <w:szCs w:val="24"/>
          <w:lang w:val="en-CA"/>
        </w:rPr>
        <w:t>The authors concluded: “</w:t>
      </w:r>
      <w:r>
        <w:rPr>
          <w:rFonts w:eastAsia="Cambria" w:cs="Arial"/>
          <w:szCs w:val="24"/>
        </w:rPr>
        <w:t>The harm reduction policy of Switzerland and its emphasis on the medicalisation of the heroin problem seems to have contributed to the image of heroin as unattractive for young people.”</w:t>
      </w:r>
      <w:r>
        <w:fldChar w:fldCharType="begin"/>
      </w:r>
      <w:r>
        <w:instrText> ADDIN EN.CITE &lt;EndNote&gt;&lt;Cite&gt;&lt;Author&gt;Nordt&lt;/Author&gt;&lt;Year&gt;2006&lt;/Year&gt;&lt;RecNum&gt;1942&lt;/RecNum&gt;&lt;record&gt;&lt;rec-number&gt;1942&lt;/rec-number&gt;&lt;foreign-keys&gt;&lt;key app="EN" db-id="zsprf2r58wv9epexsw9pwsvcvfaxp5avwx92"&gt;1942&lt;/key&gt;&lt;/foreign-keys&gt;&lt;ref-type name="Journal Article"&gt;17&lt;/ref-type&gt;&lt;contributors&gt;&lt;authors&gt;&lt;author&gt;Nordt, C.&lt;/author&gt;&lt;author&gt;Stohler, R.&lt;/author&gt;&lt;/authors&gt;&lt;/contributors&gt;&lt;auth-address&gt;Psychiatric University Hospital, Militarstrasse, Zurich, Switzerland. cnordt@bli.unizh.ch&lt;/auth-address&gt;&lt;titles&gt;&lt;title&gt;Incidence of heroin use in Zurich, Switzerland: a treatment case register analysis&lt;/title&gt;&lt;secondary-title&gt;Lancet&lt;/secondary-title&gt;&lt;/titles&gt;&lt;periodical&gt;&lt;full-title&gt;Lancet&lt;/full-title&gt;&lt;/periodical&gt;&lt;pages&gt;1830-4&lt;/pages&gt;&lt;volume&gt;367&lt;/volume&gt;&lt;number&gt;9525&lt;/number&gt;&lt;keywords&gt;&lt;keyword&gt;Adult&lt;/keyword&gt;&lt;keyword&gt;Analgesics, Opioid/ therapeutic use&lt;/keyword&gt;&lt;keyword&gt;Female&lt;/keyword&gt;&lt;keyword&gt;Health Policy&lt;/keyword&gt;&lt;keyword&gt;Heroin&lt;/keyword&gt;&lt;keyword&gt;Humans&lt;/keyword&gt;&lt;keyword&gt;Incidence&lt;/keyword&gt;&lt;keyword&gt;Male&lt;/keyword&gt;&lt;keyword&gt;Methadone/ therapeutic use&lt;/keyword&gt;&lt;keyword&gt;Registries&lt;/keyword&gt;&lt;keyword&gt;Research Support, Non-U.S. Gov&amp;apos;t&lt;/keyword&gt;&lt;keyword&gt;Substance-Related Disorders/epidemiology/rehabilitation&lt;/keyword&gt;&lt;keyword&gt;Switzerland/epidemiology&lt;/keyword&gt;&lt;keyword&gt;Urban Population&lt;/keyword&gt;&lt;/keywords&gt;&lt;dates&gt;&lt;year&gt;2006&lt;/year&gt;&lt;pub-dates&gt;&lt;date&gt;Jun 3&lt;/date&gt;&lt;/pub-dates&gt;&lt;/dates&gt;&lt;accession-num&gt;16753485&lt;/accession-num&gt;&lt;urls&gt;&lt;/urls&gt;&lt;/record&gt;&lt;/Cite&gt;&lt;/EndNote&gt;</w:instrText>
      </w:r>
      <w:r>
        <w:fldChar w:fldCharType="separate"/>
      </w:r>
      <w:bookmarkStart w:id="39" w:name="__Fieldmark__675_1322453857"/>
      <w:r>
        <w:rPr>
          <w:szCs w:val="24"/>
          <w:vertAlign w:val="superscript"/>
          <w:lang w:val="en-CA" w:eastAsia="en-CA"/>
        </w:rPr>
        <w:t>37</w:t>
      </w:r>
      <w:r>
        <w:rPr>
          <w:szCs w:val="24"/>
          <w:vertAlign w:val="superscript"/>
          <w:lang w:val="en-CA" w:eastAsia="en-CA"/>
        </w:rPr>
      </w:r>
      <w:r>
        <w:fldChar w:fldCharType="end"/>
      </w:r>
      <w:bookmarkEnd w:id="39"/>
      <w:r>
        <w:rPr>
          <w:szCs w:val="24"/>
          <w:lang w:val="en-CA"/>
        </w:rPr>
        <w:t xml:space="preserve"> Similarly, comparisons of cannabis rates between the US and Holland, where cannabis is sold to adults for recreational use through government-sanctioned “coffee shops,” have noted that rates of cannabis use are higher in the US, with research concluding: “</w:t>
      </w:r>
      <w:r>
        <w:rPr>
          <w:rFonts w:eastAsia="Cambria" w:cs="Arial"/>
          <w:szCs w:val="24"/>
        </w:rPr>
        <w:t>Drug policies may have less impact on cannabis use than is currently thought.”</w:t>
      </w:r>
      <w:r>
        <w:fldChar w:fldCharType="begin"/>
      </w:r>
      <w:r>
        <w:instrText> ADDIN EN.CITE &lt;EndNote&gt;&lt;Cite&gt;&lt;Author&gt;Reinarman&lt;/Author&gt;&lt;Year&gt;2004&lt;/Year&gt;&lt;RecNum&gt;3248&lt;/RecNum&gt;&lt;record&gt;&lt;rec-number&gt;3248&lt;/rec-number&gt;&lt;foreign-keys&gt;&lt;key app="EN" db-id="zsprf2r58wv9epexsw9pwsvcvfaxp5avwx92"&gt;3248&lt;/key&gt;&lt;/foreign-keys&gt;&lt;ref-type name="Journal Article"&gt;17&lt;/ref-type&gt;&lt;contributors&gt;&lt;authors&gt;&lt;author&gt;Reinarman, C.&lt;/author&gt;&lt;author&gt;Cohen, P. D. A.&lt;/author&gt;&lt;author&gt;Kaal, H. L.&lt;/author&gt;&lt;/authors&gt;&lt;tertiary-authors&gt;&lt;author&gt;Anonymous,&lt;/author&gt;&lt;/tertiary-authors&gt;&lt;/contributors&gt;&lt;titles&gt;&lt;title&gt;The limited relevance of drug policy: Cannabis in Amsterdam and in San Francisco&lt;/title&gt;&lt;secondary-title&gt;American Journal of Public Health&lt;/secondary-title&gt;&lt;/titles&gt;&lt;periodical&gt;&lt;full-title&gt;American Journal of Public Health&lt;/full-title&gt;&lt;/periodical&gt;&lt;pages&gt;836&lt;/pages&gt;&lt;volume&gt;94&lt;/volume&gt;&lt;number&gt;5&lt;/number&gt;&lt;dates&gt;&lt;year&gt;2004&lt;/year&gt;&lt;/dates&gt;&lt;publisher&gt;Am Public Health Assoc&lt;/publisher&gt;&lt;accession-num&gt;4058&lt;/accession-num&gt;&lt;urls&gt;&lt;/urls&gt;&lt;/record&gt;&lt;/Cite&gt;&lt;/EndNote&gt;</w:instrText>
      </w:r>
      <w:r>
        <w:fldChar w:fldCharType="separate"/>
      </w:r>
      <w:bookmarkStart w:id="40" w:name="__Fieldmark__676_1322453857"/>
      <w:r>
        <w:rPr>
          <w:szCs w:val="24"/>
          <w:vertAlign w:val="superscript"/>
          <w:lang w:val="en-CA" w:eastAsia="en-CA"/>
        </w:rPr>
        <w:t>38</w:t>
      </w:r>
      <w:bookmarkEnd w:id="40"/>
      <w:r>
        <w:rPr>
          <w:szCs w:val="24"/>
          <w:vertAlign w:val="superscript"/>
          <w:lang w:val="en-CA" w:eastAsia="en-CA"/>
        </w:rPr>
      </w:r>
      <w:r>
        <w:fldChar w:fldCharType="end"/>
      </w:r>
    </w:p>
    <w:p>
      <w:pPr>
        <w:pStyle w:val="Paragraphtext"/>
        <w:spacing w:lineRule="auto" w:line="480" w:before="0" w:after="0"/>
        <w:jc w:val="both"/>
        <w:rPr>
          <w:szCs w:val="24"/>
          <w:lang w:val="en-CA"/>
        </w:rPr>
      </w:pPr>
      <w:r>
        <w:rPr>
          <w:szCs w:val="24"/>
          <w:lang w:val="en-CA"/>
        </w:rPr>
        <w:t>In this context, several Canadian bodies, including the Health Officers’ Council of British Columbia and the Canadian Public Health Association, have recently endorsed the evaluation of a regulated market for all currently illegal drugs.</w:t>
      </w:r>
      <w:r>
        <w:fldChar w:fldCharType="begin"/>
      </w:r>
      <w:r>
        <w:instrText> ADDIN EN.CITE &lt;EndNote&gt;&lt;Cite ExcludeAuth="1" ExcludeYear="1"&gt;&lt;RecNum&gt;3846&lt;/RecNum&gt;&lt;record&gt;&lt;rec-number&gt;3846&lt;/rec-number&gt;&lt;foreign-keys&gt;&lt;key app="EN" db-id="zsprf2r58wv9epexsw9pwsvcvfaxp5avwx92"&gt;3846&lt;/key&gt;&lt;/foreign-keys&gt;&lt;ref-type name="Journal Article"&gt;17&lt;/ref-type&gt;&lt;contributors&gt;&lt;/contributors&gt;&lt;titles&gt;&lt;title&gt;Canadian Public Health Association 2007 Resolutions.  Available online: http://www.cpha.ca/uploads/resolutions/2007_e.pdf (accessed December 2010).&lt;/title&gt;&lt;/titles&gt;&lt;dates&gt;&lt;/dates&gt;&lt;urls&gt;&lt;/urls&gt;&lt;/record&gt;&lt;/Cite&gt;&lt;Cite ExcludeAuth="1" ExcludeYear="1"&gt;&lt;RecNum&gt;1930&lt;/RecNum&gt;&lt;record&gt;&lt;rec-number&gt;1930&lt;/rec-number&gt;&lt;foreign-keys&gt;&lt;key app="EN" db-id="zsprf2r58wv9epexsw9pwsvcvfaxp5avwx92"&gt;1930&lt;/key&gt;&lt;/foreign-keys&gt;&lt;ref-type name="Journal Article"&gt;17&lt;/ref-type&gt;&lt;contributors&gt;&lt;/contributors&gt;&lt;titles&gt;&lt;title&gt;Health Officer&amp;apos;s Council of British Columbia (2005).  A public health approach to drug control in Canada.  Discussion paper.  Available online: http://www.cfdp.ca/bchoc.pdf (accessed December 2010).&lt;/title&gt;&lt;/titles&gt;&lt;dates&gt;&lt;/dates&gt;&lt;urls&gt;&lt;/urls&gt;&lt;/record&gt;&lt;/Cite&gt;&lt;/EndNote&gt;</w:instrText>
      </w:r>
      <w:r>
        <w:fldChar w:fldCharType="separate"/>
      </w:r>
      <w:bookmarkStart w:id="41" w:name="__Fieldmark__677_1322453857"/>
      <w:r>
        <w:rPr>
          <w:szCs w:val="24"/>
          <w:vertAlign w:val="superscript"/>
          <w:lang w:val="en-CA" w:eastAsia="en-CA"/>
        </w:rPr>
        <w:t>39, 40</w:t>
      </w:r>
      <w:r>
        <w:rPr>
          <w:szCs w:val="24"/>
          <w:vertAlign w:val="superscript"/>
          <w:lang w:val="en-CA" w:eastAsia="en-CA"/>
        </w:rPr>
      </w:r>
      <w:r>
        <w:fldChar w:fldCharType="end"/>
      </w:r>
      <w:bookmarkEnd w:id="41"/>
      <w:r>
        <w:rPr>
          <w:szCs w:val="24"/>
          <w:lang w:val="en-CA"/>
        </w:rPr>
        <w:t xml:space="preserve"> While a full description of regulatory models is outside the scope of this paper, it is important to stress that regulatory tools would need to be closely evaluated and should be uniquely tailored to each specific substance.</w:t>
      </w:r>
      <w:r>
        <w:fldChar w:fldCharType="begin"/>
      </w:r>
      <w:r>
        <w:instrText> ADDIN EN.CITE &lt;EndNote&gt;&lt;Cite ExcludeAuth="1" ExcludeYear="1"&gt;&lt;RecNum&gt;3855&lt;/RecNum&gt;&lt;record&gt;&lt;rec-number&gt;3855&lt;/rec-number&gt;&lt;foreign-keys&gt;&lt;key app="EN" db-id="zsprf2r58wv9epexsw9pwsvcvfaxp5avwx92"&gt;3855&lt;/key&gt;&lt;/foreign-keys&gt;&lt;ref-type name="Journal Article"&gt;17&lt;/ref-type&gt;&lt;contributors&gt;&lt;/contributors&gt;&lt;titles&gt;&lt;title&gt;Rolles S. After the war on drugs: blueprint for regulation. Transform Drug Policy Foundation. 2009.&lt;/title&gt;&lt;/titles&gt;&lt;dates&gt;&lt;/dates&gt;&lt;urls&gt;&lt;/urls&gt;&lt;/record&gt;&lt;/Cite&gt;&lt;/EndNote&gt;</w:instrText>
      </w:r>
      <w:r>
        <w:fldChar w:fldCharType="separate"/>
      </w:r>
      <w:bookmarkStart w:id="42" w:name="__Fieldmark__678_1322453857"/>
      <w:r>
        <w:rPr>
          <w:szCs w:val="24"/>
          <w:vertAlign w:val="superscript"/>
          <w:lang w:val="en-CA" w:eastAsia="en-CA"/>
        </w:rPr>
        <w:t>36</w:t>
      </w:r>
      <w:r>
        <w:rPr>
          <w:szCs w:val="24"/>
          <w:vertAlign w:val="superscript"/>
          <w:lang w:val="en-CA" w:eastAsia="en-CA"/>
        </w:rPr>
      </w:r>
      <w:r>
        <w:fldChar w:fldCharType="end"/>
      </w:r>
      <w:bookmarkEnd w:id="42"/>
      <w:r>
        <w:rPr>
          <w:szCs w:val="24"/>
          <w:lang w:val="en-CA"/>
        </w:rPr>
        <w:t xml:space="preserve"> For instance, models of strictly regulated prescription regimens for heroin have already been well evaluated and present important opportunities to reduce social and healthcare costs as well as drug acquisition crime.</w:t>
      </w:r>
      <w:r>
        <w:fldChar w:fldCharType="begin"/>
      </w:r>
      <w:r>
        <w:instrText> ADDIN EN.CITE </w:instrText>
      </w:r>
      <w:r>
        <w:fldChar w:fldCharType="separate"/>
      </w:r>
      <w:bookmarkStart w:id="43" w:name="__Fieldmark__679_1322453857"/>
      <w:r>
        <w:rPr>
          <w:szCs w:val="24"/>
          <w:vertAlign w:val="superscript"/>
          <w:lang w:val="en-CA" w:eastAsia="en-CA"/>
        </w:rPr>
        <w:t>22, 27</w:t>
      </w:r>
      <w:bookmarkEnd w:id="43"/>
      <w:r>
        <w:rPr>
          <w:szCs w:val="24"/>
          <w:vertAlign w:val="superscript"/>
          <w:lang w:val="en-CA" w:eastAsia="en-CA"/>
        </w:rPr>
      </w:r>
      <w:r>
        <w:fldChar w:fldCharType="end"/>
      </w:r>
    </w:p>
    <w:p>
      <w:pPr>
        <w:pStyle w:val="Paragraphtext"/>
        <w:spacing w:lineRule="auto" w:line="480" w:before="0" w:after="0"/>
        <w:jc w:val="both"/>
        <w:rPr/>
      </w:pPr>
      <w:r>
        <w:rPr>
          <w:szCs w:val="28"/>
        </w:rPr>
        <w:t>While advocating for drug policy reform has traditionally been politically unpopular, a recent Angus Reid poll estimated that 50% of Canadians already support cannabis legalization.</w:t>
      </w:r>
      <w:r>
        <w:fldChar w:fldCharType="begin"/>
      </w:r>
      <w:r>
        <w:instrText> ADDIN EN.CITE &lt;EndNote&gt;&lt;Cite ExcludeAuth="1" ExcludeYear="1"&gt;&lt;RecNum&gt;3838&lt;/RecNum&gt;&lt;record&gt;&lt;rec-number&gt;3838&lt;/rec-number&gt;&lt;foreign-keys&gt;&lt;key app="EN" db-id="zsprf2r58wv9epexsw9pwsvcvfaxp5avwx92"&gt;3838&lt;/key&gt;&lt;/foreign-keys&gt;&lt;ref-type name="Journal Article"&gt;17&lt;/ref-type&gt;&lt;contributors&gt;&lt;/contributors&gt;&lt;titles&gt;&lt;title&gt;Angus Reid (2010). Half of Canadians support the legalization of marijuana. Available online: http://www.angus-reid.com/polls/43593/half-of-canadians-support-the-legalization-of-marijuana/ (accessed Decmeber 2010). &lt;/title&gt;&lt;/titles&gt;&lt;dates&gt;&lt;/dates&gt;&lt;urls&gt;&lt;/urls&gt;&lt;/record&gt;&lt;/Cite&gt;&lt;/EndNote&gt;</w:instrText>
      </w:r>
      <w:r>
        <w:fldChar w:fldCharType="separate"/>
      </w:r>
      <w:bookmarkStart w:id="44" w:name="__Fieldmark__680_1322453857"/>
      <w:r>
        <w:rPr>
          <w:szCs w:val="28"/>
          <w:vertAlign w:val="superscript"/>
          <w:lang w:val="en-CA" w:eastAsia="en-CA"/>
        </w:rPr>
        <w:t>41</w:t>
      </w:r>
      <w:r>
        <w:rPr>
          <w:szCs w:val="28"/>
          <w:vertAlign w:val="superscript"/>
          <w:lang w:val="en-CA" w:eastAsia="en-CA"/>
        </w:rPr>
      </w:r>
      <w:r>
        <w:fldChar w:fldCharType="end"/>
      </w:r>
      <w:bookmarkEnd w:id="44"/>
      <w:r>
        <w:rPr>
          <w:szCs w:val="28"/>
        </w:rPr>
        <w:t xml:space="preserve"> </w:t>
      </w:r>
      <w:r>
        <w:rPr>
          <w:szCs w:val="24"/>
        </w:rPr>
        <w:t>In this context, while cannabis is not free from harms, it is noteworthy that recent reviews have suggested that</w:t>
      </w:r>
      <w:r>
        <w:rPr>
          <w:szCs w:val="28"/>
        </w:rPr>
        <w:t xml:space="preserve"> cannabis is less harmful than many presently legal drugs, including alcohol and tobacco, as well as several commonly used pharmaceutical drugs.</w:t>
      </w:r>
      <w:r>
        <w:fldChar w:fldCharType="begin"/>
      </w:r>
      <w:r>
        <w:instrText> ADDIN EN.CITE &lt;EndNote&gt;&lt;Cite&gt;&lt;Author&gt;Nutt&lt;/Author&gt;&lt;Year&gt;2010&lt;/Year&gt;&lt;RecNum&gt;3835&lt;/RecNum&gt;&lt;record&gt;&lt;rec-number&gt;3835&lt;/rec-number&gt;&lt;foreign-keys&gt;&lt;key app="EN" db-id="zsprf2r58wv9epexsw9pwsvcvfaxp5avwx92"&gt;3835&lt;/key&gt;&lt;/foreign-keys&gt;&lt;ref-type name="Journal Article"&gt;17&lt;/ref-type&gt;&lt;contributors&gt;&lt;authors&gt;&lt;author&gt;Nutt, D. J.&lt;/author&gt;&lt;author&gt;King, L. A.&lt;/author&gt;&lt;author&gt;Phillips, L. D.&lt;/author&gt;&lt;/authors&gt;&lt;/contributors&gt;&lt;auth-address&gt;Neuropsychopharmacology Unit, Imperial College, London, UK. d.nutt@imperial.ac.uk&lt;/auth-address&gt;&lt;titles&gt;&lt;title&gt;Drug harms in the UK: a multicriteria decision analysis&lt;/title&gt;&lt;secondary-title&gt;Lancet&lt;/secondary-title&gt;&lt;/titles&gt;&lt;periodical&gt;&lt;full-title&gt;Lancet&lt;/full-title&gt;&lt;/periodical&gt;&lt;pages&gt;1558-65&lt;/pages&gt;&lt;volume&gt;376&lt;/volume&gt;&lt;number&gt;9752&lt;/number&gt;&lt;edition&gt;2010/11/03&lt;/edition&gt;&lt;dates&gt;&lt;year&gt;2010&lt;/year&gt;&lt;pub-dates&gt;&lt;date&gt;Nov 6&lt;/date&gt;&lt;/pub-dates&gt;&lt;/dates&gt;&lt;isbn&gt;1474-547X (Electronic)&amp;#xD;0140-6736 (Linking)&lt;/isbn&gt;&lt;accession-num&gt;21036393&lt;/accession-num&gt;&lt;urls&gt;&lt;/urls&gt;&lt;electronic-resource-num&gt;S0140-6736(10)61462-6 [pii]&amp;#xD;10.1016/S0140-6736(10)61462-6 [doi]&lt;/electronic-resource-num&gt;&lt;remote-database-provider&gt;Nlm&lt;/remote-database-provider&gt;&lt;language&gt;eng&lt;/language&gt;&lt;/record&gt;&lt;/Cite&gt;&lt;/EndNote&gt;</w:instrText>
      </w:r>
      <w:r>
        <w:fldChar w:fldCharType="separate"/>
      </w:r>
      <w:bookmarkStart w:id="45" w:name="__Fieldmark__681_1322453857"/>
      <w:r>
        <w:rPr>
          <w:szCs w:val="28"/>
          <w:vertAlign w:val="superscript"/>
          <w:lang w:val="en-CA" w:eastAsia="en-CA"/>
        </w:rPr>
        <w:t>42</w:t>
      </w:r>
      <w:r>
        <w:rPr>
          <w:szCs w:val="28"/>
          <w:vertAlign w:val="superscript"/>
          <w:lang w:val="en-CA" w:eastAsia="en-CA"/>
        </w:rPr>
      </w:r>
      <w:r>
        <w:fldChar w:fldCharType="end"/>
      </w:r>
      <w:bookmarkEnd w:id="45"/>
      <w:r>
        <w:rPr>
          <w:szCs w:val="28"/>
        </w:rPr>
        <w:t xml:space="preserve"> This was highlighted by a recent report which used a 16-level matrix of harm spanning individual physical and social harms and demonstrated the relative safety of cannabis in comparison to alcohol (Figure 2).</w:t>
      </w:r>
      <w:r>
        <w:fldChar w:fldCharType="begin"/>
      </w:r>
      <w:r>
        <w:instrText> ADDIN EN.CITE &lt;EndNote&gt;&lt;Cite&gt;&lt;Author&gt;Nutt&lt;/Author&gt;&lt;Year&gt;2010&lt;/Year&gt;&lt;RecNum&gt;3835&lt;/RecNum&gt;&lt;record&gt;&lt;rec-number&gt;3835&lt;/rec-number&gt;&lt;foreign-keys&gt;&lt;key app="EN" db-id="zsprf2r58wv9epexsw9pwsvcvfaxp5avwx92"&gt;3835&lt;/key&gt;&lt;/foreign-keys&gt;&lt;ref-type name="Journal Article"&gt;17&lt;/ref-type&gt;&lt;contributors&gt;&lt;authors&gt;&lt;author&gt;Nutt, D. J.&lt;/author&gt;&lt;author&gt;King, L. A.&lt;/author&gt;&lt;author&gt;Phillips, L. D.&lt;/author&gt;&lt;/authors&gt;&lt;/contributors&gt;&lt;auth-address&gt;Neuropsychopharmacology Unit, Imperial College, London, UK. d.nutt@imperial.ac.uk&lt;/auth-address&gt;&lt;titles&gt;&lt;title&gt;Drug harms in the UK: a multicriteria decision analysis&lt;/title&gt;&lt;secondary-title&gt;Lancet&lt;/secondary-title&gt;&lt;/titles&gt;&lt;periodical&gt;&lt;full-title&gt;Lancet&lt;/full-title&gt;&lt;/periodical&gt;&lt;pages&gt;1558-65&lt;/pages&gt;&lt;volume&gt;376&lt;/volume&gt;&lt;number&gt;9752&lt;/number&gt;&lt;edition&gt;2010/11/03&lt;/edition&gt;&lt;dates&gt;&lt;year&gt;2010&lt;/year&gt;&lt;pub-dates&gt;&lt;date&gt;Nov 6&lt;/date&gt;&lt;/pub-dates&gt;&lt;/dates&gt;&lt;isbn&gt;1474-547X (Electronic)&amp;#xD;0140-6736 (Linking)&lt;/isbn&gt;&lt;accession-num&gt;21036393&lt;/accession-num&gt;&lt;urls&gt;&lt;/urls&gt;&lt;electronic-resource-num&gt;S0140-6736(10)61462-6 [pii]&amp;#xD;10.1016/S0140-6736(10)61462-6 [doi]&lt;/electronic-resource-num&gt;&lt;remote-database-provider&gt;Nlm&lt;/remote-database-provider&gt;&lt;language&gt;eng&lt;/language&gt;&lt;/record&gt;&lt;/Cite&gt;&lt;/EndNote&gt;</w:instrText>
      </w:r>
      <w:r>
        <w:fldChar w:fldCharType="separate"/>
      </w:r>
      <w:bookmarkStart w:id="46" w:name="__Fieldmark__682_1322453857"/>
      <w:r>
        <w:rPr>
          <w:szCs w:val="28"/>
          <w:vertAlign w:val="superscript"/>
          <w:lang w:val="en-CA" w:eastAsia="en-CA"/>
        </w:rPr>
        <w:t>42</w:t>
      </w:r>
      <w:r>
        <w:rPr>
          <w:szCs w:val="28"/>
          <w:vertAlign w:val="superscript"/>
          <w:lang w:val="en-CA" w:eastAsia="en-CA"/>
        </w:rPr>
      </w:r>
      <w:r>
        <w:fldChar w:fldCharType="end"/>
      </w:r>
      <w:bookmarkEnd w:id="46"/>
      <w:r>
        <w:rPr>
          <w:szCs w:val="28"/>
        </w:rPr>
        <w:t xml:space="preserve"> In light of the persistently widespread availability and relative safety in comparison to existing legal drugs, as well as the crime and violence that exist secondary to cannabis prohibition,</w:t>
      </w:r>
      <w:r>
        <w:fldChar w:fldCharType="begin"/>
      </w:r>
      <w:r>
        <w:instrText> ADDIN EN.CITE &lt;EndNote&gt;&lt;Cite&gt;&lt;Author&gt;Werb&lt;/Author&gt;&lt;Year&gt;2011&lt;/Year&gt;&lt;RecNum&gt;3859&lt;/RecNum&gt;&lt;record&gt;&lt;rec-number&gt;3859&lt;/rec-number&gt;&lt;foreign-keys&gt;&lt;key app="EN" db-id="zsprf2r58wv9epexsw9pwsvcvfaxp5avwx92"&gt;3859&lt;/key&gt;&lt;/foreign-keys&gt;&lt;ref-type name="Journal Article"&gt;17&lt;/ref-type&gt;&lt;contributors&gt;&lt;authors&gt;&lt;author&gt;Werb, D.&lt;/author&gt;&lt;author&gt;Rowell, G.&lt;/author&gt;&lt;author&gt;Guyatt, G.&lt;/author&gt;&lt;author&gt;Kerr, T.&lt;/author&gt;&lt;author&gt;Montaner, J.&lt;/author&gt;&lt;author&gt;Wood, E.&lt;/author&gt;&lt;/authors&gt;&lt;/contributors&gt;&lt;auth-address&gt;British Columbia Centre for Excellence in HIV/AIDS, Vancouver, Canada; School of Population and Public Health, University of British Columbia, Vancouver, Canada.&lt;/auth-address&gt;&lt;titles&gt;&lt;title&gt;Effect of drug law enforcement on drug market violence: A systematic review&lt;/title&gt;&lt;secondary-title&gt;Int J Drug Policy&lt;/secondary-title&gt;&lt;/titles&gt;&lt;periodical&gt;&lt;full-title&gt;Int J Drug Policy&lt;/full-title&gt;&lt;/periodical&gt;&lt;pages&gt;87-94&lt;/pages&gt;&lt;volume&gt;22&lt;/volume&gt;&lt;number&gt;2&lt;/number&gt;&lt;edition&gt;2011/03/12&lt;/edition&gt;&lt;dates&gt;&lt;year&gt;2011&lt;/year&gt;&lt;pub-dates&gt;&lt;date&gt;Mar&lt;/date&gt;&lt;/pub-dates&gt;&lt;/dates&gt;&lt;isbn&gt;1873-4758 (Electronic)&amp;#xD;0955-3959 (Linking)&lt;/isbn&gt;&lt;accession-num&gt;21392957&lt;/accession-num&gt;&lt;urls&gt;&lt;/urls&gt;&lt;electronic-resource-num&gt;S0955-3959(11)00022-3 [pii]&amp;#xD;10.1016/j.drugpo.2011.02.002 [doi]&lt;/electronic-resource-num&gt;&lt;remote-database-provider&gt;Nlm&lt;/remote-database-provider&gt;&lt;language&gt;eng&lt;/language&gt;&lt;/record&gt;&lt;/Cite&gt;&lt;/EndNote&gt;</w:instrText>
      </w:r>
      <w:r>
        <w:fldChar w:fldCharType="separate"/>
      </w:r>
      <w:bookmarkStart w:id="47" w:name="__Fieldmark__683_1322453857"/>
      <w:r>
        <w:rPr>
          <w:szCs w:val="24"/>
          <w:vertAlign w:val="superscript"/>
          <w:lang w:val="en-CA" w:eastAsia="en-CA"/>
        </w:rPr>
        <w:t>4</w:t>
      </w:r>
      <w:r>
        <w:rPr>
          <w:szCs w:val="24"/>
          <w:vertAlign w:val="superscript"/>
          <w:lang w:val="en-CA" w:eastAsia="en-CA"/>
        </w:rPr>
      </w:r>
      <w:r>
        <w:fldChar w:fldCharType="end"/>
      </w:r>
      <w:bookmarkEnd w:id="47"/>
      <w:r>
        <w:rPr>
          <w:szCs w:val="28"/>
        </w:rPr>
        <w:t xml:space="preserve"> there is a need for discussion about the optimal regulatory strategy to reduce the harms of cannabis use without creating </w:t>
      </w:r>
      <w:r>
        <w:rPr/>
        <w:t>unintended policy-attributable consequences (e.g., increased organized crime and drug market violence).</w:t>
      </w:r>
      <w:r>
        <w:fldChar w:fldCharType="begin"/>
      </w:r>
      <w:r>
        <w:instrText> ADDIN EN.CITE &lt;EndNote&gt;&lt;Cite ExcludeAuth="1" ExcludeYear="1"&gt;&lt;RecNum&gt;3828&lt;/RecNum&gt;&lt;record&gt;&lt;rec-number&gt;3828&lt;/rec-number&gt;&lt;foreign-keys&gt;&lt;key app="EN" db-id="zsprf2r58wv9epexsw9pwsvcvfaxp5avwx92"&gt;3828&lt;/key&gt;&lt;/foreign-keys&gt;&lt;ref-type name="Journal Article"&gt;17&lt;/ref-type&gt;&lt;contributors&gt;&lt;/contributors&gt;&lt;titles&gt;&lt;title&gt;International Centre for Science in Drug Policy (2010).  Tools for debate: US federal government data on cannabis prohibition. Available online: http://www.icsdp.org/docs/ICSDP-2.pdf (accessed December 2010)&lt;/title&gt;&lt;/titles&gt;&lt;dates&gt;&lt;/dates&gt;&lt;urls&gt;&lt;/urls&gt;&lt;/record&gt;&lt;/Cite&gt;&lt;Cite&gt;&lt;Author&gt;Reinarman&lt;/Author&gt;&lt;Year&gt;2004&lt;/Year&gt;&lt;RecNum&gt;3248&lt;/RecNum&gt;&lt;record&gt;&lt;rec-number&gt;3248&lt;/rec-number&gt;&lt;foreign-keys&gt;&lt;key app="EN" db-id="zsprf2r58wv9epexsw9pwsvcvfaxp5avwx92"&gt;3248&lt;/key&gt;&lt;/foreign-keys&gt;&lt;ref-type name="Journal Article"&gt;17&lt;/ref-type&gt;&lt;contributors&gt;&lt;authors&gt;&lt;author&gt;Reinarman, C.&lt;/author&gt;&lt;author&gt;Cohen, P. D. A.&lt;/author&gt;&lt;author&gt;Kaal, H. L.&lt;/author&gt;&lt;/authors&gt;&lt;tertiary-authors&gt;&lt;author&gt;Anonymous,&lt;/author&gt;&lt;/tertiary-authors&gt;&lt;/contributors&gt;&lt;titles&gt;&lt;title&gt;The limited relevance of drug policy: Cannabis in Amsterdam and in San Francisco&lt;/title&gt;&lt;secondary-title&gt;American Journal of Public Health&lt;/secondary-title&gt;&lt;/titles&gt;&lt;periodical&gt;&lt;full-title&gt;American Journal of Public Health&lt;/full-title&gt;&lt;/periodical&gt;&lt;pages&gt;836&lt;/pages&gt;&lt;volume&gt;94&lt;/volume&gt;&lt;number&gt;5&lt;/number&gt;&lt;dates&gt;&lt;year&gt;2004&lt;/year&gt;&lt;/dates&gt;&lt;publisher&gt;Am Public Health Assoc&lt;/publisher&gt;&lt;accession-num&gt;4058&lt;/accession-num&gt;&lt;urls&gt;&lt;/urls&gt;&lt;/record&gt;&lt;/Cite&gt;&lt;/EndNote&gt;</w:instrText>
      </w:r>
      <w:r>
        <w:fldChar w:fldCharType="separate"/>
      </w:r>
      <w:bookmarkStart w:id="48" w:name="__Fieldmark__684_1322453857"/>
      <w:r>
        <w:rPr>
          <w:vertAlign w:val="superscript"/>
          <w:lang w:val="en-CA" w:eastAsia="en-CA"/>
        </w:rPr>
        <w:t>9, 38</w:t>
      </w:r>
      <w:bookmarkEnd w:id="48"/>
      <w:r>
        <w:rPr>
          <w:vertAlign w:val="superscript"/>
          <w:lang w:val="en-CA" w:eastAsia="en-CA"/>
        </w:rPr>
      </w:r>
      <w:r>
        <w:fldChar w:fldCharType="end"/>
      </w:r>
    </w:p>
    <w:p>
      <w:pPr>
        <w:pStyle w:val="Paragraphtext"/>
        <w:spacing w:lineRule="auto" w:line="480" w:before="0" w:after="0"/>
        <w:jc w:val="both"/>
        <w:rPr>
          <w:szCs w:val="24"/>
        </w:rPr>
      </w:pPr>
      <w:r>
        <w:rPr>
          <w:szCs w:val="24"/>
        </w:rPr>
      </w:r>
    </w:p>
    <w:p>
      <w:pPr>
        <w:pStyle w:val="Paragraph1"/>
        <w:tabs>
          <w:tab w:val="left" w:pos="5400" w:leader="none"/>
        </w:tabs>
        <w:spacing w:lineRule="auto" w:line="240" w:before="0" w:after="200"/>
        <w:rPr>
          <w:b/>
          <w:b/>
          <w:szCs w:val="24"/>
          <w:lang w:val="en-CA"/>
        </w:rPr>
      </w:pPr>
      <w:r>
        <w:rPr>
          <w:b/>
          <w:szCs w:val="24"/>
          <w:lang w:val="en-CA"/>
        </w:rPr>
        <w:t>A Call for Action</w:t>
      </w:r>
    </w:p>
    <w:p>
      <w:pPr>
        <w:pStyle w:val="Paragraphtext"/>
        <w:spacing w:lineRule="auto" w:line="480" w:before="0" w:after="0"/>
        <w:jc w:val="both"/>
        <w:rPr>
          <w:szCs w:val="24"/>
          <w:lang w:val="en-CA"/>
        </w:rPr>
      </w:pPr>
      <w:r>
        <w:rPr>
          <w:lang w:bidi="en-US"/>
        </w:rPr>
        <w:t>In 2005, as part of the renewal of Canada’s National Drug Strategy, an exhaustive national consultative process led by Health Canada and the Canadian Centre on Substance Abuse culminated in a “National Framework for Action” to reduce the harms associated with drugs in Canada.</w:t>
      </w:r>
      <w:r>
        <w:fldChar w:fldCharType="begin"/>
      </w:r>
      <w:r>
        <w:instrText> ADDIN EN.CITE &lt;EndNote&gt;&lt;Cite ExcludeAuth="1" ExcludeYear="1"&gt;&lt;RecNum&gt;3845&lt;/RecNum&gt;&lt;record&gt;&lt;rec-number&gt;3845&lt;/rec-number&gt;&lt;foreign-keys&gt;&lt;key app="EN" db-id="zsprf2r58wv9epexsw9pwsvcvfaxp5avwx92"&gt;3845&lt;/key&gt;&lt;/foreign-keys&gt;&lt;ref-type name="Journal Article"&gt;17&lt;/ref-type&gt;&lt;contributors&gt;&lt;/contributors&gt;&lt;titles&gt;&lt;title&gt;Health Canada &amp;amp; Canadian Centre on Substance Abuse. (2005). National framework for action to reduce the harms associated with alcohol and other drugs and substances in Canada. Available online: http://www.nationalframework-cadrenational.ca/images/uploads/file/ccsa0113232005_e.pdf (accessed December 2010).&lt;/title&gt;&lt;/titles&gt;&lt;dates&gt;&lt;/dates&gt;&lt;urls&gt;&lt;/urls&gt;&lt;/record&gt;&lt;/Cite&gt;&lt;/EndNote&gt;</w:instrText>
      </w:r>
      <w:r>
        <w:fldChar w:fldCharType="separate"/>
      </w:r>
      <w:bookmarkStart w:id="49" w:name="__Fieldmark__685_1322453857"/>
      <w:r>
        <w:rPr>
          <w:vertAlign w:val="superscript"/>
          <w:lang w:val="en-CA" w:eastAsia="en-CA" w:bidi="en-US"/>
        </w:rPr>
        <w:t>43</w:t>
      </w:r>
      <w:r>
        <w:rPr>
          <w:vertAlign w:val="superscript"/>
          <w:lang w:val="en-CA" w:eastAsia="en-CA" w:bidi="en-US"/>
        </w:rPr>
      </w:r>
      <w:r>
        <w:fldChar w:fldCharType="end"/>
      </w:r>
      <w:bookmarkEnd w:id="49"/>
      <w:r>
        <w:rPr>
          <w:lang w:bidi="en-US"/>
        </w:rPr>
        <w:t xml:space="preserve"> This inclusive process, which involved all stakeholder groups, aimed to remove the rhetoric and emotion that have traditionally guided Canada’s response to illicit drugs and instead sought to incorporate the best available scientific evidence into Canada’s drug policy. The central aim of the strategy was “to ensure that Canadians can live in a society increasingly free of the harms associated with problematic substance use,” and differed from the US approach in that it put emphasis on reducing harm.</w:t>
      </w:r>
      <w:r>
        <w:fldChar w:fldCharType="begin"/>
      </w:r>
      <w:r>
        <w:instrText> ADDIN EN.CITE &lt;EndNote&gt;&lt;Cite ExcludeAuth="1" ExcludeYear="1"&gt;&lt;RecNum&gt;3845&lt;/RecNum&gt;&lt;record&gt;&lt;rec-number&gt;3845&lt;/rec-number&gt;&lt;foreign-keys&gt;&lt;key app="EN" db-id="zsprf2r58wv9epexsw9pwsvcvfaxp5avwx92"&gt;3845&lt;/key&gt;&lt;/foreign-keys&gt;&lt;ref-type name="Journal Article"&gt;17&lt;/ref-type&gt;&lt;contributors&gt;&lt;/contributors&gt;&lt;titles&gt;&lt;title&gt;Health Canada &amp;amp; Canadian Centre on Substance Abuse. (2005). National framework for action to reduce the harms associated with alcohol and other drugs and substances in Canada. Available online: http://www.nationalframework-cadrenational.ca/images/uploads/file/ccsa0113232005_e.pdf (accessed December 2010).&lt;/title&gt;&lt;/titles&gt;&lt;dates&gt;&lt;/dates&gt;&lt;urls&gt;&lt;/urls&gt;&lt;/record&gt;&lt;/Cite&gt;&lt;/EndNote&gt;</w:instrText>
      </w:r>
      <w:r>
        <w:fldChar w:fldCharType="separate"/>
      </w:r>
      <w:bookmarkStart w:id="50" w:name="__Fieldmark__686_1322453857"/>
      <w:r>
        <w:rPr>
          <w:vertAlign w:val="superscript"/>
          <w:lang w:val="en-CA" w:eastAsia="en-CA" w:bidi="en-US"/>
        </w:rPr>
        <w:t>43</w:t>
      </w:r>
      <w:bookmarkEnd w:id="50"/>
      <w:r>
        <w:rPr>
          <w:vertAlign w:val="superscript"/>
          <w:lang w:val="en-CA" w:eastAsia="en-CA" w:bidi="en-US"/>
        </w:rPr>
      </w:r>
      <w:r>
        <w:fldChar w:fldCharType="end"/>
      </w:r>
    </w:p>
    <w:p>
      <w:pPr>
        <w:pStyle w:val="Paragraphtext"/>
        <w:spacing w:lineRule="auto" w:line="480" w:before="0" w:after="0"/>
        <w:jc w:val="both"/>
        <w:rPr/>
      </w:pPr>
      <w:r>
        <w:rPr/>
        <w:t>In 2007, however, this framework was abandoned by the federal government in favour of “Canada’s New Anti-Drug Strategy,” which removed support for evidence-based harm reduction programs recommended by the World Health Organization. The new strategy has also supported various drug prevention measures that have proven ineffective and potentially harmful elsewhere,</w:t>
      </w:r>
      <w:r>
        <w:fldChar w:fldCharType="begin"/>
      </w:r>
      <w:r>
        <w:instrText> ADDIN EN.CITE </w:instrText>
      </w:r>
      <w:r>
        <w:fldChar w:fldCharType="separate"/>
      </w:r>
      <w:bookmarkStart w:id="51" w:name="__Fieldmark__687_1322453857"/>
      <w:r>
        <w:rPr>
          <w:szCs w:val="24"/>
          <w:vertAlign w:val="superscript"/>
          <w:lang w:val="en-CA" w:eastAsia="en-CA"/>
        </w:rPr>
        <w:t>17, 19, 20</w:t>
      </w:r>
      <w:r>
        <w:rPr>
          <w:szCs w:val="24"/>
          <w:vertAlign w:val="superscript"/>
          <w:lang w:val="en-CA" w:eastAsia="en-CA"/>
        </w:rPr>
      </w:r>
      <w:r>
        <w:fldChar w:fldCharType="end"/>
      </w:r>
      <w:bookmarkEnd w:id="51"/>
      <w:r>
        <w:rPr/>
        <w:t xml:space="preserve"> and the Federal government has also spent considerable public funds and energy opposing evidence-based modalities, including its legal efforts to close the Vancouver supervised injecting facility.</w:t>
      </w:r>
      <w:r>
        <w:fldChar w:fldCharType="begin"/>
      </w:r>
      <w:r>
        <w:instrText> ADDIN EN.CITE &lt;EndNote&gt;&lt;Cite&gt;&lt;Author&gt;Kerr&lt;/Author&gt;&lt;Year&gt;2007&lt;/Year&gt;&lt;RecNum&gt;3586&lt;/RecNum&gt;&lt;record&gt;&lt;rec-number&gt;3586&lt;/rec-number&gt;&lt;foreign-keys&gt;&lt;key app="EN" db-id="zsprf2r58wv9epexsw9pwsvcvfaxp5avwx92"&gt;3586&lt;/key&gt;&lt;/foreign-keys&gt;&lt;ref-type name="Journal Article"&gt;17&lt;/ref-type&gt;&lt;contributors&gt;&lt;authors&gt;&lt;author&gt;Kerr, T.&lt;/author&gt;&lt;author&gt;Kimber, J.&lt;/author&gt;&lt;author&gt;Debeck, K.&lt;/author&gt;&lt;author&gt;Wood, E.&lt;/author&gt;&lt;/authors&gt;&lt;/contributors&gt;&lt;auth-address&gt;BC Centre for Excellence in HIV/AIDS, University of British Columbia, St. Paul&amp;apos;s Hospital, 608-1081 Burrard Street, Vancouver, British Columbia V6Z 1Y6, Canada. uhri@cfenet.ubc.ca&lt;/auth-address&gt;&lt;titles&gt;&lt;title&gt;The role of safer injection facilities in the response to HIV/AIDS among injection drug users&lt;/title&gt;&lt;secondary-title&gt;Curr HIV/AIDS Rep&lt;/secondary-title&gt;&lt;/titles&gt;&lt;periodical&gt;&lt;full-title&gt;Curr HIV/AIDS Rep&lt;/full-title&gt;&lt;/periodical&gt;&lt;pages&gt;158-64&lt;/pages&gt;&lt;volume&gt;4&lt;/volume&gt;&lt;number&gt;4&lt;/number&gt;&lt;edition&gt;2008/03/28&lt;/edition&gt;&lt;keywords&gt;&lt;keyword&gt;Acquired Immunodeficiency Syndrome/ prevention &amp;amp; control&lt;/keyword&gt;&lt;keyword&gt;HIV Infections/ prevention &amp;amp; control&lt;/keyword&gt;&lt;keyword&gt;Harm Reduction&lt;/keyword&gt;&lt;keyword&gt;Humans&lt;/keyword&gt;&lt;keyword&gt;Injections/ methods&lt;/keyword&gt;&lt;keyword&gt;Needle Sharing&lt;/keyword&gt;&lt;keyword&gt;Substance Abuse, Intravenous/ complications&lt;/keyword&gt;&lt;/keywords&gt;&lt;dates&gt;&lt;year&gt;2007&lt;/year&gt;&lt;pub-dates&gt;&lt;date&gt;Dec&lt;/date&gt;&lt;/pub-dates&gt;&lt;/dates&gt;&lt;isbn&gt;1548-3568 (Print)&lt;/isbn&gt;&lt;accession-num&gt;18366946&lt;/accession-num&gt;&lt;urls&gt;&lt;/urls&gt;&lt;language&gt;eng&lt;/language&gt;&lt;/record&gt;&lt;/Cite&gt;&lt;/EndNote&gt;</w:instrText>
      </w:r>
      <w:r>
        <w:fldChar w:fldCharType="separate"/>
      </w:r>
      <w:bookmarkStart w:id="52" w:name="__Fieldmark__688_1322453857"/>
      <w:r>
        <w:rPr>
          <w:vertAlign w:val="superscript"/>
          <w:lang w:val="en-CA" w:eastAsia="en-CA"/>
        </w:rPr>
        <w:t>29</w:t>
      </w:r>
      <w:r>
        <w:rPr>
          <w:vertAlign w:val="superscript"/>
          <w:lang w:val="en-CA" w:eastAsia="en-CA"/>
        </w:rPr>
      </w:r>
      <w:r>
        <w:fldChar w:fldCharType="end"/>
      </w:r>
      <w:bookmarkEnd w:id="52"/>
      <w:r>
        <w:rPr/>
        <w:t xml:space="preserve"> Lastly, as described above, plans to enact mandatory minimum sentences for drug law violations highlight a complete departure from evidence-based policy-making in a costly move that will certainly have higher negative effects on the Aboriginal community.</w:t>
      </w:r>
      <w:r>
        <w:fldChar w:fldCharType="begin"/>
      </w:r>
      <w:r>
        <w:instrText> ADDIN EN.CITE &lt;EndNote&gt;&lt;Cite ExcludeAuth="1" ExcludeYear="1"&gt;&lt;RecNum&gt;3837&lt;/RecNum&gt;&lt;record&gt;&lt;rec-number&gt;3837&lt;/rec-number&gt;&lt;foreign-keys&gt;&lt;key app="EN" db-id="zsprf2r58wv9epexsw9pwsvcvfaxp5avwx92"&gt;3837&lt;/key&gt;&lt;/foreign-keys&gt;&lt;ref-type name="Journal Article"&gt;17&lt;/ref-type&gt;&lt;contributors&gt;&lt;/contributors&gt;&lt;titles&gt;&lt;title&gt;Canadian HIV/AIDS Legal Network (2006). Mandatory minimum sentences for drug offenses: why everyone loses.  Available online: http://www.aidslaw.ca/publications/interfaces/downloadFile.php?ref=1455 (accessed December 2010).&lt;/title&gt;&lt;/titles&gt;&lt;dates&gt;&lt;/dates&gt;&lt;urls&gt;&lt;/urls&gt;&lt;/record&gt;&lt;/Cite&gt;&lt;/EndNote&gt;</w:instrText>
      </w:r>
      <w:r>
        <w:fldChar w:fldCharType="separate"/>
      </w:r>
      <w:bookmarkStart w:id="53" w:name="__Fieldmark__689_1322453857"/>
      <w:r>
        <w:rPr>
          <w:vertAlign w:val="superscript"/>
          <w:lang w:val="en-CA" w:eastAsia="en-CA"/>
        </w:rPr>
        <w:t>32</w:t>
      </w:r>
      <w:bookmarkEnd w:id="53"/>
      <w:r>
        <w:rPr>
          <w:vertAlign w:val="superscript"/>
          <w:lang w:val="en-CA" w:eastAsia="en-CA"/>
        </w:rPr>
      </w:r>
      <w:r>
        <w:fldChar w:fldCharType="end"/>
      </w:r>
    </w:p>
    <w:p>
      <w:pPr>
        <w:pStyle w:val="Paragraph1"/>
        <w:spacing w:lineRule="auto" w:line="480" w:before="0" w:after="0"/>
        <w:ind w:firstLine="720"/>
        <w:jc w:val="both"/>
        <w:rPr/>
      </w:pPr>
      <w:r>
        <w:rPr/>
        <w:t>Publications in medical journals often transiently attract media attention, but their impact can be short-lived without meaningful debate on the part of policymakers. It is therefore the wish of the authors that such an informed debate urgently take place so as to increase the relevance of scientific evidence in drug policy decision making.</w:t>
      </w:r>
      <w:r>
        <w:fldChar w:fldCharType="begin"/>
      </w:r>
      <w:r>
        <w:instrText> ADDIN EN.CITE &lt;EndNote&gt;&lt;Cite ExcludeAuth="1" ExcludeYear="1"&gt;&lt;RecNum&gt;3829&lt;/RecNum&gt;&lt;record&gt;&lt;rec-number&gt;3829&lt;/rec-number&gt;&lt;foreign-keys&gt;&lt;key app="EN" db-id="zsprf2r58wv9epexsw9pwsvcvfaxp5avwx92"&gt;3829&lt;/key&gt;&lt;/foreign-keys&gt;&lt;ref-type name="Journal Article"&gt;17&lt;/ref-type&gt;&lt;contributors&gt;&lt;/contributors&gt;&lt;titles&gt;&lt;title&gt;The Vienna Declaration.  Available online: www.viennadeclaration.com (accessed December 2010).&lt;/title&gt;&lt;/titles&gt;&lt;dates&gt;&lt;/dates&gt;&lt;urls&gt;&lt;/urls&gt;&lt;/record&gt;&lt;/Cite&gt;&lt;/EndNote&gt;</w:instrText>
      </w:r>
      <w:r>
        <w:fldChar w:fldCharType="separate"/>
      </w:r>
      <w:bookmarkStart w:id="54" w:name="__Fieldmark__690_1322453857"/>
      <w:r>
        <w:rPr>
          <w:szCs w:val="24"/>
          <w:vertAlign w:val="superscript"/>
          <w:lang w:val="en-CA" w:eastAsia="en-CA"/>
        </w:rPr>
        <w:t>16</w:t>
      </w:r>
      <w:bookmarkEnd w:id="54"/>
      <w:r>
        <w:rPr>
          <w:szCs w:val="24"/>
          <w:vertAlign w:val="superscript"/>
          <w:lang w:val="en-CA" w:eastAsia="en-CA"/>
        </w:rPr>
      </w:r>
      <w:r>
        <w:fldChar w:fldCharType="end"/>
      </w:r>
    </w:p>
    <w:p>
      <w:pPr>
        <w:pStyle w:val="Paragraphtext"/>
        <w:spacing w:lineRule="auto" w:line="240" w:before="0" w:after="0"/>
        <w:ind w:hanging="0"/>
        <w:jc w:val="both"/>
        <w:rPr>
          <w:b/>
          <w:b/>
          <w:szCs w:val="24"/>
          <w:lang w:val="en-CA"/>
        </w:rPr>
      </w:pPr>
      <w:r>
        <w:rPr>
          <w:b/>
          <w:szCs w:val="24"/>
          <w:lang w:val="en-CA"/>
        </w:rPr>
        <w:t xml:space="preserve">Contributors: </w:t>
      </w:r>
      <w:r>
        <w:rPr>
          <w:szCs w:val="24"/>
          <w:lang w:val="en-CA"/>
        </w:rPr>
        <w:t>A</w:t>
      </w:r>
      <w:r>
        <w:rPr>
          <w:rFonts w:eastAsia="Cambria" w:cs="Helvetica"/>
          <w:szCs w:val="24"/>
        </w:rPr>
        <w:t>ll authors made a substantial contribution to the study conception, revised critically for intellectual content and approved the final version.</w:t>
      </w:r>
    </w:p>
    <w:p>
      <w:pPr>
        <w:pStyle w:val="Paragraphtext"/>
        <w:spacing w:lineRule="auto" w:line="240" w:before="0" w:after="0"/>
        <w:ind w:hanging="0"/>
        <w:jc w:val="both"/>
        <w:rPr>
          <w:b/>
          <w:b/>
          <w:szCs w:val="24"/>
          <w:lang w:val="en-CA"/>
        </w:rPr>
      </w:pPr>
      <w:r>
        <w:rPr>
          <w:b/>
          <w:szCs w:val="24"/>
          <w:lang w:val="en-CA"/>
        </w:rPr>
      </w:r>
    </w:p>
    <w:p>
      <w:pPr>
        <w:pStyle w:val="Paragraph1"/>
        <w:widowControl w:val="false"/>
        <w:autoSpaceDE w:val="false"/>
        <w:spacing w:lineRule="auto" w:line="240" w:before="0" w:after="120"/>
        <w:jc w:val="both"/>
        <w:rPr>
          <w:b/>
          <w:b/>
          <w:szCs w:val="24"/>
          <w:lang w:val="en-CA"/>
        </w:rPr>
      </w:pPr>
      <w:r>
        <w:rPr>
          <w:b/>
          <w:szCs w:val="24"/>
          <w:lang w:val="en-CA"/>
        </w:rPr>
        <w:t xml:space="preserve">Acknowledgments: </w:t>
      </w:r>
      <w:r>
        <w:rPr>
          <w:szCs w:val="24"/>
          <w:lang w:val="en-CA"/>
        </w:rPr>
        <w:t xml:space="preserve">We thank Deborah Graham, Carmen Rock, Peter Vann and Dan Werb for research and administrative assistance and Dr. </w:t>
      </w:r>
      <w:r>
        <w:rPr>
          <w:rFonts w:eastAsia="Cambria" w:cs="Helvetica"/>
          <w:szCs w:val="24"/>
        </w:rPr>
        <w:t xml:space="preserve">André Corriveau for comments on an earlier draft of the manuscript. We also thank MAC AIDS Fund for their support in knowledge translation activities. </w:t>
      </w:r>
      <w:r>
        <w:br w:type="page"/>
      </w:r>
    </w:p>
    <w:p>
      <w:pPr>
        <w:pStyle w:val="Normal"/>
        <w:numPr>
          <w:ilvl w:val="0"/>
          <w:numId w:val="0"/>
        </w:numPr>
        <w:outlineLvl w:val="0"/>
        <w:rPr>
          <w:rFonts w:ascii="Palatino" w:hAnsi="Palatino" w:cs="Palatino"/>
          <w:b/>
          <w:b/>
          <w:szCs w:val="24"/>
          <w:lang w:val="en-CA"/>
        </w:rPr>
      </w:pPr>
      <w:r>
        <w:rPr>
          <w:rFonts w:cs="Palatino" w:ascii="Palatino" w:hAnsi="Palatino"/>
          <w:b/>
          <w:szCs w:val="24"/>
          <w:lang w:val="en-CA"/>
        </w:rPr>
        <w:drawing>
          <wp:inline distT="0" distB="0" distL="0" distR="0">
            <wp:extent cx="5481955" cy="298069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81955" cy="2980690"/>
                    </a:xfrm>
                    <a:prstGeom prst="rect">
                      <a:avLst/>
                    </a:prstGeom>
                    <a:noFill/>
                    <a:ln w="9525">
                      <a:noFill/>
                      <a:miter lim="800000"/>
                      <a:headEnd/>
                      <a:tailEnd/>
                    </a:ln>
                  </pic:spPr>
                </pic:pic>
              </a:graphicData>
            </a:graphic>
          </wp:inline>
        </w:drawing>
      </w:r>
      <w:r>
        <w:br w:type="page"/>
      </w:r>
    </w:p>
    <w:p>
      <w:pPr>
        <w:pStyle w:val="Normal"/>
        <w:numPr>
          <w:ilvl w:val="0"/>
          <w:numId w:val="0"/>
        </w:numPr>
        <w:outlineLvl w:val="0"/>
        <w:rPr/>
      </w:pPr>
      <w:r>
        <w:rPr>
          <w:rFonts w:cs="Arial" w:ascii="Palatino" w:hAnsi="Palatino"/>
          <w:b/>
          <w:lang w:val="en-CA"/>
        </w:rPr>
        <w:t>Box</w:t>
      </w:r>
      <w:r>
        <w:rPr>
          <w:rFonts w:cs="Arial" w:ascii="Palatino" w:hAnsi="Palatino"/>
          <w:b/>
        </w:rPr>
        <w:t xml:space="preserve"> 1: Harms of traditional drug policies listed in the Vienna Declaration.</w:t>
      </w:r>
    </w:p>
    <w:p>
      <w:pPr>
        <w:pStyle w:val="Normal"/>
        <w:numPr>
          <w:ilvl w:val="0"/>
          <w:numId w:val="0"/>
        </w:numPr>
        <w:outlineLvl w:val="0"/>
        <w:rPr>
          <w:rFonts w:ascii="Palatino" w:hAnsi="Palatino" w:cs="Arial"/>
          <w:b/>
          <w:b/>
        </w:rPr>
      </w:pPr>
      <w:r>
        <w:rPr>
          <w:rFonts w:cs="Arial" w:ascii="Palatino" w:hAnsi="Palatino"/>
          <w:b/>
        </w:rPr>
      </w:r>
    </w:p>
    <w:p>
      <w:pPr>
        <w:pStyle w:val="Normal"/>
        <w:numPr>
          <w:ilvl w:val="0"/>
          <w:numId w:val="2"/>
        </w:numPr>
        <w:spacing w:before="40" w:after="40"/>
        <w:ind w:left="357" w:hanging="357"/>
        <w:jc w:val="both"/>
        <w:rPr/>
      </w:pPr>
      <w:r>
        <w:rPr>
          <w:rFonts w:cs="Arial" w:ascii="Palatino" w:hAnsi="Palatino"/>
          <w:bCs/>
        </w:rPr>
        <w:t xml:space="preserve">HIV </w:t>
      </w:r>
      <w:r>
        <w:rPr>
          <w:rFonts w:cs="Arial" w:ascii="Palatino" w:hAnsi="Palatino"/>
        </w:rPr>
        <w:t>epidemics fuelled by criminalization of people who use illicit drugs and by prohibitions on provision of sterile needles and opioid substitution treatment.</w:t>
      </w:r>
    </w:p>
    <w:p>
      <w:pPr>
        <w:pStyle w:val="Normal"/>
        <w:numPr>
          <w:ilvl w:val="0"/>
          <w:numId w:val="2"/>
        </w:numPr>
        <w:spacing w:before="40" w:after="40"/>
        <w:ind w:left="357" w:hanging="357"/>
        <w:jc w:val="both"/>
        <w:rPr/>
      </w:pPr>
      <w:r>
        <w:rPr>
          <w:rFonts w:cs="Arial" w:ascii="Palatino" w:hAnsi="Palatino"/>
        </w:rPr>
        <w:t xml:space="preserve">HIV </w:t>
      </w:r>
      <w:r>
        <w:rPr>
          <w:rFonts w:cs="Arial" w:ascii="Palatino" w:hAnsi="Palatino"/>
          <w:bCs/>
        </w:rPr>
        <w:t>outbreaks</w:t>
      </w:r>
      <w:r>
        <w:rPr>
          <w:rFonts w:cs="Arial" w:ascii="Palatino" w:hAnsi="Palatino"/>
        </w:rPr>
        <w:t xml:space="preserve"> in incarcerated and institutionalized drug users as a result of punitive laws and policies, and lack of HIV prevention services in these settings.</w:t>
      </w:r>
    </w:p>
    <w:p>
      <w:pPr>
        <w:pStyle w:val="Normal"/>
        <w:numPr>
          <w:ilvl w:val="0"/>
          <w:numId w:val="2"/>
        </w:numPr>
        <w:spacing w:before="40" w:after="40"/>
        <w:ind w:left="357" w:hanging="357"/>
        <w:jc w:val="both"/>
        <w:rPr/>
      </w:pPr>
      <w:r>
        <w:rPr>
          <w:rFonts w:cs="Arial" w:ascii="Palatino" w:hAnsi="Palatino"/>
          <w:bCs/>
        </w:rPr>
        <w:t>Undermining of public health systems</w:t>
      </w:r>
      <w:r>
        <w:rPr>
          <w:rFonts w:cs="Arial" w:ascii="Palatino" w:hAnsi="Palatino"/>
          <w:b/>
          <w:bCs/>
        </w:rPr>
        <w:t xml:space="preserve"> </w:t>
      </w:r>
      <w:r>
        <w:rPr>
          <w:rFonts w:cs="Arial" w:ascii="Palatino" w:hAnsi="Palatino"/>
        </w:rPr>
        <w:t>when law enforcement drives drug users away from prevention and care services and into environments where risk of infectious disease transmission (e.g., HIV, hepatitis C, tuberculosis) and other harms is increased.</w:t>
      </w:r>
    </w:p>
    <w:p>
      <w:pPr>
        <w:pStyle w:val="Normal"/>
        <w:numPr>
          <w:ilvl w:val="0"/>
          <w:numId w:val="2"/>
        </w:numPr>
        <w:spacing w:before="40" w:after="40"/>
        <w:ind w:left="357" w:hanging="357"/>
        <w:jc w:val="both"/>
        <w:rPr/>
      </w:pPr>
      <w:r>
        <w:rPr>
          <w:rFonts w:cs="Arial" w:ascii="Palatino" w:hAnsi="Palatino"/>
          <w:bCs/>
        </w:rPr>
        <w:t>Crisis in criminal justice systems</w:t>
      </w:r>
      <w:r>
        <w:rPr>
          <w:rFonts w:cs="Arial" w:ascii="Palatino" w:hAnsi="Palatino"/>
        </w:rPr>
        <w:t xml:space="preserve"> as a result of record incarceration rates in several nations. This high rate of incarceration has negatively affected social functioning of entire communities. </w:t>
      </w:r>
      <w:r>
        <w:rPr>
          <w:rFonts w:cs="Arial" w:ascii="Palatino" w:hAnsi="Palatino"/>
          <w:lang w:bidi="en-US"/>
        </w:rPr>
        <w:t>While racial disparities in incarceration rates for drug offences are evident in countries worldwide</w:t>
      </w:r>
      <w:r>
        <w:rPr>
          <w:rFonts w:cs="Arial" w:ascii="Palatino" w:hAnsi="Palatino"/>
        </w:rPr>
        <w:t>, the effect has been particularly severe in the USA, where about one in nine African–American men aged 20–34 years is incarcerated on any given day, mainly because of drug-law enforcement.</w:t>
      </w:r>
    </w:p>
    <w:p>
      <w:pPr>
        <w:pStyle w:val="Normal"/>
        <w:numPr>
          <w:ilvl w:val="0"/>
          <w:numId w:val="2"/>
        </w:numPr>
        <w:spacing w:before="40" w:after="40"/>
        <w:ind w:left="357" w:hanging="357"/>
        <w:jc w:val="both"/>
        <w:rPr/>
      </w:pPr>
      <w:r>
        <w:rPr>
          <w:rFonts w:cs="Arial" w:ascii="Palatino" w:hAnsi="Palatino"/>
          <w:bCs/>
        </w:rPr>
        <w:t xml:space="preserve">Stigma </w:t>
      </w:r>
      <w:r>
        <w:rPr>
          <w:rFonts w:cs="Arial" w:ascii="Palatino" w:hAnsi="Palatino"/>
        </w:rPr>
        <w:t>towards people who use illicit drugs, which reinforces the political popularity of criminalizing drug users and undermines HIV prevention and other health-promotion efforts.</w:t>
      </w:r>
    </w:p>
    <w:p>
      <w:pPr>
        <w:pStyle w:val="Normal"/>
        <w:numPr>
          <w:ilvl w:val="0"/>
          <w:numId w:val="2"/>
        </w:numPr>
        <w:spacing w:before="40" w:after="40"/>
        <w:ind w:left="357" w:hanging="357"/>
        <w:jc w:val="both"/>
        <w:rPr/>
      </w:pPr>
      <w:r>
        <w:rPr>
          <w:rFonts w:cs="Arial" w:ascii="Palatino" w:hAnsi="Palatino"/>
          <w:bCs/>
        </w:rPr>
        <w:t xml:space="preserve">Severe human-rights violations, </w:t>
      </w:r>
      <w:r>
        <w:rPr>
          <w:rFonts w:cs="Arial" w:ascii="Palatino" w:hAnsi="Palatino"/>
        </w:rPr>
        <w:t>including torture, forced labour, inhuman and degrading treatment, and execution of drug offenders in several countries.</w:t>
      </w:r>
    </w:p>
    <w:p>
      <w:pPr>
        <w:pStyle w:val="Normal"/>
        <w:numPr>
          <w:ilvl w:val="0"/>
          <w:numId w:val="2"/>
        </w:numPr>
        <w:spacing w:before="40" w:after="40"/>
        <w:ind w:left="357" w:hanging="357"/>
        <w:jc w:val="both"/>
        <w:rPr/>
      </w:pPr>
      <w:r>
        <w:rPr>
          <w:rFonts w:cs="Arial" w:ascii="Palatino" w:hAnsi="Palatino"/>
          <w:bCs/>
        </w:rPr>
        <w:t>Massive illicit market</w:t>
      </w:r>
      <w:r>
        <w:rPr>
          <w:rFonts w:cs="Arial" w:ascii="Palatino" w:hAnsi="Palatino"/>
        </w:rPr>
        <w:t xml:space="preserve"> worth US$320 billion annually. These profits remain entirely outside governmental control. They fuel crime, violence, and corruption in countless urban communities and have destabilized entire countries, such as Colombia, Mexico and Afghanistan.</w:t>
      </w:r>
    </w:p>
    <w:p>
      <w:pPr>
        <w:pStyle w:val="Normal"/>
        <w:numPr>
          <w:ilvl w:val="0"/>
          <w:numId w:val="2"/>
        </w:numPr>
        <w:spacing w:before="40" w:after="40"/>
        <w:ind w:left="357" w:hanging="357"/>
        <w:jc w:val="both"/>
        <w:rPr/>
      </w:pPr>
      <w:r>
        <w:rPr>
          <w:rFonts w:cs="Arial" w:ascii="Palatino" w:hAnsi="Palatino"/>
          <w:bCs/>
        </w:rPr>
        <w:t xml:space="preserve">Billions of tax dollars wasted </w:t>
      </w:r>
      <w:r>
        <w:rPr>
          <w:rFonts w:cs="Arial" w:ascii="Palatino" w:hAnsi="Palatino"/>
        </w:rPr>
        <w:t>on a “war on drugs” approach to drug control that does not achieve its stated objectives, and instead directly or indirectly contributes to the above harms.</w:t>
      </w:r>
    </w:p>
    <w:p>
      <w:pPr>
        <w:pStyle w:val="Normal"/>
        <w:ind w:left="360" w:hanging="0"/>
        <w:rPr>
          <w:rFonts w:ascii="Palatino" w:hAnsi="Palatino" w:cs="Arial"/>
        </w:rPr>
      </w:pPr>
      <w:r>
        <w:rPr>
          <w:rFonts w:cs="Arial" w:ascii="Palatino" w:hAnsi="Palatino"/>
        </w:rPr>
      </w:r>
    </w:p>
    <w:p>
      <w:pPr>
        <w:pStyle w:val="Normal"/>
        <w:ind w:left="360" w:hanging="0"/>
        <w:rPr/>
      </w:pPr>
      <w:r>
        <w:rPr>
          <w:rFonts w:cs="Arial" w:ascii="Palatino" w:hAnsi="Palatino"/>
          <w:b/>
        </w:rPr>
        <w:t xml:space="preserve">For additional information, see The Vienna Declaration. Available online at: </w:t>
      </w:r>
      <w:hyperlink r:id="rId3">
        <w:r>
          <w:rPr>
            <w:rStyle w:val="InternetLink"/>
            <w:rFonts w:cs="Arial" w:ascii="Palatino" w:hAnsi="Palatino"/>
            <w:b/>
          </w:rPr>
          <w:t>www.viennadeclaration.com</w:t>
        </w:r>
      </w:hyperlink>
      <w:r>
        <w:rPr>
          <w:rFonts w:cs="Arial" w:ascii="Palatino" w:hAnsi="Palatino"/>
          <w:b/>
        </w:rPr>
        <w:t xml:space="preserve"> (accessed May 3, 2011).</w:t>
      </w:r>
      <w:r>
        <w:br w:type="page"/>
      </w:r>
    </w:p>
    <w:p>
      <w:pPr>
        <w:pStyle w:val="Header1"/>
        <w:spacing w:lineRule="auto" w:line="480" w:before="0" w:after="0"/>
        <w:rPr>
          <w:caps/>
          <w:szCs w:val="24"/>
          <w:lang w:val="en-CA"/>
        </w:rPr>
      </w:pPr>
      <w:r>
        <w:rPr>
          <w:caps/>
          <w:szCs w:val="24"/>
          <w:lang w:val="en-CA"/>
        </w:rPr>
        <w:drawing>
          <wp:inline distT="0" distB="0" distL="0" distR="0">
            <wp:extent cx="5480685" cy="365633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480685" cy="3656330"/>
                    </a:xfrm>
                    <a:prstGeom prst="rect">
                      <a:avLst/>
                    </a:prstGeom>
                    <a:noFill/>
                    <a:ln w="9525">
                      <a:noFill/>
                      <a:miter lim="800000"/>
                      <a:headEnd/>
                      <a:tailEnd/>
                    </a:ln>
                  </pic:spPr>
                </pic:pic>
              </a:graphicData>
            </a:graphic>
          </wp:inline>
        </w:drawing>
      </w:r>
    </w:p>
    <w:p>
      <w:pPr>
        <w:pStyle w:val="Header1"/>
        <w:spacing w:lineRule="auto" w:line="240" w:before="0" w:after="0"/>
        <w:jc w:val="both"/>
        <w:rPr/>
      </w:pPr>
      <w:r>
        <w:rPr>
          <w:b w:val="false"/>
        </w:rPr>
        <w:t xml:space="preserve">Reprinted with permission from: Nutt, DJ </w:t>
      </w:r>
      <w:r>
        <w:rPr>
          <w:b w:val="false"/>
          <w:i/>
        </w:rPr>
        <w:t>et al</w:t>
      </w:r>
      <w:r>
        <w:rPr>
          <w:b w:val="false"/>
        </w:rPr>
        <w:t xml:space="preserve">. </w:t>
      </w:r>
      <w:r>
        <w:rPr>
          <w:rFonts w:eastAsia="Cambria" w:cs="Arial"/>
          <w:b w:val="false"/>
          <w:szCs w:val="28"/>
          <w:lang w:val="en-US"/>
        </w:rPr>
        <w:t>Drug harms in the UK: a multicriteria decision analysis.</w:t>
      </w:r>
      <w:r>
        <w:rPr>
          <w:b w:val="false"/>
        </w:rPr>
        <w:t xml:space="preserve"> </w:t>
      </w:r>
      <w:r>
        <w:rPr>
          <w:rFonts w:eastAsia="Cambria" w:cs="Arial"/>
          <w:b w:val="false"/>
          <w:szCs w:val="24"/>
          <w:lang w:val="en-US"/>
        </w:rPr>
        <w:t>Lancet. 2010 Nov 6;376(9752):1558-65.</w:t>
      </w:r>
      <w:r>
        <w:br w:type="page"/>
      </w:r>
    </w:p>
    <w:p>
      <w:pPr>
        <w:pStyle w:val="Header1"/>
        <w:spacing w:lineRule="auto" w:line="240" w:before="0" w:after="0"/>
        <w:rPr>
          <w:szCs w:val="24"/>
          <w:lang w:val="en-CA"/>
        </w:rPr>
      </w:pPr>
      <w:r>
        <w:rPr>
          <w:szCs w:val="24"/>
          <w:lang w:val="en-CA"/>
        </w:rPr>
        <w:t>REFERENCES</w:t>
      </w:r>
    </w:p>
    <w:p>
      <w:pPr>
        <w:pStyle w:val="Normal"/>
        <w:spacing w:before="60" w:after="60"/>
        <w:ind w:left="720" w:hanging="720"/>
        <w:rPr>
          <w:rFonts w:ascii="Palatino" w:hAnsi="Palatino" w:cs="Palatino"/>
          <w:szCs w:val="24"/>
          <w:lang w:val="en-CA"/>
        </w:rPr>
      </w:pPr>
      <w:r>
        <w:rPr>
          <w:rFonts w:cs="Palatino" w:ascii="Palatino" w:hAnsi="Palatino"/>
          <w:szCs w:val="24"/>
          <w:lang w:val="en-CA"/>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Times">
    <w:altName w:val="Times New Roman"/>
    <w:charset w:val="00"/>
    <w:family w:val="auto"/>
    <w:pitch w:val="variable"/>
  </w:font>
  <w:font w:name="Palatino">
    <w:charset w:val="00"/>
    <w:family w:val="auto"/>
    <w:pitch w:val="variable"/>
  </w:font>
  <w:font w:name="Symbol">
    <w:charset w:val="01"/>
    <w:family w:val="auto"/>
    <w:pitch w:val="variable"/>
  </w:font>
  <w:font w:name="Courier New">
    <w:charset w:val="00"/>
    <w:family w:val="auto"/>
    <w:pitch w:val="variable"/>
  </w:font>
  <w:font w:name="Wingdings">
    <w:charset w:val="02"/>
    <w:family w:val="auto"/>
    <w:pitch w:val="variable"/>
  </w:font>
  <w:font w:name="Tahoma">
    <w:charset w:val="00"/>
    <w:family w:val="auto"/>
    <w:pitch w:val="variable"/>
  </w:font>
  <w:font w:name="Liberation Sans">
    <w:altName w:val="Arial"/>
    <w:charset w:val="01"/>
    <w:family w:val="swiss"/>
    <w:pitch w:val="variable"/>
  </w:font>
  <w:font w:name="Optima">
    <w:charset w:val="00"/>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
    <w:lvl w:ilvl="0">
      <w:start w:val="1"/>
      <w:numFmt w:val="bullet"/>
      <w:lvlText w:val=""/>
      <w:lvlJc w:val="left"/>
      <w:pPr>
        <w:tabs>
          <w:tab w:val="num" w:pos="1080"/>
        </w:tabs>
        <w:ind w:left="1080" w:hanging="36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Cs w:val="24"/>
        <w:lang w:val="en-CA" w:eastAsia="zh-CN" w:bidi="hi-IN"/>
      </w:rPr>
    </w:rPrDefault>
    <w:pPrDefault>
      <w:pPr/>
    </w:pPrDefault>
  </w:docDefaults>
  <w:style w:type="paragraph" w:styleId="Normal">
    <w:name w:val="Normal"/>
    <w:qFormat/>
    <w:pPr>
      <w:widowControl/>
      <w:suppressAutoHyphens w:val="true"/>
      <w:bidi w:val="0"/>
    </w:pPr>
    <w:rPr>
      <w:rFonts w:ascii="Times" w:hAnsi="Times" w:eastAsia="Times" w:cs="Times"/>
      <w:color w:val="auto"/>
      <w:sz w:val="24"/>
      <w:szCs w:val="20"/>
      <w:lang w:val="en-GB" w:bidi="ar-SA" w:eastAsia="zh-CN"/>
    </w:rPr>
  </w:style>
  <w:style w:type="paragraph" w:styleId="Heading1">
    <w:name w:val="Heading 1"/>
    <w:basedOn w:val="Normal"/>
    <w:next w:val="Normal"/>
    <w:qFormat/>
    <w:pPr>
      <w:keepNext/>
      <w:numPr>
        <w:ilvl w:val="0"/>
        <w:numId w:val="1"/>
      </w:numPr>
      <w:shd w:fill="FFFFFF" w:val="clear"/>
      <w:tabs>
        <w:tab w:val="left" w:pos="720" w:leader="none"/>
        <w:tab w:val="right" w:pos="8460" w:leader="dot"/>
        <w:tab w:val="right" w:pos="9260" w:leader="none"/>
      </w:tabs>
      <w:spacing w:lineRule="atLeast" w:line="460"/>
      <w:jc w:val="both"/>
      <w:outlineLvl w:val="0"/>
      <w:outlineLvl w:val="0"/>
    </w:pPr>
    <w:rPr>
      <w:rFonts w:ascii="Palatino" w:hAnsi="Palatino" w:eastAsia="Times New Roman" w:cs="Palatino"/>
      <w:color w:val="000000"/>
      <w:u w:val="single"/>
      <w:lang w:val="en-US"/>
    </w:rPr>
  </w:style>
  <w:style w:type="paragraph" w:styleId="Heading2">
    <w:name w:val="Heading 2"/>
    <w:basedOn w:val="Normal"/>
    <w:next w:val="Normal"/>
    <w:qFormat/>
    <w:pPr>
      <w:keepNext/>
      <w:keepLines/>
      <w:numPr>
        <w:ilvl w:val="1"/>
        <w:numId w:val="1"/>
      </w:numPr>
      <w:tabs>
        <w:tab w:val="left" w:pos="440" w:leader="none"/>
      </w:tabs>
      <w:spacing w:before="120" w:after="0"/>
      <w:outlineLvl w:val="1"/>
      <w:outlineLvl w:val="1"/>
    </w:pPr>
    <w:rPr>
      <w:rFonts w:ascii="Palatino" w:hAnsi="Palatino" w:eastAsia="Times New Roman" w:cs="Palatino"/>
      <w:b/>
      <w:sz w:val="20"/>
      <w:lang w:val="en-US"/>
    </w:rPr>
  </w:style>
  <w:style w:type="paragraph" w:styleId="Heading3">
    <w:name w:val="Heading 3"/>
    <w:basedOn w:val="Normal"/>
    <w:next w:val="Normal"/>
    <w:qFormat/>
    <w:pPr>
      <w:keepNext/>
      <w:widowControl w:val="false"/>
      <w:numPr>
        <w:ilvl w:val="2"/>
        <w:numId w:val="1"/>
      </w:numPr>
      <w:spacing w:lineRule="auto" w:line="480" w:before="120" w:after="0"/>
      <w:jc w:val="both"/>
      <w:outlineLvl w:val="2"/>
      <w:outlineLvl w:val="2"/>
    </w:pPr>
    <w:rPr>
      <w:rFonts w:ascii="Palatino" w:hAnsi="Palatino" w:cs="Palatino"/>
      <w:b/>
      <w:u w:val="single"/>
    </w:rPr>
  </w:style>
  <w:style w:type="paragraph" w:styleId="Heading4">
    <w:name w:val="Heading 4"/>
    <w:basedOn w:val="Normal"/>
    <w:next w:val="Normal"/>
    <w:qFormat/>
    <w:pPr>
      <w:keepNext/>
      <w:numPr>
        <w:ilvl w:val="3"/>
        <w:numId w:val="1"/>
      </w:numPr>
      <w:spacing w:lineRule="auto" w:line="360"/>
      <w:ind w:left="720" w:hanging="720"/>
      <w:jc w:val="both"/>
      <w:outlineLvl w:val="3"/>
      <w:outlineLvl w:val="3"/>
    </w:pPr>
    <w:rPr>
      <w:rFonts w:ascii="Palatino" w:hAnsi="Palatino" w:cs="Palatino"/>
      <w:b/>
      <w:sz w:val="20"/>
    </w:rPr>
  </w:style>
  <w:style w:type="paragraph" w:styleId="Heading5">
    <w:name w:val="Heading 5"/>
    <w:basedOn w:val="Normal"/>
    <w:next w:val="Normal"/>
    <w:qFormat/>
    <w:pPr>
      <w:keepNext/>
      <w:widowControl w:val="false"/>
      <w:numPr>
        <w:ilvl w:val="4"/>
        <w:numId w:val="1"/>
      </w:numPr>
      <w:autoSpaceDE w:val="false"/>
      <w:spacing w:lineRule="auto" w:line="480" w:before="120" w:after="0"/>
      <w:ind w:firstLine="720"/>
      <w:jc w:val="both"/>
      <w:outlineLvl w:val="4"/>
      <w:outlineLvl w:val="4"/>
    </w:pPr>
    <w:rPr>
      <w:sz w:val="28"/>
    </w:rPr>
  </w:style>
  <w:style w:type="paragraph" w:styleId="Heading6">
    <w:name w:val="Heading 6"/>
    <w:basedOn w:val="Normal"/>
    <w:next w:val="Normal"/>
    <w:qFormat/>
    <w:pPr>
      <w:keepNext/>
      <w:widowControl w:val="false"/>
      <w:numPr>
        <w:ilvl w:val="5"/>
        <w:numId w:val="1"/>
      </w:numPr>
      <w:autoSpaceDE w:val="false"/>
      <w:spacing w:lineRule="auto" w:line="480" w:before="120" w:after="0"/>
      <w:jc w:val="both"/>
      <w:outlineLvl w:val="5"/>
      <w:outlineLvl w:val="5"/>
    </w:pPr>
    <w:rPr>
      <w:rFonts w:ascii="Palatino" w:hAnsi="Palatino" w:cs="Palatino"/>
      <w:b/>
    </w:rPr>
  </w:style>
  <w:style w:type="paragraph" w:styleId="Heading7">
    <w:name w:val="Heading 7"/>
    <w:basedOn w:val="Normal"/>
    <w:next w:val="Normal"/>
    <w:qFormat/>
    <w:pPr>
      <w:keepNext/>
      <w:numPr>
        <w:ilvl w:val="6"/>
        <w:numId w:val="1"/>
      </w:numPr>
      <w:autoSpaceDE w:val="false"/>
      <w:spacing w:lineRule="auto" w:line="480"/>
      <w:jc w:val="center"/>
      <w:outlineLvl w:val="6"/>
      <w:outlineLvl w:val="6"/>
    </w:pPr>
    <w:rPr>
      <w:rFonts w:ascii="Palatino" w:hAnsi="Palatino" w:eastAsia="Times New Roman" w:cs="Palatino"/>
      <w:b/>
      <w:sz w:val="28"/>
      <w:lang w:val="en-US"/>
    </w:rPr>
  </w:style>
  <w:style w:type="character" w:styleId="WW8Num1z0">
    <w:name w:val="WW8Num1z0"/>
    <w:qFormat/>
    <w:rPr>
      <w:sz w:val="24"/>
    </w:rPr>
  </w:style>
  <w:style w:type="character" w:styleId="WW8Num2z0">
    <w:name w:val="WW8Num2z0"/>
    <w:qFormat/>
    <w:rPr>
      <w:rFonts w:ascii="Symbol" w:hAnsi="Symbol" w:cs="Symbol"/>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Palatino" w:hAnsi="Palatino" w:cs="Palatino"/>
      <w:b/>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eastAsia="Times" w:cs="Times New Roman"/>
    </w:rPr>
  </w:style>
  <w:style w:type="character" w:styleId="WW8Num20z1">
    <w:name w:val="WW8Num20z1"/>
    <w:qFormat/>
    <w:rPr>
      <w:rFonts w:ascii="Courier New" w:hAnsi="Courier New" w:cs="Optima"/>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style>
  <w:style w:type="character" w:styleId="WW8Num23z0">
    <w:name w:val="WW8Num23z0"/>
    <w:qFormat/>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0">
    <w:name w:val="WW8Num25z0"/>
    <w:qFormat/>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rFonts w:ascii="Symbol" w:hAnsi="Symbol" w:eastAsia="Times" w:cs="Times New Roman"/>
      <w:b/>
    </w:rPr>
  </w:style>
  <w:style w:type="character" w:styleId="WW8Num26z1">
    <w:name w:val="WW8Num26z1"/>
    <w:qFormat/>
    <w:rPr>
      <w:rFonts w:ascii="Courier New" w:hAnsi="Courier New" w:cs="Optima"/>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style>
  <w:style w:type="character" w:styleId="WW8Num28z1">
    <w:name w:val="WW8Num28z1"/>
    <w:qFormat/>
    <w:rPr/>
  </w:style>
  <w:style w:type="character" w:styleId="WW8Num28z2">
    <w:name w:val="WW8Num28z2"/>
    <w:qFormat/>
    <w:rPr/>
  </w:style>
  <w:style w:type="character" w:styleId="WW8Num28z3">
    <w:name w:val="WW8Num28z3"/>
    <w:qFormat/>
    <w:rPr/>
  </w:style>
  <w:style w:type="character" w:styleId="WW8Num28z4">
    <w:name w:val="WW8Num28z4"/>
    <w:qFormat/>
    <w:rPr/>
  </w:style>
  <w:style w:type="character" w:styleId="WW8Num28z5">
    <w:name w:val="WW8Num28z5"/>
    <w:qFormat/>
    <w:rPr/>
  </w:style>
  <w:style w:type="character" w:styleId="WW8Num28z6">
    <w:name w:val="WW8Num28z6"/>
    <w:qFormat/>
    <w:rPr/>
  </w:style>
  <w:style w:type="character" w:styleId="WW8Num28z7">
    <w:name w:val="WW8Num28z7"/>
    <w:qFormat/>
    <w:rPr/>
  </w:style>
  <w:style w:type="character" w:styleId="WW8Num28z8">
    <w:name w:val="WW8Num28z8"/>
    <w:qFormat/>
    <w:rPr/>
  </w:style>
  <w:style w:type="character" w:styleId="WW8Num29z0">
    <w:name w:val="WW8Num29z0"/>
    <w:qFormat/>
    <w:rPr/>
  </w:style>
  <w:style w:type="character" w:styleId="WW8Num29z1">
    <w:name w:val="WW8Num29z1"/>
    <w:qFormat/>
    <w:rPr/>
  </w:style>
  <w:style w:type="character" w:styleId="WW8Num29z2">
    <w:name w:val="WW8Num29z2"/>
    <w:qFormat/>
    <w:rPr/>
  </w:style>
  <w:style w:type="character" w:styleId="WW8Num29z3">
    <w:name w:val="WW8Num29z3"/>
    <w:qFormat/>
    <w:rPr/>
  </w:style>
  <w:style w:type="character" w:styleId="WW8Num29z4">
    <w:name w:val="WW8Num29z4"/>
    <w:qFormat/>
    <w:rPr/>
  </w:style>
  <w:style w:type="character" w:styleId="WW8Num29z5">
    <w:name w:val="WW8Num29z5"/>
    <w:qFormat/>
    <w:rPr/>
  </w:style>
  <w:style w:type="character" w:styleId="WW8Num29z6">
    <w:name w:val="WW8Num29z6"/>
    <w:qFormat/>
    <w:rPr/>
  </w:style>
  <w:style w:type="character" w:styleId="WW8Num29z7">
    <w:name w:val="WW8Num29z7"/>
    <w:qFormat/>
    <w:rPr/>
  </w:style>
  <w:style w:type="character" w:styleId="WW8Num29z8">
    <w:name w:val="WW8Num29z8"/>
    <w:qFormat/>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sz w:val="24"/>
    </w:rPr>
  </w:style>
  <w:style w:type="character" w:styleId="WW8Num31z1">
    <w:name w:val="WW8Num31z1"/>
    <w:qFormat/>
    <w:rPr/>
  </w:style>
  <w:style w:type="character" w:styleId="WW8Num31z2">
    <w:name w:val="WW8Num31z2"/>
    <w:qFormat/>
    <w:rPr/>
  </w:style>
  <w:style w:type="character" w:styleId="WW8Num31z3">
    <w:name w:val="WW8Num31z3"/>
    <w:qFormat/>
    <w:rPr/>
  </w:style>
  <w:style w:type="character" w:styleId="WW8Num31z4">
    <w:name w:val="WW8Num31z4"/>
    <w:qFormat/>
    <w:rPr/>
  </w:style>
  <w:style w:type="character" w:styleId="WW8Num31z5">
    <w:name w:val="WW8Num31z5"/>
    <w:qFormat/>
    <w:rPr/>
  </w:style>
  <w:style w:type="character" w:styleId="WW8Num31z6">
    <w:name w:val="WW8Num31z6"/>
    <w:qFormat/>
    <w:rPr/>
  </w:style>
  <w:style w:type="character" w:styleId="WW8Num31z7">
    <w:name w:val="WW8Num31z7"/>
    <w:qFormat/>
    <w:rPr/>
  </w:style>
  <w:style w:type="character" w:styleId="WW8Num31z8">
    <w:name w:val="WW8Num31z8"/>
    <w:qFormat/>
    <w:rPr/>
  </w:style>
  <w:style w:type="character" w:styleId="WW8Num32z0">
    <w:name w:val="WW8Num32z0"/>
    <w:qFormat/>
    <w:rPr>
      <w:rFonts w:ascii="Symbol" w:hAnsi="Symbol" w:eastAsia="Times" w:cs="Times New Roman"/>
    </w:rPr>
  </w:style>
  <w:style w:type="character" w:styleId="WW8Num32z1">
    <w:name w:val="WW8Num32z1"/>
    <w:qFormat/>
    <w:rPr>
      <w:rFonts w:ascii="Courier New" w:hAnsi="Courier New" w:cs="Optima"/>
    </w:rPr>
  </w:style>
  <w:style w:type="character" w:styleId="WW8Num32z2">
    <w:name w:val="WW8Num32z2"/>
    <w:qFormat/>
    <w:rPr>
      <w:rFonts w:ascii="Wingdings" w:hAnsi="Wingdings" w:cs="Wingdings"/>
    </w:rPr>
  </w:style>
  <w:style w:type="character" w:styleId="WW8Num32z3">
    <w:name w:val="WW8Num32z3"/>
    <w:qFormat/>
    <w:rPr>
      <w:rFonts w:ascii="Symbol" w:hAnsi="Symbol" w:cs="Symbol"/>
    </w:rPr>
  </w:style>
  <w:style w:type="character" w:styleId="WW8Num33z0">
    <w:name w:val="WW8Num33z0"/>
    <w:qFormat/>
    <w:rPr>
      <w:rFonts w:ascii="Symbol" w:hAnsi="Symbol" w:cs="Symbo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4z0">
    <w:name w:val="WW8Num34z0"/>
    <w:qFormat/>
    <w:rPr/>
  </w:style>
  <w:style w:type="character" w:styleId="WW8Num34z1">
    <w:name w:val="WW8Num34z1"/>
    <w:qFormat/>
    <w:rPr/>
  </w:style>
  <w:style w:type="character" w:styleId="WW8Num34z2">
    <w:name w:val="WW8Num34z2"/>
    <w:qFormat/>
    <w:rPr/>
  </w:style>
  <w:style w:type="character" w:styleId="WW8Num34z3">
    <w:name w:val="WW8Num34z3"/>
    <w:qFormat/>
    <w:rPr/>
  </w:style>
  <w:style w:type="character" w:styleId="WW8Num34z4">
    <w:name w:val="WW8Num34z4"/>
    <w:qFormat/>
    <w:rPr/>
  </w:style>
  <w:style w:type="character" w:styleId="WW8Num34z5">
    <w:name w:val="WW8Num34z5"/>
    <w:qFormat/>
    <w:rPr/>
  </w:style>
  <w:style w:type="character" w:styleId="WW8Num34z6">
    <w:name w:val="WW8Num34z6"/>
    <w:qFormat/>
    <w:rPr/>
  </w:style>
  <w:style w:type="character" w:styleId="WW8Num34z7">
    <w:name w:val="WW8Num34z7"/>
    <w:qFormat/>
    <w:rPr/>
  </w:style>
  <w:style w:type="character" w:styleId="WW8Num34z8">
    <w:name w:val="WW8Num34z8"/>
    <w:qFormat/>
    <w:rPr/>
  </w:style>
  <w:style w:type="character" w:styleId="WW8Num35z0">
    <w:name w:val="WW8Num35z0"/>
    <w:qFormat/>
    <w:rPr/>
  </w:style>
  <w:style w:type="character" w:styleId="WW8Num35z1">
    <w:name w:val="WW8Num35z1"/>
    <w:qFormat/>
    <w:rPr/>
  </w:style>
  <w:style w:type="character" w:styleId="WW8Num35z2">
    <w:name w:val="WW8Num35z2"/>
    <w:qFormat/>
    <w:rPr/>
  </w:style>
  <w:style w:type="character" w:styleId="WW8Num35z3">
    <w:name w:val="WW8Num35z3"/>
    <w:qFormat/>
    <w:rPr/>
  </w:style>
  <w:style w:type="character" w:styleId="WW8Num35z4">
    <w:name w:val="WW8Num35z4"/>
    <w:qFormat/>
    <w:rPr/>
  </w:style>
  <w:style w:type="character" w:styleId="WW8Num35z5">
    <w:name w:val="WW8Num35z5"/>
    <w:qFormat/>
    <w:rPr/>
  </w:style>
  <w:style w:type="character" w:styleId="WW8Num35z6">
    <w:name w:val="WW8Num35z6"/>
    <w:qFormat/>
    <w:rPr/>
  </w:style>
  <w:style w:type="character" w:styleId="WW8Num35z7">
    <w:name w:val="WW8Num35z7"/>
    <w:qFormat/>
    <w:rPr/>
  </w:style>
  <w:style w:type="character" w:styleId="WW8Num35z8">
    <w:name w:val="WW8Num35z8"/>
    <w:qFormat/>
    <w:rPr/>
  </w:style>
  <w:style w:type="character" w:styleId="DefaultParagraphFont">
    <w:name w:val="Default Paragraph Font"/>
    <w:qFormat/>
    <w:rPr/>
  </w:style>
  <w:style w:type="character" w:styleId="Heading1Char">
    <w:name w:val="Heading 1 Char"/>
    <w:basedOn w:val="DefaultParagraphFont"/>
    <w:qFormat/>
    <w:rPr>
      <w:rFonts w:ascii="Palatino" w:hAnsi="Palatino" w:eastAsia="Times New Roman" w:cs="Times New Roman"/>
      <w:color w:val="000000"/>
      <w:sz w:val="24"/>
      <w:u w:val="single"/>
      <w:shd w:fill="FFFFFF" w:val="clear"/>
    </w:rPr>
  </w:style>
  <w:style w:type="character" w:styleId="Heading2Char">
    <w:name w:val="Heading 2 Char"/>
    <w:basedOn w:val="DefaultParagraphFont"/>
    <w:qFormat/>
    <w:rPr>
      <w:rFonts w:ascii="Palatino" w:hAnsi="Palatino" w:eastAsia="Times New Roman" w:cs="Times New Roman"/>
      <w:b/>
    </w:rPr>
  </w:style>
  <w:style w:type="character" w:styleId="Heading3Char">
    <w:name w:val="Heading 3 Char"/>
    <w:basedOn w:val="DefaultParagraphFont"/>
    <w:qFormat/>
    <w:rPr>
      <w:rFonts w:ascii="Palatino" w:hAnsi="Palatino" w:eastAsia="Times" w:cs="Times New Roman"/>
      <w:b/>
      <w:sz w:val="24"/>
      <w:u w:val="single"/>
      <w:lang w:val="en-GB"/>
    </w:rPr>
  </w:style>
  <w:style w:type="character" w:styleId="Heading4Char">
    <w:name w:val="Heading 4 Char"/>
    <w:basedOn w:val="DefaultParagraphFont"/>
    <w:qFormat/>
    <w:rPr>
      <w:rFonts w:ascii="Palatino" w:hAnsi="Palatino" w:eastAsia="Times" w:cs="Times New Roman"/>
      <w:b/>
      <w:lang w:val="en-GB"/>
    </w:rPr>
  </w:style>
  <w:style w:type="character" w:styleId="Heading5Char">
    <w:name w:val="Heading 5 Char"/>
    <w:basedOn w:val="DefaultParagraphFont"/>
    <w:qFormat/>
    <w:rPr>
      <w:rFonts w:ascii="Times" w:hAnsi="Times" w:eastAsia="Times" w:cs="Times New Roman"/>
      <w:sz w:val="28"/>
      <w:lang w:val="en-GB"/>
    </w:rPr>
  </w:style>
  <w:style w:type="character" w:styleId="Heading6Char">
    <w:name w:val="Heading 6 Char"/>
    <w:basedOn w:val="DefaultParagraphFont"/>
    <w:qFormat/>
    <w:rPr>
      <w:rFonts w:ascii="Palatino" w:hAnsi="Palatino" w:eastAsia="Times" w:cs="Times New Roman"/>
      <w:b/>
      <w:sz w:val="24"/>
      <w:lang w:val="en-GB"/>
    </w:rPr>
  </w:style>
  <w:style w:type="character" w:styleId="Heading7Char">
    <w:name w:val="Heading 7 Char"/>
    <w:basedOn w:val="DefaultParagraphFont"/>
    <w:qFormat/>
    <w:rPr>
      <w:rFonts w:ascii="Palatino" w:hAnsi="Palatino" w:eastAsia="Times New Roman" w:cs="Times New Roman"/>
      <w:b/>
      <w:sz w:val="28"/>
    </w:rPr>
  </w:style>
  <w:style w:type="character" w:styleId="HTMLTypewriter">
    <w:name w:val="HTML Typewriter"/>
    <w:basedOn w:val="DefaultParagraphFont"/>
    <w:qFormat/>
    <w:rPr>
      <w:rFonts w:ascii="Courier New" w:hAnsi="Courier New" w:eastAsia="Courier New" w:cs="Courier New"/>
      <w:sz w:val="20"/>
    </w:rPr>
  </w:style>
  <w:style w:type="character" w:styleId="BodyTextChar">
    <w:name w:val="Body Text Char"/>
    <w:basedOn w:val="DefaultParagraphFont"/>
    <w:qFormat/>
    <w:rPr>
      <w:rFonts w:ascii="Times New Roman" w:hAnsi="Times New Roman" w:eastAsia="Times New Roman" w:cs="Times New Roman"/>
      <w:sz w:val="24"/>
    </w:rPr>
  </w:style>
  <w:style w:type="character" w:styleId="Emphasis">
    <w:name w:val="Emphasis"/>
    <w:basedOn w:val="DefaultParagraphFont"/>
    <w:qFormat/>
    <w:rPr>
      <w:i/>
    </w:rPr>
  </w:style>
  <w:style w:type="character" w:styleId="BodyText2Char">
    <w:name w:val="Body Text 2 Char"/>
    <w:basedOn w:val="DefaultParagraphFont"/>
    <w:qFormat/>
    <w:rPr>
      <w:rFonts w:ascii="Times New Roman" w:hAnsi="Times New Roman" w:eastAsia="Times New Roman" w:cs="Times New Roman"/>
      <w:b/>
      <w:sz w:val="24"/>
    </w:rPr>
  </w:style>
  <w:style w:type="character" w:styleId="BodyTextIndent2Char">
    <w:name w:val="Body Text Indent 2 Char"/>
    <w:basedOn w:val="DefaultParagraphFont"/>
    <w:qFormat/>
    <w:rPr>
      <w:rFonts w:ascii="Palatino" w:hAnsi="Palatino" w:eastAsia="Times New Roman" w:cs="Times New Roman"/>
      <w:color w:val="0000FF"/>
      <w:sz w:val="24"/>
    </w:rPr>
  </w:style>
  <w:style w:type="character" w:styleId="HeaderChar">
    <w:name w:val="Header Char"/>
    <w:basedOn w:val="DefaultParagraphFont"/>
    <w:qFormat/>
    <w:rPr>
      <w:rFonts w:ascii="Palatino" w:hAnsi="Palatino" w:eastAsia="Times New Roman" w:cs="Times New Roman"/>
      <w:sz w:val="24"/>
    </w:rPr>
  </w:style>
  <w:style w:type="character" w:styleId="FooterChar">
    <w:name w:val="Footer Char"/>
    <w:basedOn w:val="DefaultParagraphFont"/>
    <w:qFormat/>
    <w:rPr>
      <w:rFonts w:ascii="Palatino" w:hAnsi="Palatino" w:eastAsia="Times New Roman" w:cs="Times New Roman"/>
      <w:sz w:val="24"/>
    </w:rPr>
  </w:style>
  <w:style w:type="character" w:styleId="BodyTextIndent3Char">
    <w:name w:val="Body Text Indent 3 Char"/>
    <w:basedOn w:val="DefaultParagraphFont"/>
    <w:qFormat/>
    <w:rPr>
      <w:rFonts w:ascii="Palatino" w:hAnsi="Palatino" w:eastAsia="Times New Roman" w:cs="Times New Roman"/>
      <w:sz w:val="24"/>
    </w:rPr>
  </w:style>
  <w:style w:type="character" w:styleId="BodyTextIndentChar">
    <w:name w:val="Body Text Indent Char"/>
    <w:basedOn w:val="DefaultParagraphFont"/>
    <w:qFormat/>
    <w:rPr>
      <w:rFonts w:ascii="Palatino" w:hAnsi="Palatino" w:eastAsia="Times" w:cs="Times New Roman"/>
      <w:sz w:val="24"/>
      <w:lang w:val="en-GB"/>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character" w:styleId="BalloonTextChar">
    <w:name w:val="Balloon Text Char"/>
    <w:basedOn w:val="DefaultParagraphFont"/>
    <w:qFormat/>
    <w:rPr>
      <w:rFonts w:ascii="Tahoma" w:hAnsi="Tahoma" w:eastAsia="Times" w:cs="Tahoma"/>
      <w:sz w:val="16"/>
      <w:szCs w:val="16"/>
      <w:lang w:val="en-GB"/>
    </w:rPr>
  </w:style>
  <w:style w:type="character" w:styleId="CommentTextChar">
    <w:name w:val="Comment Text Char"/>
    <w:basedOn w:val="DefaultParagraphFont"/>
    <w:qFormat/>
    <w:rPr>
      <w:rFonts w:ascii="Times" w:hAnsi="Times" w:eastAsia="Times" w:cs="Times New Roman"/>
      <w:lang w:val="en-GB"/>
    </w:rPr>
  </w:style>
  <w:style w:type="character" w:styleId="CommentSubjectChar">
    <w:name w:val="Comment Subject Char"/>
    <w:basedOn w:val="CommentTextChar"/>
    <w:qFormat/>
    <w:rPr>
      <w:b/>
      <w:bCs/>
    </w:rPr>
  </w:style>
  <w:style w:type="character" w:styleId="StrongEmphasis">
    <w:name w:val="Strong Emphasis"/>
    <w:basedOn w:val="DefaultParagraphFont"/>
    <w:rPr>
      <w:b/>
      <w:bCs/>
    </w:rPr>
  </w:style>
  <w:style w:type="character" w:styleId="CommentReference">
    <w:name w:val="Comment Reference"/>
    <w:basedOn w:val="DefaultParagraphFont"/>
    <w:qFormat/>
    <w:rPr>
      <w:sz w:val="18"/>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overflowPunct w:val="false"/>
      <w:autoSpaceDE w:val="false"/>
      <w:jc w:val="both"/>
    </w:pPr>
    <w:rPr>
      <w:rFonts w:ascii="Times New Roman" w:hAnsi="Times New Roman" w:eastAsia="Times New Roman" w:cs="Times New Roman"/>
      <w:lang w:val="en-US"/>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HEADING11">
    <w:name w:val="HEADING1"/>
    <w:basedOn w:val="Normal"/>
    <w:qFormat/>
    <w:pPr>
      <w:keepNext/>
      <w:spacing w:lineRule="atLeast" w:line="480" w:before="480" w:after="240"/>
      <w:jc w:val="center"/>
    </w:pPr>
    <w:rPr>
      <w:rFonts w:ascii="Palatino" w:hAnsi="Palatino" w:eastAsia="Times New Roman" w:cs="Palatino"/>
      <w:b/>
      <w:lang w:val="en-US"/>
    </w:rPr>
  </w:style>
  <w:style w:type="paragraph" w:styleId="Paraabstract">
    <w:name w:val="para_abstract"/>
    <w:basedOn w:val="Normal"/>
    <w:qFormat/>
    <w:pPr>
      <w:tabs>
        <w:tab w:val="left" w:pos="1260" w:leader="none"/>
      </w:tabs>
      <w:spacing w:lineRule="atLeast" w:line="480" w:before="240" w:after="0"/>
      <w:ind w:left="450" w:hanging="450"/>
      <w:jc w:val="both"/>
    </w:pPr>
    <w:rPr>
      <w:rFonts w:ascii="Palatino" w:hAnsi="Palatino" w:eastAsia="Times New Roman" w:cs="Palatino"/>
      <w:lang w:val="en-US"/>
    </w:rPr>
  </w:style>
  <w:style w:type="paragraph" w:styleId="Paragraph">
    <w:name w:val="paragraph"/>
    <w:qFormat/>
    <w:pPr>
      <w:widowControl/>
      <w:suppressAutoHyphens w:val="true"/>
      <w:spacing w:lineRule="atLeast" w:line="480" w:before="0" w:after="240"/>
      <w:ind w:firstLine="720"/>
    </w:pPr>
    <w:rPr>
      <w:rFonts w:ascii="Palatino" w:hAnsi="Palatino" w:eastAsia="Times New Roman" w:cs="Palatino"/>
      <w:color w:val="auto"/>
      <w:sz w:val="24"/>
      <w:szCs w:val="20"/>
      <w:lang w:val="en-US" w:bidi="ar-SA" w:eastAsia="zh-CN"/>
    </w:rPr>
  </w:style>
  <w:style w:type="paragraph" w:styleId="BodyText2">
    <w:name w:val="Body Text 2"/>
    <w:basedOn w:val="Normal"/>
    <w:qFormat/>
    <w:pPr>
      <w:overflowPunct w:val="false"/>
      <w:autoSpaceDE w:val="false"/>
      <w:spacing w:lineRule="auto" w:line="480"/>
      <w:jc w:val="both"/>
    </w:pPr>
    <w:rPr>
      <w:rFonts w:ascii="Times New Roman" w:hAnsi="Times New Roman" w:eastAsia="Times New Roman" w:cs="Times New Roman"/>
      <w:b/>
      <w:lang w:val="en-US"/>
    </w:rPr>
  </w:style>
  <w:style w:type="paragraph" w:styleId="BodyTextIndent2">
    <w:name w:val="Body Text Indent 2"/>
    <w:basedOn w:val="Normal"/>
    <w:qFormat/>
    <w:pPr>
      <w:widowControl w:val="false"/>
      <w:spacing w:lineRule="auto" w:line="480" w:before="120" w:after="0"/>
      <w:ind w:firstLine="720"/>
      <w:jc w:val="both"/>
    </w:pPr>
    <w:rPr>
      <w:rFonts w:ascii="Palatino" w:hAnsi="Palatino" w:eastAsia="Times New Roman" w:cs="Palatino"/>
      <w:color w:val="0000FF"/>
      <w:lang w:val="en-US"/>
    </w:rPr>
  </w:style>
  <w:style w:type="paragraph" w:styleId="Paragraph1">
    <w:name w:val="paragraph_1"/>
    <w:basedOn w:val="Normal"/>
    <w:qFormat/>
    <w:pPr>
      <w:spacing w:lineRule="atLeast" w:line="480" w:before="160" w:after="160"/>
    </w:pPr>
    <w:rPr>
      <w:rFonts w:ascii="Palatino" w:hAnsi="Palatino" w:eastAsia="Times New Roman" w:cs="Palatino"/>
      <w:lang w:val="en-US"/>
    </w:rPr>
  </w:style>
  <w:style w:type="paragraph" w:styleId="Header">
    <w:name w:val="Header"/>
    <w:basedOn w:val="Normal"/>
    <w:pPr>
      <w:tabs>
        <w:tab w:val="center" w:pos="4320" w:leader="none"/>
        <w:tab w:val="right" w:pos="8640" w:leader="none"/>
      </w:tabs>
      <w:spacing w:lineRule="atLeast" w:line="480" w:before="240" w:after="0"/>
    </w:pPr>
    <w:rPr>
      <w:rFonts w:ascii="Palatino" w:hAnsi="Palatino" w:eastAsia="Times New Roman" w:cs="Palatino"/>
      <w:lang w:val="en-US"/>
    </w:rPr>
  </w:style>
  <w:style w:type="paragraph" w:styleId="Footer">
    <w:name w:val="Footer"/>
    <w:basedOn w:val="Normal"/>
    <w:pPr>
      <w:tabs>
        <w:tab w:val="center" w:pos="4320" w:leader="none"/>
        <w:tab w:val="right" w:pos="8640" w:leader="none"/>
      </w:tabs>
      <w:spacing w:lineRule="atLeast" w:line="480" w:before="240" w:after="0"/>
    </w:pPr>
    <w:rPr>
      <w:rFonts w:ascii="Palatino" w:hAnsi="Palatino" w:eastAsia="Times New Roman" w:cs="Palatino"/>
      <w:lang w:val="en-US"/>
    </w:rPr>
  </w:style>
  <w:style w:type="paragraph" w:styleId="TB">
    <w:name w:val="TB"/>
    <w:qFormat/>
    <w:pPr>
      <w:keepNext/>
      <w:keepLines/>
      <w:widowControl/>
      <w:suppressAutoHyphens w:val="true"/>
      <w:jc w:val="center"/>
    </w:pPr>
    <w:rPr>
      <w:rFonts w:ascii="Palatino" w:hAnsi="Palatino" w:eastAsia="Times New Roman" w:cs="Palatino"/>
      <w:color w:val="auto"/>
      <w:sz w:val="24"/>
      <w:szCs w:val="20"/>
      <w:lang w:val="en-US" w:bidi="ar-SA" w:eastAsia="zh-CN"/>
    </w:rPr>
  </w:style>
  <w:style w:type="paragraph" w:styleId="NewYork">
    <w:name w:val="New York"/>
    <w:basedOn w:val="Normal"/>
    <w:qFormat/>
    <w:pPr>
      <w:spacing w:lineRule="atLeast" w:line="480" w:before="240" w:after="0"/>
      <w:jc w:val="both"/>
    </w:pPr>
    <w:rPr>
      <w:rFonts w:ascii="Palatino" w:hAnsi="Palatino" w:eastAsia="Times New Roman" w:cs="Palatino"/>
      <w:lang w:val="en-US"/>
    </w:rPr>
  </w:style>
  <w:style w:type="paragraph" w:styleId="Subheading">
    <w:name w:val="subheading"/>
    <w:basedOn w:val="Normal"/>
    <w:qFormat/>
    <w:pPr>
      <w:keepNext/>
      <w:spacing w:lineRule="atLeast" w:line="480" w:before="240" w:after="0"/>
    </w:pPr>
    <w:rPr>
      <w:rFonts w:ascii="Palatino" w:hAnsi="Palatino" w:eastAsia="Times New Roman" w:cs="Palatino"/>
      <w:b/>
      <w:lang w:val="en-US"/>
    </w:rPr>
  </w:style>
  <w:style w:type="paragraph" w:styleId="BodyTextIndent3">
    <w:name w:val="Body Text Indent 3"/>
    <w:basedOn w:val="Normal"/>
    <w:qFormat/>
    <w:pPr>
      <w:tabs>
        <w:tab w:val="center" w:pos="1080" w:leader="none"/>
      </w:tabs>
      <w:spacing w:lineRule="auto" w:line="480"/>
      <w:ind w:left="720" w:hanging="720"/>
      <w:jc w:val="both"/>
    </w:pPr>
    <w:rPr>
      <w:rFonts w:ascii="Palatino" w:hAnsi="Palatino" w:eastAsia="Times New Roman" w:cs="Palatino"/>
      <w:lang w:val="en-US"/>
    </w:rPr>
  </w:style>
  <w:style w:type="paragraph" w:styleId="TextBodyIndent">
    <w:name w:val="Text Body Indent"/>
    <w:basedOn w:val="Normal"/>
    <w:pPr>
      <w:widowControl w:val="false"/>
      <w:spacing w:lineRule="auto" w:line="480" w:before="120" w:after="120"/>
      <w:ind w:firstLine="720"/>
      <w:jc w:val="both"/>
    </w:pPr>
    <w:rPr>
      <w:rFonts w:ascii="Palatino" w:hAnsi="Palatino" w:cs="Palatino"/>
    </w:rPr>
  </w:style>
  <w:style w:type="paragraph" w:styleId="Header1">
    <w:name w:val="header1"/>
    <w:basedOn w:val="HEADING11"/>
    <w:qFormat/>
    <w:pPr/>
    <w:rPr>
      <w:rFonts w:eastAsia="Times"/>
      <w:lang w:val="en-GB"/>
    </w:rPr>
  </w:style>
  <w:style w:type="paragraph" w:styleId="Paratext">
    <w:name w:val="para_text"/>
    <w:basedOn w:val="Normal"/>
    <w:qFormat/>
    <w:pPr>
      <w:spacing w:lineRule="auto" w:line="480"/>
      <w:ind w:firstLine="720"/>
      <w:jc w:val="both"/>
    </w:pPr>
    <w:rPr>
      <w:rFonts w:ascii="Palatino" w:hAnsi="Palatino" w:eastAsia="Times New Roman" w:cs="Palatino"/>
      <w:lang w:val="en-US"/>
    </w:rPr>
  </w:style>
  <w:style w:type="paragraph" w:styleId="BlockText">
    <w:name w:val="Block Text"/>
    <w:basedOn w:val="Normal"/>
    <w:qFormat/>
    <w:pPr>
      <w:ind w:left="1440" w:right="360" w:hanging="1440"/>
    </w:pPr>
    <w:rPr>
      <w:rFonts w:ascii="Palatino" w:hAnsi="Palatino" w:cs="Palatino"/>
      <w:b/>
      <w:lang w:val="en-US"/>
    </w:rPr>
  </w:style>
  <w:style w:type="paragraph" w:styleId="Tabletitle">
    <w:name w:val="Table title"/>
    <w:basedOn w:val="Normal"/>
    <w:qFormat/>
    <w:pPr>
      <w:tabs>
        <w:tab w:val="decimal" w:pos="9360" w:leader="none"/>
      </w:tabs>
      <w:spacing w:lineRule="atLeast" w:line="480" w:before="240" w:after="160"/>
      <w:jc w:val="center"/>
    </w:pPr>
    <w:rPr>
      <w:rFonts w:ascii="Palatino" w:hAnsi="Palatino" w:eastAsia="Times New Roman" w:cs="Palatino"/>
      <w:b/>
      <w:lang w:val="en-US"/>
    </w:rPr>
  </w:style>
  <w:style w:type="paragraph" w:styleId="Paragraphtext">
    <w:name w:val="paragraph_text"/>
    <w:basedOn w:val="Normal"/>
    <w:qFormat/>
    <w:pPr>
      <w:spacing w:lineRule="atLeast" w:line="480" w:before="160" w:after="80"/>
      <w:ind w:firstLine="720"/>
    </w:pPr>
    <w:rPr>
      <w:rFonts w:ascii="Palatino" w:hAnsi="Palatino" w:eastAsia="Times New Roman" w:cs="Palatino"/>
      <w:lang w:val="en-US"/>
    </w:rPr>
  </w:style>
  <w:style w:type="paragraph" w:styleId="BalloonText">
    <w:name w:val="Balloon Text"/>
    <w:basedOn w:val="Normal"/>
    <w:qFormat/>
    <w:pPr/>
    <w:rPr>
      <w:rFonts w:ascii="Tahoma" w:hAnsi="Tahoma" w:cs="Tahoma"/>
      <w:sz w:val="16"/>
      <w:szCs w:val="16"/>
    </w:rPr>
  </w:style>
  <w:style w:type="paragraph" w:styleId="CommentText">
    <w:name w:val="Comment Text"/>
    <w:basedOn w:val="Normal"/>
    <w:qFormat/>
    <w:pPr/>
    <w:rPr>
      <w:sz w:val="20"/>
    </w:rPr>
  </w:style>
  <w:style w:type="paragraph" w:styleId="CommentSubject">
    <w:name w:val="Comment Subject"/>
    <w:basedOn w:val="CommentText"/>
    <w:next w:val="CommentText"/>
    <w:qFormat/>
    <w:pPr/>
    <w:rPr>
      <w:b/>
      <w:bCs/>
    </w:rPr>
  </w:style>
  <w:style w:type="paragraph" w:styleId="TableText">
    <w:name w:val="Table Text"/>
    <w:basedOn w:val="Normal"/>
    <w:qFormat/>
    <w:pPr>
      <w:widowControl w:val="false"/>
      <w:spacing w:before="20" w:after="20"/>
    </w:pPr>
    <w:rPr>
      <w:rFonts w:ascii="Optima" w:hAnsi="Optima" w:eastAsia="Times New Roman" w:cs="Optima"/>
      <w:sz w:val="16"/>
    </w:rPr>
  </w:style>
  <w:style w:type="paragraph" w:styleId="TableDescription">
    <w:name w:val="Table Description"/>
    <w:basedOn w:val="TableText"/>
    <w:qFormat/>
    <w:pPr>
      <w:spacing w:before="60" w:after="60"/>
    </w:pPr>
    <w:rPr>
      <w:b/>
      <w:sz w:val="18"/>
    </w:rPr>
  </w:style>
  <w:style w:type="paragraph" w:styleId="TS">
    <w:name w:val="TS"/>
    <w:qFormat/>
    <w:pPr>
      <w:keepLines/>
      <w:widowControl/>
      <w:suppressAutoHyphens w:val="true"/>
      <w:spacing w:lineRule="atLeast" w:line="240"/>
      <w:ind w:left="216" w:right="-720" w:hanging="216"/>
    </w:pPr>
    <w:rPr>
      <w:rFonts w:ascii="Palatino" w:hAnsi="Palatino" w:eastAsia="Times New Roman" w:cs="Palatino"/>
      <w:color w:val="auto"/>
      <w:sz w:val="16"/>
      <w:szCs w:val="20"/>
      <w:lang w:val="en-US" w:bidi="ar-SA" w:eastAsia="zh-CN"/>
    </w:rPr>
  </w:style>
  <w:style w:type="paragraph" w:styleId="DocumentMap">
    <w:name w:val="Document Map"/>
    <w:basedOn w:val="Normal"/>
    <w:qFormat/>
    <w:pPr>
      <w:shd w:fill="000080" w:val="clear"/>
    </w:pPr>
    <w:rPr>
      <w:rFonts w:ascii="Tahoma" w:hAnsi="Tahoma" w:cs="Tahoma"/>
      <w:sz w:val="20"/>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 w:type="numbering" w:styleId="WW8Num14">
    <w:name w:val="WW8Num14"/>
  </w:style>
  <w:style w:type="numbering" w:styleId="WW8Num15">
    <w:name w:val="WW8Num15"/>
  </w:style>
  <w:style w:type="numbering" w:styleId="WW8Num16">
    <w:name w:val="WW8Num16"/>
  </w:style>
  <w:style w:type="numbering" w:styleId="WW8Num17">
    <w:name w:val="WW8Num17"/>
  </w:style>
  <w:style w:type="numbering" w:styleId="WW8Num18">
    <w:name w:val="WW8Num18"/>
  </w:style>
  <w:style w:type="numbering" w:styleId="WW8Num19">
    <w:name w:val="WW8Num19"/>
  </w:style>
  <w:style w:type="numbering" w:styleId="WW8Num20">
    <w:name w:val="WW8Num20"/>
  </w:style>
  <w:style w:type="numbering" w:styleId="WW8Num21">
    <w:name w:val="WW8Num21"/>
  </w:style>
  <w:style w:type="numbering" w:styleId="WW8Num22">
    <w:name w:val="WW8Num22"/>
  </w:style>
  <w:style w:type="numbering" w:styleId="WW8Num23">
    <w:name w:val="WW8Num23"/>
  </w:style>
  <w:style w:type="numbering" w:styleId="WW8Num24">
    <w:name w:val="WW8Num24"/>
  </w:style>
  <w:style w:type="numbering" w:styleId="WW8Num25">
    <w:name w:val="WW8Num25"/>
  </w:style>
  <w:style w:type="numbering" w:styleId="WW8Num26">
    <w:name w:val="WW8Num26"/>
  </w:style>
  <w:style w:type="numbering" w:styleId="WW8Num27">
    <w:name w:val="WW8Num27"/>
  </w:style>
  <w:style w:type="numbering" w:styleId="WW8Num28">
    <w:name w:val="WW8Num28"/>
  </w:style>
  <w:style w:type="numbering" w:styleId="WW8Num29">
    <w:name w:val="WW8Num29"/>
  </w:style>
  <w:style w:type="numbering" w:styleId="WW8Num30">
    <w:name w:val="WW8Num30"/>
  </w:style>
  <w:style w:type="numbering" w:styleId="WW8Num31">
    <w:name w:val="WW8Num31"/>
  </w:style>
  <w:style w:type="numbering" w:styleId="WW8Num32">
    <w:name w:val="WW8Num32"/>
  </w:style>
  <w:style w:type="numbering" w:styleId="WW8Num33">
    <w:name w:val="WW8Num33"/>
  </w:style>
  <w:style w:type="numbering" w:styleId="WW8Num34">
    <w:name w:val="WW8Num34"/>
  </w:style>
  <w:style w:type="numbering" w:styleId="WW8Num35">
    <w:name w:val="WW8Num35"/>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viennadeclaration.com/" TargetMode="External"/><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2011-08-23T09:57:00Z</dcterms:created>
  <dc:creator>Haywood Govert Flinck</dc:creator>
  <dc:language>en-CA</dc:language>
  <cp:lastModifiedBy>Carmen Rock</cp:lastModifiedBy>
  <dcterms:modified xsi:type="dcterms:W3CDTF">2011-08-23T10:02:00Z</dcterms:modified>
  <cp:revision>3</cp:revision>
  <dc:title>Analysis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JAMA&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ENLayout&gt;</vt:lpwstr>
  </property>
  <property fmtid="{D5CDD505-2E9C-101B-9397-08002B2CF9AE}" pid="4" name="EN.Libraries">
    <vt:lpwstr>&lt;ENLibraries&gt;&lt;Libraries&gt;&lt;item&gt;Evan_Library.enl&lt;/item&gt;&lt;/Libraries&gt;&lt;/ENLibraries&gt;</vt:lpwstr>
  </property>
</Properties>
</file>