
<file path=[Content_Types].xml><?xml version="1.0" encoding="utf-8"?>
<Types xmlns="http://schemas.openxmlformats.org/package/2006/content-types">
  <Override PartName="/_rels/.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6.xml" ContentType="application/vnd.openxmlformats-officedocument.wordprocessingml.header+xml"/>
  <Override PartName="/word/media/image4.jpeg" ContentType="image/jpeg"/>
  <Override PartName="/word/media/image3.jpeg" ContentType="image/jpeg"/>
  <Override PartName="/word/media/image2.jpeg" ContentType="image/jpeg"/>
  <Override PartName="/word/media/image1.jpeg" ContentType="image/jpeg"/>
  <Override PartName="/word/_rels/document.xml.rels" ContentType="application/vnd.openxmlformats-package.relationships+xml"/>
  <Override PartName="/word/fontTable.xml" ContentType="application/vnd.openxmlformats-officedocument.wordprocessingml.fontTable+xml"/>
  <Override PartName="/word/header5.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rPr>
      </w:pPr>
      <w:r>
        <w:rPr>
          <w:b/>
          <w:sz w:val="36"/>
          <w:szCs w:val="36"/>
        </w:rPr>
      </w:r>
    </w:p>
    <w:p>
      <w:pPr>
        <w:pStyle w:val="Normal"/>
        <w:jc w:val="center"/>
        <w:rPr>
          <w:b/>
          <w:b/>
          <w:sz w:val="36"/>
          <w:szCs w:val="36"/>
        </w:rPr>
      </w:pPr>
      <w:r>
        <w:rPr>
          <w:b/>
          <w:sz w:val="36"/>
          <w:szCs w:val="36"/>
        </w:rPr>
      </w:r>
    </w:p>
    <w:p>
      <w:pPr>
        <w:pStyle w:val="Normal"/>
        <w:jc w:val="center"/>
        <w:rPr>
          <w:b/>
          <w:b/>
          <w:sz w:val="36"/>
          <w:szCs w:val="36"/>
        </w:rPr>
      </w:pPr>
      <w:r>
        <w:rPr>
          <w:b/>
          <w:sz w:val="36"/>
          <w:szCs w:val="36"/>
        </w:rPr>
      </w:r>
    </w:p>
    <w:p>
      <w:pPr>
        <w:pStyle w:val="Normal"/>
        <w:jc w:val="center"/>
        <w:rPr>
          <w:b/>
          <w:b/>
          <w:sz w:val="36"/>
          <w:szCs w:val="36"/>
        </w:rPr>
      </w:pPr>
      <w:r>
        <w:rPr>
          <w:b/>
          <w:sz w:val="36"/>
          <w:szCs w:val="36"/>
        </w:rPr>
      </w:r>
    </w:p>
    <w:p>
      <w:pPr>
        <w:pStyle w:val="Normal"/>
        <w:ind w:left="-284" w:right="-279" w:hanging="0"/>
        <w:jc w:val="center"/>
        <w:rPr>
          <w:b/>
          <w:b/>
          <w:sz w:val="36"/>
          <w:szCs w:val="36"/>
        </w:rPr>
      </w:pPr>
      <w:r>
        <w:rPr>
          <w:b/>
          <w:sz w:val="36"/>
          <w:szCs w:val="36"/>
        </w:rPr>
        <w:t xml:space="preserve">Defining hospitalist physicians using clinical practice data: </w:t>
      </w:r>
    </w:p>
    <w:p>
      <w:pPr>
        <w:pStyle w:val="Normal"/>
        <w:ind w:left="-284" w:right="-279" w:hanging="0"/>
        <w:jc w:val="center"/>
        <w:rPr>
          <w:b/>
          <w:b/>
          <w:sz w:val="36"/>
          <w:szCs w:val="36"/>
        </w:rPr>
      </w:pPr>
      <w:r>
        <w:rPr>
          <w:b/>
          <w:sz w:val="36"/>
          <w:szCs w:val="36"/>
        </w:rPr>
        <w:t xml:space="preserve">a systems-level prevalence study of Canadian hospitalists </w:t>
      </w:r>
    </w:p>
    <w:p>
      <w:pPr>
        <w:pStyle w:val="Normal"/>
        <w:spacing w:before="0" w:after="0"/>
        <w:contextualSpacing/>
        <w:jc w:val="center"/>
        <w:rPr>
          <w:b/>
          <w:b/>
          <w:sz w:val="36"/>
          <w:szCs w:val="36"/>
        </w:rPr>
      </w:pPr>
      <w:r>
        <w:rPr>
          <w:b/>
          <w:sz w:val="36"/>
          <w:szCs w:val="36"/>
        </w:rPr>
      </w:r>
    </w:p>
    <w:p>
      <w:pPr>
        <w:pStyle w:val="Normal"/>
        <w:spacing w:before="0" w:after="0"/>
        <w:contextualSpacing/>
        <w:rPr>
          <w:b/>
          <w:b/>
        </w:rPr>
      </w:pPr>
      <w:r>
        <w:rPr>
          <w:b/>
        </w:rPr>
      </w:r>
    </w:p>
    <w:p>
      <w:pPr>
        <w:pStyle w:val="Normal"/>
        <w:spacing w:before="0" w:after="0"/>
        <w:contextualSpacing/>
        <w:rPr>
          <w:b/>
          <w:b/>
        </w:rPr>
      </w:pPr>
      <w:r>
        <w:rPr>
          <w:b/>
        </w:rPr>
      </w:r>
    </w:p>
    <w:p>
      <w:pPr>
        <w:pStyle w:val="Normal"/>
        <w:jc w:val="center"/>
        <w:rPr>
          <w:b/>
          <w:b/>
          <w:sz w:val="22"/>
          <w:szCs w:val="22"/>
          <w:lang w:val="fr-CA"/>
        </w:rPr>
      </w:pPr>
      <w:r>
        <w:rPr>
          <w:sz w:val="28"/>
          <w:szCs w:val="28"/>
        </w:rPr>
        <w:t>Heather L. White</w:t>
      </w:r>
      <w:r>
        <w:rPr/>
        <w:t>*,</w:t>
      </w:r>
      <w:r>
        <w:rPr>
          <w:vertAlign w:val="superscript"/>
        </w:rPr>
        <w:t xml:space="preserve"> </w:t>
      </w:r>
      <w:r>
        <w:rPr>
          <w:sz w:val="28"/>
          <w:szCs w:val="28"/>
        </w:rPr>
        <w:t>Thérèse A. Stukel</w:t>
      </w:r>
      <w:r>
        <w:rPr/>
        <w:t>†,</w:t>
      </w:r>
      <w:r>
        <w:rPr>
          <w:sz w:val="28"/>
          <w:szCs w:val="28"/>
        </w:rPr>
        <w:t xml:space="preserve"> </w:t>
      </w:r>
    </w:p>
    <w:p>
      <w:pPr>
        <w:pStyle w:val="Normal"/>
        <w:jc w:val="center"/>
        <w:rPr>
          <w:sz w:val="28"/>
          <w:szCs w:val="28"/>
        </w:rPr>
      </w:pPr>
      <w:r>
        <w:rPr>
          <w:sz w:val="28"/>
          <w:szCs w:val="28"/>
        </w:rPr>
        <w:t>Walter P. Wodchis</w:t>
      </w:r>
      <w:r>
        <w:rPr/>
        <w:t>‡</w:t>
      </w:r>
      <w:r>
        <w:rPr>
          <w:vertAlign w:val="superscript"/>
        </w:rPr>
        <w:t xml:space="preserve"> </w:t>
      </w:r>
      <w:r>
        <w:rPr>
          <w:sz w:val="28"/>
          <w:szCs w:val="28"/>
        </w:rPr>
        <w:t xml:space="preserve"> &amp; Richard H. Glazier</w:t>
      </w:r>
      <w:r>
        <w:rPr/>
        <w:t>§</w:t>
      </w:r>
      <w:r>
        <w:rPr>
          <w:sz w:val="28"/>
          <w:szCs w:val="28"/>
        </w:rPr>
        <w:t xml:space="preserve">  </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b/>
          <w:b/>
          <w:sz w:val="22"/>
          <w:szCs w:val="22"/>
          <w:lang w:val="fr-CA"/>
        </w:rPr>
      </w:pPr>
      <w:r>
        <w:rPr>
          <w:b/>
          <w:sz w:val="22"/>
          <w:szCs w:val="22"/>
          <w:lang w:val="fr-CA"/>
        </w:rPr>
      </w:r>
    </w:p>
    <w:p>
      <w:pPr>
        <w:pStyle w:val="Normal"/>
        <w:rPr/>
      </w:pPr>
      <w:r>
        <w:rPr>
          <w:sz w:val="22"/>
          <w:szCs w:val="22"/>
        </w:rPr>
        <w:t>*</w:t>
      </w:r>
      <w:r>
        <w:rPr>
          <w:sz w:val="22"/>
          <w:szCs w:val="22"/>
          <w:vertAlign w:val="superscript"/>
        </w:rPr>
        <w:t xml:space="preserve"> </w:t>
      </w:r>
      <w:r>
        <w:rPr>
          <w:sz w:val="22"/>
          <w:szCs w:val="22"/>
        </w:rPr>
        <w:t xml:space="preserve">Heather White, MSc (heatherlynn.white@mail.utoronto.ca), is a PhD Candidate at the Institute of   </w:t>
      </w:r>
    </w:p>
    <w:p>
      <w:pPr>
        <w:pStyle w:val="Normal"/>
        <w:rPr>
          <w:sz w:val="22"/>
          <w:szCs w:val="22"/>
        </w:rPr>
      </w:pPr>
      <w:r>
        <w:rPr>
          <w:sz w:val="22"/>
          <w:szCs w:val="22"/>
        </w:rPr>
        <w:t xml:space="preserve">  </w:t>
      </w:r>
      <w:r>
        <w:rPr>
          <w:sz w:val="22"/>
          <w:szCs w:val="22"/>
        </w:rPr>
        <w:t xml:space="preserve">Health Policy, Management and Evaluation, University of Toronto and a student at the Institute for </w:t>
      </w:r>
    </w:p>
    <w:p>
      <w:pPr>
        <w:pStyle w:val="Normal"/>
        <w:rPr>
          <w:sz w:val="22"/>
          <w:szCs w:val="22"/>
        </w:rPr>
      </w:pPr>
      <w:r>
        <w:rPr>
          <w:sz w:val="22"/>
          <w:szCs w:val="22"/>
        </w:rPr>
        <w:t xml:space="preserve">  </w:t>
      </w:r>
      <w:r>
        <w:rPr>
          <w:sz w:val="22"/>
          <w:szCs w:val="22"/>
        </w:rPr>
        <w:t xml:space="preserve">Clinical Evaluative Sciences, Toronto, Ontario. </w:t>
      </w:r>
    </w:p>
    <w:p>
      <w:pPr>
        <w:pStyle w:val="Normal"/>
        <w:rPr>
          <w:sz w:val="22"/>
          <w:szCs w:val="22"/>
        </w:rPr>
      </w:pPr>
      <w:r>
        <w:rPr>
          <w:sz w:val="22"/>
          <w:szCs w:val="22"/>
        </w:rPr>
        <w:t>†</w:t>
      </w:r>
      <w:r>
        <w:rPr>
          <w:sz w:val="22"/>
          <w:szCs w:val="22"/>
          <w:vertAlign w:val="superscript"/>
        </w:rPr>
        <w:t xml:space="preserve"> </w:t>
      </w:r>
      <w:r>
        <w:rPr>
          <w:sz w:val="22"/>
          <w:szCs w:val="22"/>
        </w:rPr>
        <w:t xml:space="preserve">Dr. Stukel, PhD (stukel@ices.on.ca), is a Professor at the Institute of Health Policy, Management and </w:t>
      </w:r>
    </w:p>
    <w:p>
      <w:pPr>
        <w:pStyle w:val="Normal"/>
        <w:rPr/>
      </w:pPr>
      <w:r>
        <w:rPr>
          <w:sz w:val="22"/>
          <w:szCs w:val="22"/>
        </w:rPr>
        <w:t xml:space="preserve">  </w:t>
      </w:r>
      <w:r>
        <w:rPr>
          <w:sz w:val="22"/>
          <w:szCs w:val="22"/>
        </w:rPr>
        <w:t xml:space="preserve">Evaluation, University of Toronto; a Senior Scientist at the Institute for Clinical Evaluative Sciences; </w:t>
      </w:r>
    </w:p>
    <w:p>
      <w:pPr>
        <w:pStyle w:val="Normal"/>
        <w:rPr>
          <w:sz w:val="22"/>
          <w:szCs w:val="22"/>
        </w:rPr>
      </w:pPr>
      <w:r>
        <w:rPr>
          <w:sz w:val="22"/>
          <w:szCs w:val="22"/>
        </w:rPr>
        <w:t xml:space="preserve">  </w:t>
      </w:r>
      <w:r>
        <w:rPr>
          <w:sz w:val="22"/>
          <w:szCs w:val="22"/>
        </w:rPr>
        <w:t xml:space="preserve">and an Adjunct Professor at the Dartmouth Institute for Health Policy and Clinical Practice. </w:t>
      </w:r>
    </w:p>
    <w:p>
      <w:pPr>
        <w:pStyle w:val="Normal"/>
        <w:rPr>
          <w:sz w:val="22"/>
          <w:szCs w:val="22"/>
        </w:rPr>
      </w:pPr>
      <w:r>
        <w:rPr>
          <w:sz w:val="22"/>
          <w:szCs w:val="22"/>
        </w:rPr>
        <w:t>‡</w:t>
      </w:r>
      <w:r>
        <w:rPr>
          <w:sz w:val="22"/>
          <w:szCs w:val="22"/>
          <w:vertAlign w:val="superscript"/>
        </w:rPr>
        <w:t xml:space="preserve"> </w:t>
      </w:r>
      <w:r>
        <w:rPr>
          <w:sz w:val="22"/>
          <w:szCs w:val="22"/>
        </w:rPr>
        <w:t xml:space="preserve">Dr. Wodchis, PhD (walter.wodchis@utoronto.ca), is an Associate Professor at the Institute of Health </w:t>
      </w:r>
    </w:p>
    <w:p>
      <w:pPr>
        <w:pStyle w:val="Normal"/>
        <w:rPr>
          <w:sz w:val="22"/>
          <w:szCs w:val="22"/>
        </w:rPr>
      </w:pPr>
      <w:r>
        <w:rPr>
          <w:sz w:val="22"/>
          <w:szCs w:val="22"/>
        </w:rPr>
        <w:t xml:space="preserve">  </w:t>
      </w:r>
      <w:r>
        <w:rPr>
          <w:sz w:val="22"/>
          <w:szCs w:val="22"/>
        </w:rPr>
        <w:t xml:space="preserve">Policy, Management and Evaluation, University of Toronto; an Adjunct Scientist at the Institute for </w:t>
      </w:r>
    </w:p>
    <w:p>
      <w:pPr>
        <w:pStyle w:val="Normal"/>
        <w:rPr/>
      </w:pPr>
      <w:r>
        <w:rPr>
          <w:sz w:val="22"/>
          <w:szCs w:val="22"/>
        </w:rPr>
        <w:t xml:space="preserve">  </w:t>
      </w:r>
      <w:r>
        <w:rPr>
          <w:sz w:val="22"/>
          <w:szCs w:val="22"/>
        </w:rPr>
        <w:t>Clinical Evaluative Sciences; and a Scientist at the Toronto Rehabilitation Institute, Toronto, Ontario.</w:t>
      </w:r>
    </w:p>
    <w:p>
      <w:pPr>
        <w:pStyle w:val="Normal"/>
        <w:rPr>
          <w:sz w:val="22"/>
          <w:szCs w:val="22"/>
        </w:rPr>
      </w:pPr>
      <w:r>
        <w:rPr>
          <w:sz w:val="22"/>
          <w:szCs w:val="22"/>
        </w:rPr>
        <w:t xml:space="preserve">§ Dr. Glazier, MD, MPH (rick.glazier@ices.on.ca), is a Professor at the Institute of Health Policy, </w:t>
      </w:r>
    </w:p>
    <w:p>
      <w:pPr>
        <w:pStyle w:val="Normal"/>
        <w:rPr/>
      </w:pPr>
      <w:r>
        <w:rPr>
          <w:sz w:val="22"/>
          <w:szCs w:val="22"/>
        </w:rPr>
        <w:t xml:space="preserve">  </w:t>
      </w:r>
      <w:r>
        <w:rPr>
          <w:sz w:val="22"/>
          <w:szCs w:val="22"/>
        </w:rPr>
        <w:t xml:space="preserve">Management and Evaluation and the Department of Family and Community Medicine, University of  </w:t>
      </w:r>
    </w:p>
    <w:p>
      <w:pPr>
        <w:pStyle w:val="Normal"/>
        <w:rPr>
          <w:sz w:val="22"/>
          <w:szCs w:val="22"/>
        </w:rPr>
      </w:pPr>
      <w:r>
        <w:rPr>
          <w:sz w:val="22"/>
          <w:szCs w:val="22"/>
        </w:rPr>
        <w:t xml:space="preserve">  </w:t>
      </w:r>
      <w:r>
        <w:rPr>
          <w:sz w:val="22"/>
          <w:szCs w:val="22"/>
        </w:rPr>
        <w:t xml:space="preserve">Toronto; a Senior Scientist at the Institute for Clinical Evaluative Sciences; and a Scientist with the </w:t>
      </w:r>
    </w:p>
    <w:p>
      <w:pPr>
        <w:pStyle w:val="Normal"/>
        <w:rPr/>
      </w:pPr>
      <w:r>
        <w:rPr>
          <w:sz w:val="22"/>
          <w:szCs w:val="22"/>
        </w:rPr>
        <w:t xml:space="preserve">  </w:t>
      </w:r>
      <w:r>
        <w:rPr>
          <w:sz w:val="22"/>
          <w:szCs w:val="22"/>
        </w:rPr>
        <w:t>Centre for Research on Inner City Health, St. Michael's Hospital, Toronto, Ontario.</w:t>
      </w:r>
    </w:p>
    <w:p>
      <w:pPr>
        <w:pStyle w:val="Normal"/>
        <w:rPr>
          <w:i/>
          <w:i/>
          <w:sz w:val="22"/>
          <w:szCs w:val="22"/>
        </w:rPr>
      </w:pPr>
      <w:r>
        <w:rPr>
          <w:i/>
          <w:sz w:val="22"/>
          <w:szCs w:val="22"/>
        </w:rPr>
      </w:r>
    </w:p>
    <w:p>
      <w:pPr>
        <w:pStyle w:val="Normal"/>
        <w:jc w:val="both"/>
        <w:rPr>
          <w:b/>
          <w:b/>
          <w:i/>
          <w:i/>
          <w:sz w:val="22"/>
          <w:szCs w:val="22"/>
        </w:rPr>
      </w:pPr>
      <w:r>
        <w:rPr>
          <w:b/>
          <w:i/>
          <w:sz w:val="22"/>
          <w:szCs w:val="22"/>
        </w:rPr>
      </w:r>
    </w:p>
    <w:p>
      <w:pPr>
        <w:pStyle w:val="Normal"/>
        <w:jc w:val="both"/>
        <w:rPr>
          <w:b/>
          <w:b/>
          <w:sz w:val="22"/>
          <w:szCs w:val="22"/>
        </w:rPr>
      </w:pPr>
      <w:r>
        <w:rPr>
          <w:b/>
          <w:sz w:val="22"/>
          <w:szCs w:val="22"/>
        </w:rPr>
        <w:t>CORRESPONDING AUTHOR/REPRINT REQUESTS</w:t>
      </w:r>
    </w:p>
    <w:p>
      <w:pPr>
        <w:pStyle w:val="Normal"/>
        <w:numPr>
          <w:ilvl w:val="0"/>
          <w:numId w:val="0"/>
        </w:numPr>
        <w:jc w:val="both"/>
        <w:outlineLvl w:val="0"/>
        <w:rPr>
          <w:b/>
          <w:b/>
          <w:sz w:val="22"/>
          <w:szCs w:val="22"/>
        </w:rPr>
      </w:pPr>
      <w:r>
        <w:rPr>
          <w:b/>
          <w:sz w:val="22"/>
          <w:szCs w:val="22"/>
        </w:rPr>
      </w:r>
    </w:p>
    <w:p>
      <w:pPr>
        <w:pStyle w:val="Normal"/>
        <w:numPr>
          <w:ilvl w:val="0"/>
          <w:numId w:val="0"/>
        </w:numPr>
        <w:outlineLvl w:val="0"/>
        <w:rPr>
          <w:sz w:val="22"/>
          <w:szCs w:val="22"/>
        </w:rPr>
      </w:pPr>
      <w:r>
        <w:rPr>
          <w:sz w:val="22"/>
          <w:szCs w:val="22"/>
        </w:rPr>
        <w:t>Heather L. White</w:t>
      </w:r>
    </w:p>
    <w:p>
      <w:pPr>
        <w:pStyle w:val="Normal"/>
        <w:rPr>
          <w:sz w:val="22"/>
          <w:szCs w:val="22"/>
        </w:rPr>
      </w:pPr>
      <w:r>
        <w:rPr>
          <w:sz w:val="22"/>
          <w:szCs w:val="22"/>
        </w:rPr>
        <w:t>Institute of Health Policy, Management and Evaluation</w:t>
      </w:r>
    </w:p>
    <w:p>
      <w:pPr>
        <w:pStyle w:val="Normal"/>
        <w:rPr>
          <w:sz w:val="22"/>
          <w:szCs w:val="22"/>
        </w:rPr>
      </w:pPr>
      <w:r>
        <w:rPr>
          <w:sz w:val="22"/>
          <w:szCs w:val="22"/>
        </w:rPr>
        <w:t>University of Toronto</w:t>
      </w:r>
    </w:p>
    <w:p>
      <w:pPr>
        <w:pStyle w:val="Normal"/>
        <w:rPr>
          <w:sz w:val="22"/>
          <w:szCs w:val="22"/>
        </w:rPr>
      </w:pPr>
      <w:r>
        <w:rPr>
          <w:sz w:val="22"/>
          <w:szCs w:val="22"/>
        </w:rPr>
        <w:t>74-240 London Road West</w:t>
      </w:r>
    </w:p>
    <w:p>
      <w:pPr>
        <w:pStyle w:val="Normal"/>
        <w:rPr>
          <w:sz w:val="22"/>
          <w:szCs w:val="22"/>
        </w:rPr>
      </w:pPr>
      <w:r>
        <w:rPr>
          <w:sz w:val="22"/>
          <w:szCs w:val="22"/>
        </w:rPr>
        <w:t>Guelph, ON N1H 8N8</w:t>
      </w:r>
    </w:p>
    <w:p>
      <w:pPr>
        <w:pStyle w:val="Normal"/>
        <w:rPr>
          <w:sz w:val="22"/>
          <w:szCs w:val="22"/>
        </w:rPr>
      </w:pPr>
      <w:r>
        <w:rPr>
          <w:sz w:val="22"/>
          <w:szCs w:val="22"/>
        </w:rPr>
        <w:t>Tel: (519) 362-2365</w:t>
      </w:r>
    </w:p>
    <w:p>
      <w:pPr>
        <w:pStyle w:val="Normal"/>
        <w:rPr>
          <w:sz w:val="22"/>
          <w:szCs w:val="22"/>
        </w:rPr>
      </w:pPr>
      <w:r>
        <w:rPr>
          <w:sz w:val="22"/>
          <w:szCs w:val="22"/>
        </w:rPr>
        <w:t>Fax: (416) 864-5485</w:t>
      </w:r>
    </w:p>
    <w:p>
      <w:pPr>
        <w:pStyle w:val="Normal"/>
        <w:rPr>
          <w:sz w:val="22"/>
          <w:szCs w:val="22"/>
        </w:rPr>
      </w:pPr>
      <w:r>
        <w:rPr>
          <w:sz w:val="22"/>
          <w:szCs w:val="22"/>
        </w:rPr>
        <w:t>Email: heatherlynn.white@mail.utoronto.ca (email address may be published)</w:t>
      </w:r>
    </w:p>
    <w:p>
      <w:pPr>
        <w:pStyle w:val="Normal"/>
        <w:rPr>
          <w:b/>
          <w:b/>
          <w:sz w:val="22"/>
          <w:szCs w:val="22"/>
        </w:rPr>
      </w:pPr>
      <w:r>
        <w:rPr>
          <w:b/>
          <w:sz w:val="22"/>
          <w:szCs w:val="22"/>
        </w:rPr>
      </w:r>
    </w:p>
    <w:p>
      <w:pPr>
        <w:pStyle w:val="Normal"/>
        <w:rPr>
          <w:sz w:val="22"/>
          <w:szCs w:val="22"/>
        </w:rPr>
      </w:pPr>
      <w:r>
        <w:rPr>
          <w:sz w:val="22"/>
          <w:szCs w:val="22"/>
        </w:rPr>
        <w:t>Word Count Abstract: 272</w:t>
      </w:r>
    </w:p>
    <w:p>
      <w:pPr>
        <w:pStyle w:val="Normal"/>
        <w:rPr>
          <w:sz w:val="22"/>
          <w:szCs w:val="22"/>
        </w:rPr>
      </w:pPr>
      <w:r>
        <w:rPr>
          <w:sz w:val="22"/>
          <w:szCs w:val="22"/>
        </w:rPr>
        <w:t>Word Count Text: 2799</w:t>
      </w:r>
    </w:p>
    <w:p>
      <w:pPr>
        <w:pStyle w:val="Normal"/>
        <w:rPr>
          <w:sz w:val="22"/>
          <w:szCs w:val="22"/>
        </w:rPr>
      </w:pPr>
      <w:r>
        <w:rPr>
          <w:sz w:val="22"/>
          <w:szCs w:val="22"/>
        </w:rPr>
        <w:t>Number Of Tables: 3</w:t>
      </w:r>
    </w:p>
    <w:p>
      <w:pPr>
        <w:pStyle w:val="Normal"/>
        <w:rPr>
          <w:sz w:val="22"/>
          <w:szCs w:val="22"/>
        </w:rPr>
      </w:pPr>
      <w:r>
        <w:rPr>
          <w:sz w:val="22"/>
          <w:szCs w:val="22"/>
        </w:rPr>
        <w:t>Number Of Figures: 2</w:t>
      </w:r>
    </w:p>
    <w:p>
      <w:pPr>
        <w:sectPr>
          <w:headerReference w:type="default" r:id="rId2"/>
          <w:type w:val="nextPage"/>
          <w:pgSz w:w="12240" w:h="15840"/>
          <w:pgMar w:left="1440" w:right="1440" w:header="708" w:top="1440" w:footer="0" w:bottom="1440" w:gutter="0"/>
          <w:pgNumType w:fmt="decimal"/>
          <w:formProt w:val="false"/>
          <w:textDirection w:val="lrTb"/>
          <w:docGrid w:type="default" w:linePitch="360" w:charSpace="0"/>
        </w:sectPr>
        <w:pStyle w:val="Normal"/>
        <w:rPr>
          <w:sz w:val="22"/>
          <w:szCs w:val="22"/>
        </w:rPr>
      </w:pPr>
      <w:r>
        <w:rPr>
          <w:sz w:val="22"/>
          <w:szCs w:val="22"/>
        </w:rPr>
        <w:t>Additional Tables: 2</w:t>
      </w:r>
    </w:p>
    <w:p>
      <w:pPr>
        <w:pStyle w:val="Normal"/>
        <w:rPr>
          <w:b/>
          <w:b/>
        </w:rPr>
      </w:pPr>
      <w:r>
        <w:rPr>
          <w:b/>
        </w:rPr>
        <w:t>ABSTRACT</w:t>
      </w:r>
    </w:p>
    <w:p>
      <w:pPr>
        <w:pStyle w:val="Normal"/>
        <w:autoSpaceDE w:val="false"/>
        <w:rPr>
          <w:b/>
          <w:b/>
        </w:rPr>
      </w:pPr>
      <w:r>
        <w:rPr>
          <w:b/>
        </w:rPr>
      </w:r>
    </w:p>
    <w:p>
      <w:pPr>
        <w:pStyle w:val="Normal"/>
        <w:tabs>
          <w:tab w:val="left" w:pos="1701" w:leader="none"/>
        </w:tabs>
        <w:spacing w:lineRule="auto" w:line="480" w:before="0" w:after="200"/>
        <w:contextualSpacing/>
        <w:rPr/>
      </w:pPr>
      <w:r>
        <w:rPr>
          <w:b/>
        </w:rPr>
        <w:t>Background:</w:t>
      </w:r>
      <w:r>
        <w:rPr/>
        <w:t xml:space="preserve"> Hospitalists have become dominant providers of inpatient care in many North American hospitals. Despite the global growth of hospital medicine, no objective method has been proposed for defining hospitalist physicians and delineating between inpatient practices based on the physician's clinical volumes of care. This paper proposes a method of defining hospitalists using aggregated measures of inpatient volume and uses this to describe the growth, prevalence and practice characteristics of hospital-based physicians working in Ontario, Canada.</w:t>
      </w:r>
    </w:p>
    <w:p>
      <w:pPr>
        <w:pStyle w:val="Normal"/>
        <w:tabs>
          <w:tab w:val="left" w:pos="1701" w:leader="none"/>
        </w:tabs>
        <w:spacing w:lineRule="auto" w:line="480" w:before="0" w:after="200"/>
        <w:contextualSpacing/>
        <w:rPr/>
      </w:pPr>
      <w:r>
        <w:rPr>
          <w:b/>
        </w:rPr>
        <w:t>Methods</w:t>
      </w:r>
      <w:r>
        <w:rPr/>
        <w:t>: Human resource databases and financial insurance claims were used to identify all active fee-for-service physicians who worked in Ontario, Canada between 1996 and 2011. Three measures of inpatient practice volume were constructed from insurance claims reflecting the time physicians spent delivering inpatient care in each fiscal year. We examined how inpatient volumes changed for Ontario physicians since the introduction of hospitalists by medical specialty and described the prevalence of full and part-time hospitalists working in acute-care hospitals in 2010/2011.</w:t>
      </w:r>
    </w:p>
    <w:p>
      <w:pPr>
        <w:pStyle w:val="Normal"/>
        <w:tabs>
          <w:tab w:val="left" w:pos="1701" w:leader="none"/>
        </w:tabs>
        <w:spacing w:lineRule="auto" w:line="480" w:before="0" w:after="200"/>
        <w:contextualSpacing/>
        <w:rPr>
          <w:rFonts w:eastAsia="OTNEJMQuadraat;MS Mincho"/>
          <w:lang w:eastAsia="en-CA"/>
        </w:rPr>
      </w:pPr>
      <w:r>
        <w:rPr>
          <w:rStyle w:val="StrongEmphasis"/>
        </w:rPr>
        <w:t>Results:</w:t>
      </w:r>
      <w:r>
        <w:rPr/>
        <w:t xml:space="preserve"> Analyses showed a significant increase in the number of hospital-based family physicians  practicing in Ontario since 2000 and associated decreases in the number of hospital-based internists and specialists (</w:t>
      </w:r>
      <w:r>
        <w:rPr>
          <w:i/>
        </w:rPr>
        <w:t>p</w:t>
      </w:r>
      <w:r>
        <w:rPr/>
        <w:t xml:space="preserve"> &lt; 0.001)</w:t>
      </w:r>
      <w:r>
        <w:rPr>
          <w:rFonts w:eastAsia="OTNEJMQuadraat;MS Mincho"/>
          <w:lang w:eastAsia="en-CA"/>
        </w:rPr>
        <w:t xml:space="preserve">. 620 </w:t>
      </w:r>
      <w:r>
        <w:rPr/>
        <w:t xml:space="preserve">full-time, 520 part-time, and 2,166 mixed-practice hospitalists were estimated to be working in Ontario hospitals in 2010/11, comprising </w:t>
      </w:r>
      <w:r>
        <w:rPr>
          <w:rFonts w:eastAsia="OTNEJMQuadraat;MS Mincho"/>
          <w:lang w:eastAsia="en-CA"/>
        </w:rPr>
        <w:t>13% of the total active physician workforce</w:t>
      </w:r>
      <w:r>
        <w:rPr/>
        <w:t xml:space="preserve">. Hospitalists </w:t>
      </w:r>
      <w:r>
        <w:rPr>
          <w:rFonts w:eastAsia="OTNEJMQuadraat;MS Mincho"/>
          <w:lang w:eastAsia="en-CA"/>
        </w:rPr>
        <w:t xml:space="preserve">were </w:t>
      </w:r>
      <w:r>
        <w:rPr/>
        <w:t xml:space="preserve">prevalent in all regions and hospital types </w:t>
      </w:r>
      <w:r>
        <w:rPr>
          <w:rFonts w:eastAsia="OTNEJMQuadraat;MS Mincho"/>
          <w:lang w:eastAsia="en-CA"/>
        </w:rPr>
        <w:t>and collectively delivered over 50% of all inpatient evaluation and care co-ordination for hospitalized residents.</w:t>
      </w:r>
      <w:r>
        <w:rPr/>
        <w:t xml:space="preserve"> </w:t>
      </w:r>
    </w:p>
    <w:p>
      <w:pPr>
        <w:pStyle w:val="Normal"/>
        <w:autoSpaceDE w:val="false"/>
        <w:spacing w:lineRule="auto" w:line="480"/>
        <w:rPr>
          <w:rFonts w:eastAsia="OTNEJMQuadraat;MS Mincho"/>
          <w:lang w:eastAsia="en-CA"/>
        </w:rPr>
      </w:pPr>
      <w:r>
        <w:rPr>
          <w:b/>
        </w:rPr>
        <w:t>Interpretation:</w:t>
      </w:r>
      <w:r>
        <w:rPr/>
        <w:t xml:space="preserve"> </w:t>
      </w:r>
      <w:r>
        <w:rPr>
          <w:rFonts w:eastAsia="OTNEJMQuadraat;MS Mincho"/>
          <w:lang w:eastAsia="en-CA"/>
        </w:rPr>
        <w:t>Analyses confirmed a substantial increase in hospitalist prevalence in Ontario from 1996 to 2011. A systems-level analysis of clinical practice data is a practical and valid method for defining and identifying hospital-based physicians.</w:t>
      </w:r>
      <w:r>
        <w:br w:type="page"/>
      </w:r>
    </w:p>
    <w:p>
      <w:pPr>
        <w:pStyle w:val="Normal"/>
        <w:autoSpaceDE w:val="false"/>
        <w:spacing w:lineRule="auto" w:line="480"/>
        <w:rPr>
          <w:rStyle w:val="Pagecontents"/>
        </w:rPr>
      </w:pPr>
      <w:r>
        <w:rPr>
          <w:rStyle w:val="Pagecontents"/>
          <w:b/>
        </w:rPr>
        <w:t>INTRODUCTION</w:t>
      </w:r>
    </w:p>
    <w:p>
      <w:pPr>
        <w:pStyle w:val="Normal"/>
        <w:autoSpaceDE w:val="false"/>
        <w:spacing w:lineRule="auto" w:line="480"/>
        <w:ind w:firstLine="567"/>
        <w:rPr/>
      </w:pPr>
      <w:r>
        <w:rPr/>
        <w:t xml:space="preserve">Since the first hospitalist programs were established in the late 1990s, the hospitalist movement has grown rapidly in terms of the number of physicians specializing in hospital medicine, the proportion of inpatients cared for by hospital-based physicians and the number of hospitals employing formal hospitalist groups </w:t>
      </w:r>
      <w:r>
        <w:fldChar w:fldCharType="begin"/>
      </w:r>
      <w:r>
        <w:instrText> ADDIN EN.CITE </w:instrText>
      </w:r>
      <w:r>
        <w:fldChar w:fldCharType="separate"/>
      </w:r>
      <w:bookmarkStart w:id="0" w:name="__Fieldmark__840_1322453857"/>
      <w:r>
        <w:rPr>
          <w:lang w:val="en-CA" w:eastAsia="en-CA"/>
        </w:rPr>
        <w:t>[1-5]</w:t>
      </w:r>
      <w:r>
        <w:rPr>
          <w:lang w:val="en-CA" w:eastAsia="en-CA"/>
        </w:rPr>
      </w:r>
      <w:r>
        <w:fldChar w:fldCharType="end"/>
      </w:r>
      <w:bookmarkEnd w:id="0"/>
      <w:r>
        <w:rPr/>
        <w:t xml:space="preserve">. While several studies have reported on the demographics, prevalence and outcomes of care of American hospitalists </w:t>
      </w:r>
      <w:r>
        <w:fldChar w:fldCharType="begin"/>
      </w:r>
      <w:r>
        <w:instrText> ADDIN EN.CITE </w:instrText>
      </w:r>
      <w:r>
        <w:fldChar w:fldCharType="separate"/>
      </w:r>
      <w:bookmarkStart w:id="1" w:name="__Fieldmark__841_1322453857"/>
      <w:r>
        <w:rPr>
          <w:lang w:val="en-CA" w:eastAsia="en-CA"/>
        </w:rPr>
        <w:t>[1, 3-4, 6-7]</w:t>
      </w:r>
      <w:r>
        <w:rPr>
          <w:lang w:val="en-CA" w:eastAsia="en-CA"/>
        </w:rPr>
      </w:r>
      <w:r>
        <w:fldChar w:fldCharType="end"/>
      </w:r>
      <w:bookmarkEnd w:id="1"/>
      <w:r>
        <w:rPr/>
        <w:t>,</w:t>
      </w:r>
      <w:r>
        <w:rPr>
          <w:rFonts w:eastAsia="Calibri"/>
          <w:color w:val="000000"/>
          <w:sz w:val="23"/>
          <w:szCs w:val="23"/>
          <w:lang w:eastAsia="en-CA"/>
        </w:rPr>
        <w:t xml:space="preserve"> fundamental debate remains amongst the medical community on what a hospitalist is, how one should be defined and what (if anything) distinguishes the hospitalist from other hospital-based specialists.</w:t>
      </w:r>
    </w:p>
    <w:p>
      <w:pPr>
        <w:pStyle w:val="Normal"/>
        <w:autoSpaceDE w:val="false"/>
        <w:spacing w:lineRule="auto" w:line="480"/>
        <w:ind w:firstLine="567"/>
        <w:rPr/>
      </w:pPr>
      <w:r>
        <w:rPr/>
        <w:t xml:space="preserve">Canadian hospitalists emerged in the late 1990s after cutbacks to physicians reimbursement sparked the exodus of general/family practitioners (GP/FPs) from acute-care delivery and a backlog of "orphaned" inpatients </w:t>
      </w:r>
      <w:r>
        <w:fldChar w:fldCharType="begin"/>
      </w:r>
      <w:r>
        <w:instrText> ADDIN EN.CITE </w:instrText>
      </w:r>
      <w:r>
        <w:fldChar w:fldCharType="separate"/>
      </w:r>
      <w:bookmarkStart w:id="2" w:name="__Fieldmark__842_1322453857"/>
      <w:r>
        <w:rPr>
          <w:lang w:val="en-CA" w:eastAsia="en-CA"/>
        </w:rPr>
        <w:t>[2, 8-10]</w:t>
      </w:r>
      <w:r>
        <w:rPr>
          <w:lang w:val="en-CA" w:eastAsia="en-CA"/>
        </w:rPr>
      </w:r>
      <w:r>
        <w:fldChar w:fldCharType="end"/>
      </w:r>
      <w:bookmarkEnd w:id="2"/>
      <w:r>
        <w:rPr/>
        <w:t xml:space="preserve">. Canada is unique to the hospitalist movement in that the majority of hospitalists are trained in family as opposed to general internal medicine </w:t>
      </w:r>
      <w:r>
        <w:fldChar w:fldCharType="begin"/>
      </w:r>
      <w:r>
        <w:instrText> ADDIN EN.CITE </w:instrText>
      </w:r>
      <w:r>
        <w:fldChar w:fldCharType="separate"/>
      </w:r>
      <w:bookmarkStart w:id="3" w:name="__Fieldmark__843_1322453857"/>
      <w:r>
        <w:rPr>
          <w:lang w:val="en-CA" w:eastAsia="en-CA"/>
        </w:rPr>
        <w:t>[2-3, 11]</w:t>
      </w:r>
      <w:r>
        <w:rPr>
          <w:lang w:val="en-CA" w:eastAsia="en-CA"/>
        </w:rPr>
      </w:r>
      <w:r>
        <w:fldChar w:fldCharType="end"/>
      </w:r>
      <w:bookmarkEnd w:id="3"/>
      <w:r>
        <w:rPr/>
        <w:t xml:space="preserve"> and the hospitalist career path is attractive as it provides an opportunity for family physicians to practice higher-acuity medicine while earning a competitive compensation exceeding that of an office-based practice. However, GP/FP hospitalists have less training in inpatient medicine than their American colleagues, spending only two to three months during their residency in hospital rotations </w:t>
      </w:r>
      <w:r>
        <w:fldChar w:fldCharType="begin"/>
      </w:r>
      <w:r>
        <w:instrText> ADDIN EN.CITE &lt;EndNote&gt;&lt;Cite&gt;&lt;Author&gt;Smith&lt;/Author&gt;&lt;Year&gt;2012&lt;/Year&gt;&lt;RecNum&gt;126&lt;/RecNum&gt;&lt;record&gt;&lt;rec-number&gt;126&lt;/rec-number&gt;&lt;foreign-keys&gt;&lt;key app="EN" db-id="sed9wafx80d0wrepxvnp2r5f0vfrxvpzesf2"&gt;126&lt;/key&gt;&lt;/foreign-keys&gt;&lt;ref-type name="Journal Article"&gt;17&lt;/ref-type&gt;&lt;contributors&gt;&lt;authors&gt;&lt;author&gt;Smith, S D&lt;/author&gt;&lt;author&gt;Sivjee, K&lt;/author&gt;&lt;/authors&gt;&lt;/contributors&gt;&lt;titles&gt;&lt;title&gt;Defining training needs, core competencies and future certification for Canadian hospitalists&lt;/title&gt;&lt;secondary-title&gt;Canadian Medical Association Journal&lt;/secondary-title&gt;&lt;/titles&gt;&lt;periodical&gt;&lt;full-title&gt;Canadian Medical Association Journal&lt;/full-title&gt;&lt;/periodical&gt;&lt;pages&gt;1557-8&lt;/pages&gt;&lt;volume&gt;184&lt;/volume&gt;&lt;number&gt;14&lt;/number&gt;&lt;dates&gt;&lt;year&gt;2012&lt;/year&gt;&lt;/dates&gt;&lt;urls&gt;&lt;/urls&gt;&lt;/record&gt;&lt;/Cite&gt;&lt;/EndNote&gt;</w:instrText>
      </w:r>
      <w:r>
        <w:fldChar w:fldCharType="separate"/>
      </w:r>
      <w:bookmarkStart w:id="4" w:name="__Fieldmark__844_1322453857"/>
      <w:r>
        <w:rPr>
          <w:lang w:val="en-CA" w:eastAsia="en-CA"/>
        </w:rPr>
        <w:t>[10]</w:t>
      </w:r>
      <w:r>
        <w:rPr>
          <w:lang w:val="en-CA" w:eastAsia="en-CA"/>
        </w:rPr>
      </w:r>
      <w:r>
        <w:fldChar w:fldCharType="end"/>
      </w:r>
      <w:bookmarkEnd w:id="4"/>
      <w:r>
        <w:rPr/>
        <w:t xml:space="preserve">. In addition, hospital medicine in Canada is not recognized as a distinct area of focused practice. There are no certification and training guidelines for Canadian hospitalists and the scope and core competencies of a hospitalist practice remain undefined </w:t>
      </w:r>
      <w:r>
        <w:fldChar w:fldCharType="begin"/>
      </w:r>
      <w:r>
        <w:instrText> ADDIN EN.CITE &lt;EndNote&gt;&lt;Cite&gt;&lt;Author&gt;Smith&lt;/Author&gt;&lt;Year&gt;2012&lt;/Year&gt;&lt;RecNum&gt;126&lt;/RecNum&gt;&lt;record&gt;&lt;rec-number&gt;126&lt;/rec-number&gt;&lt;foreign-keys&gt;&lt;key app="EN" db-id="sed9wafx80d0wrepxvnp2r5f0vfrxvpzesf2"&gt;126&lt;/key&gt;&lt;/foreign-keys&gt;&lt;ref-type name="Journal Article"&gt;17&lt;/ref-type&gt;&lt;contributors&gt;&lt;authors&gt;&lt;author&gt;Smith, S D&lt;/author&gt;&lt;author&gt;Sivjee, K&lt;/author&gt;&lt;/authors&gt;&lt;/contributors&gt;&lt;titles&gt;&lt;title&gt;Defining training needs, core competencies and future certification for Canadian hospitalists&lt;/title&gt;&lt;secondary-title&gt;Canadian Medical Association Journal&lt;/secondary-title&gt;&lt;/titles&gt;&lt;periodical&gt;&lt;full-title&gt;Canadian Medical Association Journal&lt;/full-title&gt;&lt;/periodical&gt;&lt;pages&gt;1557-8&lt;/pages&gt;&lt;volume&gt;184&lt;/volume&gt;&lt;number&gt;14&lt;/number&gt;&lt;dates&gt;&lt;year&gt;2012&lt;/year&gt;&lt;/dates&gt;&lt;urls&gt;&lt;/urls&gt;&lt;/record&gt;&lt;/Cite&gt;&lt;/EndNote&gt;</w:instrText>
      </w:r>
      <w:r>
        <w:fldChar w:fldCharType="separate"/>
      </w:r>
      <w:bookmarkStart w:id="5" w:name="__Fieldmark__845_1322453857"/>
      <w:r>
        <w:rPr>
          <w:lang w:val="en-CA" w:eastAsia="en-CA"/>
        </w:rPr>
        <w:t>[10]</w:t>
      </w:r>
      <w:r>
        <w:rPr>
          <w:lang w:val="en-CA" w:eastAsia="en-CA"/>
        </w:rPr>
      </w:r>
      <w:r>
        <w:fldChar w:fldCharType="end"/>
      </w:r>
      <w:bookmarkEnd w:id="5"/>
      <w:r>
        <w:rPr/>
        <w:t xml:space="preserve">. </w:t>
      </w:r>
    </w:p>
    <w:p>
      <w:pPr>
        <w:pStyle w:val="Normal"/>
        <w:autoSpaceDE w:val="false"/>
        <w:spacing w:lineRule="auto" w:line="480"/>
        <w:ind w:firstLine="567"/>
        <w:rPr/>
      </w:pPr>
      <w:r>
        <w:rPr/>
        <w:t xml:space="preserve">To date, no population-based data has been published describing the scope of hospital medicine in Canada, the practice characteristics of Canadian hospitalists or how inpatient care for non-hospitalist physicians has evolved in response over time. Three papers have presented demographic data </w:t>
      </w:r>
      <w:r>
        <w:fldChar w:fldCharType="begin"/>
      </w:r>
      <w:r>
        <w:instrText> ADDIN EN.CITE </w:instrText>
      </w:r>
      <w:r>
        <w:fldChar w:fldCharType="separate"/>
      </w:r>
      <w:bookmarkStart w:id="6" w:name="__Fieldmark__846_1322453857"/>
      <w:r>
        <w:rPr>
          <w:lang w:val="en-CA" w:eastAsia="en-CA"/>
        </w:rPr>
        <w:t>[2-3, 12]</w:t>
      </w:r>
      <w:r>
        <w:rPr>
          <w:lang w:val="en-CA" w:eastAsia="en-CA"/>
        </w:rPr>
      </w:r>
      <w:r>
        <w:fldChar w:fldCharType="end"/>
      </w:r>
      <w:bookmarkEnd w:id="6"/>
      <w:r>
        <w:rPr/>
        <w:t xml:space="preserve"> but all three used voluntary staffing/member surveys to estimate prevalence, an approach that is methodologically impractical and imprecise to researchers and policy makers. Low responses rates make it difficult to assess the population prevalence of hospital-based physicians and the self-labelling of the hospitalist designation is subjective and not captured in administrative financial, clinical or service utilization databases. Lacking an objective, clinical definition of a hospitalist practice, any physician can define themselves as a hospitalist.</w:t>
      </w:r>
    </w:p>
    <w:p>
      <w:pPr>
        <w:pStyle w:val="Normal"/>
        <w:autoSpaceDE w:val="false"/>
        <w:spacing w:lineRule="auto" w:line="480"/>
        <w:ind w:firstLine="567"/>
        <w:rPr/>
      </w:pPr>
      <w:r>
        <w:rPr/>
        <w:t>Yet hospital medicine sits at a pivotal intersection for changes occurring in the way inpatient care is funded and delivered across the globe. With several North American, European, Asian and Australasian governing bodies introducing financial incentives that reward hospitals for improved productivity and/or penalize those with lower than expected outcomes, hospital physicians and their institutions must become accountable to the quality of care and services they deliver. If the eventual goal in Canada and elsewhere is to monitor hospitalist performance, a systems-level method is needed for standardizing hospitalist definitions independent of self-identification.</w:t>
      </w:r>
    </w:p>
    <w:p>
      <w:pPr>
        <w:pStyle w:val="Normal"/>
        <w:autoSpaceDE w:val="false"/>
        <w:spacing w:lineRule="auto" w:line="480"/>
        <w:ind w:firstLine="567"/>
        <w:rPr/>
      </w:pPr>
      <w:r>
        <w:rPr/>
        <w:t>In this paper we propose a practical method of defining and identifying hospital-based physicians which uses insurance billing volumes combined with clinical practice data to measure a physicians' involvement in hospital care. We apply this method at the population-level to look at the growth of hospitalists in the province of Ontario, Canada between 1996 and 2011. We examine how annual inpatient volume has changed for physicians over time in response to the introduction of hospitalists and estimate the current prevalence of full and part-time hospitalists in practice.</w:t>
      </w:r>
    </w:p>
    <w:p>
      <w:pPr>
        <w:pStyle w:val="Normal"/>
        <w:autoSpaceDE w:val="false"/>
        <w:spacing w:lineRule="auto" w:line="480"/>
        <w:rPr>
          <w:b/>
          <w:b/>
        </w:rPr>
      </w:pPr>
      <w:r>
        <w:rPr>
          <w:b/>
        </w:rPr>
        <w:t>METHODS</w:t>
      </w:r>
    </w:p>
    <w:p>
      <w:pPr>
        <w:pStyle w:val="Normal"/>
        <w:autoSpaceDE w:val="false"/>
        <w:spacing w:lineRule="auto" w:line="480"/>
        <w:rPr>
          <w:b/>
          <w:b/>
        </w:rPr>
      </w:pPr>
      <w:r>
        <w:rPr>
          <w:b/>
        </w:rPr>
        <w:t>Study Population</w:t>
      </w:r>
    </w:p>
    <w:p>
      <w:pPr>
        <w:pStyle w:val="Normal"/>
        <w:tabs>
          <w:tab w:val="left" w:pos="567" w:leader="none"/>
        </w:tabs>
        <w:autoSpaceDE w:val="false"/>
        <w:spacing w:lineRule="auto" w:line="480"/>
        <w:rPr/>
      </w:pPr>
      <w:r>
        <w:rPr>
          <w:b/>
        </w:rPr>
        <w:tab/>
      </w:r>
      <w:r>
        <w:rPr/>
        <w:t xml:space="preserve">A retrospective, population-based sample was constructed consisting of all clinically active physicians who practiced in Ontario between April 1, 1996 and March 31, 2011 and submitted professional fees to Ontario's Health Insurance Plan (OHIP), a publically-funded plan which provides basic health care including hospital care to all permanent residents. The cohort was identified using the Institute for Clinical Evaluative Sciences' Physician Database (IPDB), a human resources database containing validated demographic, certification and practice characteristics on all physicians licensed in the province since 1992. Active physicians in a given year were defined according to guidelines developed by the Ontario Physician Human Resources Data Centre which include: (i) maintaining an active licence with the College of Physicians and Surgeons of Ontario, (ii) being 25 to 85 years of age with a valid practice location within the province, (iii) having an OHIP number with active insurance claims, (iv) not being engaged in post-graduate studies and (v) not being identified as retired or inactive for disability, leave, sabbatical or other reason </w:t>
      </w:r>
      <w:r>
        <w:fldChar w:fldCharType="begin"/>
      </w:r>
      <w:r>
        <w:instrText> ADDIN EN.CITE &lt;EndNote&gt;&lt;Cite&gt;&lt;Author&gt;Ontario Physician Human Resources Data Centre&lt;/Author&gt;&lt;Year&gt;2010&lt;/Year&gt;&lt;RecNum&gt;134&lt;/RecNum&gt;&lt;record&gt;&lt;rec-number&gt;134&lt;/rec-number&gt;&lt;foreign-keys&gt;&lt;key app="EN" db-id="a2text2ff95rpheftthppf9f2a9z0tewetff"&gt;134&lt;/key&gt;&lt;/foreign-keys&gt;&lt;ref-type name="Report"&gt;27&lt;/ref-type&gt;&lt;contributors&gt;&lt;authors&gt;&lt;author&gt;Ontario Physician Human Resources Data Centre,&lt;/author&gt;&lt;/authors&gt;&lt;tertiary-authors&gt;&lt;author&gt;McMaster University&lt;/author&gt;&lt;/tertiary-authors&gt;&lt;/contributors&gt;&lt;titles&gt;&lt;title&gt;Physicians in Ontario 2010&lt;/title&gt;&lt;/titles&gt;&lt;dates&gt;&lt;year&gt;2010&lt;/year&gt;&lt;/dates&gt;&lt;pub-location&gt;Hamilton&lt;/pub-location&gt;&lt;publisher&gt;McMaster University&lt;/publisher&gt;&lt;urls&gt;&lt;/urls&gt;&lt;/record&gt;&lt;/Cite&gt;&lt;/EndNote&gt;</w:instrText>
      </w:r>
      <w:r>
        <w:fldChar w:fldCharType="separate"/>
      </w:r>
      <w:bookmarkStart w:id="7" w:name="__Fieldmark__847_1322453857"/>
      <w:r>
        <w:rPr>
          <w:lang w:val="en-CA" w:eastAsia="en-CA"/>
        </w:rPr>
        <w:t>[13]</w:t>
      </w:r>
      <w:r>
        <w:rPr>
          <w:lang w:val="en-CA" w:eastAsia="en-CA"/>
        </w:rPr>
      </w:r>
      <w:r>
        <w:fldChar w:fldCharType="end"/>
      </w:r>
      <w:bookmarkEnd w:id="7"/>
      <w:r>
        <w:rPr/>
        <w:t xml:space="preserve">. </w:t>
      </w:r>
    </w:p>
    <w:p>
      <w:pPr>
        <w:pStyle w:val="Normal"/>
        <w:tabs>
          <w:tab w:val="left" w:pos="567" w:leader="none"/>
        </w:tabs>
        <w:autoSpaceDE w:val="false"/>
        <w:spacing w:lineRule="auto" w:line="480"/>
        <w:rPr>
          <w:b/>
          <w:b/>
        </w:rPr>
      </w:pPr>
      <w:r>
        <w:rPr>
          <w:b/>
        </w:rPr>
        <w:t xml:space="preserve">Measures </w:t>
      </w:r>
    </w:p>
    <w:p>
      <w:pPr>
        <w:pStyle w:val="Normal"/>
        <w:tabs>
          <w:tab w:val="left" w:pos="567" w:leader="none"/>
        </w:tabs>
        <w:autoSpaceDE w:val="false"/>
        <w:spacing w:lineRule="auto" w:line="480"/>
        <w:rPr/>
      </w:pPr>
      <w:r>
        <w:rPr/>
        <w:tab/>
        <w:t xml:space="preserve">Demographic, training and practice characteristics of physicians were extracted from the IPDB for each fiscal year. Physician speciality was determined by combining data on both certified and functional speciality, where certified specialty captures the most recent certification information held while functional specialty reflects what the physician actually does in his/her practice, derived from aggregated OHIP billings. Discrepancies were assigned to the specialty recorded most often in the physicians’ insurance claims for a given year. Pediatric surgeons and psychiatrists were combined with adult practitioners respectively and all laboratory specialities, nuclear medicine and diagnostic radiology were considered together. </w:t>
      </w:r>
    </w:p>
    <w:p>
      <w:pPr>
        <w:pStyle w:val="Normal"/>
        <w:tabs>
          <w:tab w:val="left" w:pos="567" w:leader="none"/>
        </w:tabs>
        <w:autoSpaceDE w:val="false"/>
        <w:spacing w:lineRule="auto" w:line="480"/>
        <w:rPr/>
      </w:pPr>
      <w:r>
        <w:rPr/>
        <w:tab/>
        <w:t xml:space="preserve">Individual physicians were then linked to their insurance billings to determine the annual number of patient evaluation-and-management claims billed by the location of care delivery. An evaluation-and-management claim was defined as any visit, consultation, physical assessment, birth attendance, death pronouncement, case-conference or patient/family/group counselling or psychotherapy session billed to OHIP for a hospitalized resident and was used as a proxy indicator of the time physicians spend in direct clinical care and case management. From this data, three measures of the physicians’ annual inpatient volume were tabulated: 1) the total number of inpatient evaluation-and-management claims billed; 2) the proportion of the physicians’ total evaluation-and-management claims generated from the care of hospitalized patients; and 3) the total number of calendar days billed for inpatient care. As the primary role of the hospitalist is to provide direct clinical care and care co-ordination, indicators of procedural volume were not explored.      </w:t>
      </w:r>
    </w:p>
    <w:p>
      <w:pPr>
        <w:pStyle w:val="Normal"/>
        <w:spacing w:lineRule="auto" w:line="480" w:before="0" w:after="0"/>
        <w:ind w:firstLine="567"/>
        <w:contextualSpacing/>
        <w:rPr/>
      </w:pPr>
      <w:r>
        <w:rPr/>
        <w:t xml:space="preserve">The number of unique hospitalized patients seen and the proportion of hospitalized patients with whom physicians had a previous medical history (defined as billing one or more insurance claims for a given patient within 24 months prior to the date of index admission) was determined for the most recent fiscal year (2010/11). </w:t>
      </w:r>
      <w:r>
        <w:rPr>
          <w:rFonts w:eastAsia="OTNEJMQuadraat;MS Mincho"/>
        </w:rPr>
        <w:t>Hospital characteristics where physicians provided the majority of inpatient care were extracted from the Ontario Hospital Reporting System (OHRS), a database containing annual statistical information on all acute care hospitals in the province.</w:t>
      </w:r>
    </w:p>
    <w:p>
      <w:pPr>
        <w:pStyle w:val="Normal"/>
        <w:spacing w:lineRule="auto" w:line="480" w:before="0" w:after="0"/>
        <w:contextualSpacing/>
        <w:rPr>
          <w:rFonts w:eastAsia="OTNEJMQuadraat;MS Mincho"/>
        </w:rPr>
      </w:pPr>
      <w:r>
        <w:rPr>
          <w:b/>
        </w:rPr>
        <w:t>Defining, indentifying and validating hospitalist physicians</w:t>
      </w:r>
    </w:p>
    <w:p>
      <w:pPr>
        <w:pStyle w:val="Normal"/>
        <w:autoSpaceDE w:val="false"/>
        <w:spacing w:lineRule="auto" w:line="480"/>
        <w:ind w:firstLine="567"/>
        <w:rPr>
          <w:rFonts w:eastAsia="OTNEJMQuadraat;MS Mincho"/>
        </w:rPr>
      </w:pPr>
      <w:r>
        <w:rPr/>
        <w:t>In Table 1 we propose a conceptual framework that utilizes clinical practice data and inpatient volumes to define and identify full and part-time hospitalists. We used an approach validated by Kuo et al.,</w:t>
      </w:r>
      <w:r>
        <w:fldChar w:fldCharType="begin"/>
      </w:r>
      <w:r>
        <w:instrText> ADDIN EN.CITE &lt;EndNote&gt;&lt;Cite&gt;&lt;Author&gt;Kuo&lt;/Author&gt;&lt;Year&gt;2009&lt;/Year&gt;&lt;RecNum&gt;102&lt;/RecNum&gt;&lt;record&gt;&lt;rec-number&gt;102&lt;/rec-number&gt;&lt;foreign-keys&gt;&lt;key app="EN" db-id="sed9wafx80d0wrepxvnp2r5f0vfrxvpzesf2"&gt;102&lt;/key&gt;&lt;/foreign-keys&gt;&lt;ref-type name="Journal Article"&gt;17&lt;/ref-type&gt;&lt;contributors&gt;&lt;authors&gt;&lt;author&gt;Kuo, Y-F&lt;/author&gt;&lt;author&gt;Sharma, G&lt;/author&gt;&lt;author&gt;Freeman, J&lt;/author&gt;&lt;author&gt;Goodwin, JS&lt;/author&gt;&lt;/authors&gt;&lt;/contributors&gt;&lt;titles&gt;&lt;title&gt;Growth in the care of older patients by hospitalists in the United States&lt;/title&gt;&lt;secondary-title&gt;New England Journal of Medicine&lt;/secondary-title&gt;&lt;/titles&gt;&lt;periodical&gt;&lt;full-title&gt;New England Journal of Medicine&lt;/full-title&gt;&lt;/periodical&gt;&lt;pages&gt;1102-1112&lt;/pages&gt;&lt;volume&gt;360&lt;/volume&gt;&lt;number&gt;11&lt;/number&gt;&lt;dates&gt;&lt;year&gt;2009&lt;/year&gt;&lt;/dates&gt;&lt;urls&gt;&lt;/urls&gt;&lt;/record&gt;&lt;/Cite&gt;&lt;/EndNote&gt;</w:instrText>
      </w:r>
      <w:r>
        <w:fldChar w:fldCharType="separate"/>
      </w:r>
      <w:bookmarkStart w:id="8" w:name="__Fieldmark__848_1322453857"/>
      <w:r>
        <w:rPr>
          <w:lang w:val="en-CA" w:eastAsia="en-CA"/>
        </w:rPr>
        <w:t>[1]</w:t>
      </w:r>
      <w:r>
        <w:rPr>
          <w:lang w:val="en-CA" w:eastAsia="en-CA"/>
        </w:rPr>
      </w:r>
      <w:r>
        <w:fldChar w:fldCharType="end"/>
      </w:r>
      <w:bookmarkEnd w:id="8"/>
      <w:r>
        <w:rPr/>
        <w:t xml:space="preserve"> to identify hospitalists based on the proportion of their total evaluation-and-management claims generated from the care of hospitalized patients ( ≥80%) with a minimum total billing volume of ≥100 claims. However, in graphing the distribution of practitioners by total volume, it was clear that total billings was not a sensitive metric for delineating an inpatient practice, identifying too many inactive physicians and not discriminating between full and part-time hospitalists. We expanded Kuo's definition, adding the annual number of inpatient claims billed to separate full and part-time (but strictly) hospital-based physicians. We also propose two novel classifications for mixed-hospital (</w:t>
      </w:r>
      <w:r>
        <w:rPr>
          <w:rFonts w:eastAsia="Calibri"/>
          <w:lang w:eastAsia="en-CA"/>
        </w:rPr>
        <w:t>clinical practice split between outpatient and inpatient practice)</w:t>
      </w:r>
      <w:r>
        <w:rPr/>
        <w:t xml:space="preserve"> and comprehensive community practice physicians.</w:t>
      </w:r>
      <w:r>
        <w:rPr>
          <w:rFonts w:eastAsia="OTNEJMQuadraat;MS Mincho"/>
        </w:rPr>
        <w:t xml:space="preserve"> </w:t>
      </w:r>
      <w:r>
        <w:rPr/>
        <w:t>Thresholds were set by graphing the distribution of family practitioners and general internists by each of the volume measures from 1996-2010, looking for where a consistent increase in physician density formed on the right distributions of histograms post 2000 when the hospitalist model gained momentum.</w:t>
      </w:r>
    </w:p>
    <w:p>
      <w:pPr>
        <w:pStyle w:val="Normal"/>
        <w:autoSpaceDE w:val="false"/>
        <w:spacing w:lineRule="auto" w:line="480"/>
        <w:jc w:val="center"/>
        <w:rPr/>
      </w:pPr>
      <w:r>
        <w:rPr>
          <w:b/>
        </w:rPr>
        <w:t>- Table 1 -</w:t>
      </w:r>
    </w:p>
    <w:p>
      <w:pPr>
        <w:pStyle w:val="Normal"/>
        <w:autoSpaceDE w:val="false"/>
        <w:spacing w:lineRule="auto" w:line="480"/>
        <w:ind w:firstLine="567"/>
        <w:rPr>
          <w:rFonts w:eastAsia="OTNEJMQuadraat;MS Mincho"/>
          <w:lang w:eastAsia="en-CA"/>
        </w:rPr>
      </w:pPr>
      <w:r>
        <w:rPr/>
        <w:t xml:space="preserve">To test our algorithm, we validated the institution list where hospitalists identified from administrative records billed the majority of inpatient services in 2010/11 against 62 acute care institutions with and 101 institutions without publically disclosed hospitalist programs. The administrative algorithm correctly identified 90% of acute care hospitals known to employ hospitalists </w:t>
      </w:r>
      <w:r>
        <w:rPr>
          <w:rFonts w:eastAsia="OTNEJMQuadraat;MS Mincho"/>
          <w:lang w:eastAsia="en-CA"/>
        </w:rPr>
        <w:t>(specificity 98%; positive predictive value 97%). The six false negatives linked to small community hospitals which introduced full or pilot hospitalist programs part-way through the  2010/11 fiscal year and the two false positives identified full-time general internists employed in large urban teaching hospitals.</w:t>
      </w:r>
    </w:p>
    <w:p>
      <w:pPr>
        <w:pStyle w:val="Normal"/>
        <w:autoSpaceDE w:val="false"/>
        <w:spacing w:lineRule="auto" w:line="480"/>
        <w:rPr>
          <w:b/>
          <w:b/>
        </w:rPr>
      </w:pPr>
      <w:r>
        <w:rPr>
          <w:b/>
        </w:rPr>
        <w:t>Statistical Analysis</w:t>
      </w:r>
    </w:p>
    <w:p>
      <w:pPr>
        <w:pStyle w:val="Normal"/>
        <w:spacing w:lineRule="auto" w:line="480"/>
        <w:ind w:firstLine="567"/>
        <w:rPr/>
      </w:pPr>
      <w:r>
        <w:rPr/>
        <w:t xml:space="preserve">After describing the characteristics of physicians who provided inpatient care in Ontario hospitals by year, we calculated and plotted the distribution of physicians according to the total number of inpatient evaluation-and-management claims billed by year and medical specialty. </w:t>
      </w:r>
      <w:r>
        <w:rPr>
          <w:rFonts w:eastAsia="Calibri"/>
          <w:color w:val="000000"/>
          <w:lang w:eastAsia="en-CA"/>
        </w:rPr>
        <w:t xml:space="preserve">To confirm whether upward or downward trends in volumes were statistically significant over time, the proportion of physicians achieving each billing level </w:t>
      </w:r>
      <w:r>
        <w:rPr>
          <w:bCs/>
        </w:rPr>
        <w:t xml:space="preserve">(i.e.: ≥ 2,000 inpatient evaluation-and-management claims) </w:t>
      </w:r>
      <w:r>
        <w:rPr>
          <w:rFonts w:eastAsia="Calibri"/>
          <w:color w:val="000000"/>
          <w:lang w:eastAsia="en-CA"/>
        </w:rPr>
        <w:t xml:space="preserve">in fiscal year </w:t>
      </w:r>
      <w:r>
        <w:rPr>
          <w:bCs/>
          <w:i/>
        </w:rPr>
        <w:t xml:space="preserve">t, </w:t>
      </w:r>
      <w:r>
        <w:rPr>
          <w:rFonts w:eastAsia="Calibri"/>
          <w:color w:val="000000"/>
          <w:lang w:eastAsia="en-CA"/>
        </w:rPr>
        <w:t xml:space="preserve">were entered into separate autoregression models with a lag set to 1 </w:t>
      </w:r>
      <w:r>
        <w:rPr/>
        <w:t>[AR(1)]</w:t>
      </w:r>
      <w:r>
        <w:rPr>
          <w:rFonts w:eastAsia="Calibri"/>
          <w:color w:val="000000"/>
          <w:lang w:eastAsia="en-CA"/>
        </w:rPr>
        <w:t>.  V</w:t>
      </w:r>
      <w:r>
        <w:rPr/>
        <w:t>olumes billed in 2010/11 were used to identify and describe the current population of inpatient physicians according to Table 1, excluding physicians with low total and inpatient volumes (&lt;100 total evaluation-and-management claims; &lt;10 inpatient claims). SAS.9.2</w:t>
      </w:r>
      <w:r>
        <w:fldChar w:fldCharType="begin"/>
      </w:r>
      <w:r>
        <w:instrText> ADDIN EN.CITE &lt;EndNote&gt;&lt;Cite&gt;&lt;Author&gt;SAS Institute Inc&lt;/Author&gt;&lt;Year&gt;2008&lt;/Year&gt;&lt;RecNum&gt;19&lt;/RecNum&gt;&lt;record&gt;&lt;rec-number&gt;19&lt;/rec-number&gt;&lt;foreign-keys&gt;&lt;key app="EN" db-id="x002p9z5yavp2setvtxpfxe7w9fvd9aa5waf"&gt;19&lt;/key&gt;&lt;/foreign-keys&gt;&lt;ref-type name="Computer Program"&gt;9&lt;/ref-type&gt;&lt;contributors&gt;&lt;authors&gt;&lt;author&gt;SAS Institute Inc,&lt;/author&gt;&lt;/authors&gt;&lt;/contributors&gt;&lt;titles&gt;&lt;title&gt;SAS 9.2&lt;/title&gt;&lt;/titles&gt;&lt;dates&gt;&lt;year&gt;2008&lt;/year&gt;&lt;/dates&gt;&lt;pub-location&gt;Cary&lt;/pub-location&gt;&lt;publisher&gt;SAS Institute Inc&lt;/publisher&gt;&lt;urls&gt;&lt;/urls&gt;&lt;/record&gt;&lt;/Cite&gt;&lt;/EndNote&gt;</w:instrText>
      </w:r>
      <w:r>
        <w:fldChar w:fldCharType="separate"/>
      </w:r>
      <w:bookmarkStart w:id="9" w:name="__Fieldmark__849_1322453857"/>
      <w:r>
        <w:rPr>
          <w:lang w:val="en-CA" w:eastAsia="en-CA"/>
        </w:rPr>
        <w:t>[14]</w:t>
      </w:r>
      <w:r>
        <w:rPr>
          <w:lang w:val="en-CA" w:eastAsia="en-CA"/>
        </w:rPr>
      </w:r>
      <w:r>
        <w:fldChar w:fldCharType="end"/>
      </w:r>
      <w:bookmarkEnd w:id="9"/>
      <w:r>
        <w:rPr/>
        <w:t xml:space="preserve"> was used for analysis and ethics approval was obtained from Sunnybrook Health Sciences Centre and from the Office of Research Ethics at the University of Toronto. </w:t>
      </w:r>
    </w:p>
    <w:p>
      <w:pPr>
        <w:pStyle w:val="Normal"/>
        <w:autoSpaceDE w:val="false"/>
        <w:spacing w:lineRule="auto" w:line="480"/>
        <w:rPr>
          <w:b/>
          <w:b/>
        </w:rPr>
      </w:pPr>
      <w:r>
        <w:rPr>
          <w:b/>
        </w:rPr>
        <w:t>RESULTS</w:t>
      </w:r>
    </w:p>
    <w:p>
      <w:pPr>
        <w:pStyle w:val="Normal"/>
        <w:autoSpaceDE w:val="false"/>
        <w:spacing w:lineRule="auto" w:line="480"/>
        <w:ind w:firstLine="567"/>
        <w:rPr/>
      </w:pPr>
      <w:r>
        <w:rPr/>
        <w:t>The descriptive characteristics of physicians providing inpatient care from 1996 to 2011 are shown in Table 2. In 1996, 77% of active physicians working in the province provided inpatient care (n=15,275) and almost half of all hospital doctors were family physicians (n=7,418; 48.6%). Beginning in 1998, the proportion of active physicians providing inpatient services began to decline and has continued each fiscal year since. While all medical specialties experienced the exodus of practitioners from hospital care provision, the largest declines occurred amongst family physicians (Table 2; Figure 1). In 1996, 71% of active GP/FPs provided inpatient evaluation-and-management, but by 2010, less than half continued to do so.</w:t>
        <w:tab/>
      </w:r>
    </w:p>
    <w:p>
      <w:pPr>
        <w:pStyle w:val="Normal"/>
        <w:autoSpaceDE w:val="false"/>
        <w:spacing w:lineRule="auto" w:line="480"/>
        <w:jc w:val="center"/>
        <w:rPr>
          <w:b/>
          <w:b/>
        </w:rPr>
      </w:pPr>
      <w:r>
        <w:rPr>
          <w:b/>
        </w:rPr>
        <w:t xml:space="preserve">-  Table 2 - </w:t>
      </w:r>
    </w:p>
    <w:p>
      <w:pPr>
        <w:pStyle w:val="Normal"/>
        <w:autoSpaceDE w:val="false"/>
        <w:spacing w:lineRule="auto" w:line="480"/>
        <w:ind w:firstLine="567"/>
        <w:rPr/>
      </w:pPr>
      <w:r>
        <w:rPr>
          <w:rFonts w:eastAsia="OTNEJMQuadraat;MS Mincho"/>
          <w:lang w:eastAsia="en-CA"/>
        </w:rPr>
        <w:t>Figure 1 shows the distribution of (a) general/family practitioners, (b) general internists and (c) internal medicine specialists according to the annual volume of inpatient evaluation-and-management claims billed over time. Since 1997 the proportion of GP/FPs providing occasional or no inpatient care increased from 71% to 84% (</w:t>
      </w:r>
      <w:r>
        <w:rPr>
          <w:rFonts w:eastAsia="OTNEJMQuadraat;MS Mincho"/>
          <w:i/>
          <w:lang w:eastAsia="en-CA"/>
        </w:rPr>
        <w:t xml:space="preserve">p </w:t>
      </w:r>
      <w:r>
        <w:rPr>
          <w:rFonts w:eastAsia="OTNEJMQuadraat;MS Mincho"/>
          <w:lang w:eastAsia="en-CA"/>
        </w:rPr>
        <w:t>&lt; 0.001). In turn, full-time hospital-based GP/FPs subsumed the gap in inpatient care provision, increasing in prevalence from 1% of active GP/FPs in 1996 to 3% in 2010, with growth beginning in 2000 (</w:t>
      </w:r>
      <w:r>
        <w:rPr>
          <w:rFonts w:eastAsia="OTNEJMQuadraat;MS Mincho"/>
          <w:i/>
          <w:lang w:eastAsia="en-CA"/>
        </w:rPr>
        <w:t>p</w:t>
      </w:r>
      <w:r>
        <w:rPr>
          <w:rFonts w:eastAsia="OTNEJMQuadraat;MS Mincho"/>
          <w:lang w:eastAsia="en-CA"/>
        </w:rPr>
        <w:t xml:space="preserve"> &lt; 0.001). Conversely, the percentage of high inpatient-volume general internists and specialists has decreased over time, indicative of lighter inpatient workloads or more balanced distributions between inpatient and outpatient practice.   </w:t>
      </w:r>
    </w:p>
    <w:p>
      <w:pPr>
        <w:pStyle w:val="Normal"/>
        <w:autoSpaceDE w:val="false"/>
        <w:spacing w:lineRule="auto" w:line="480"/>
        <w:jc w:val="center"/>
        <w:rPr>
          <w:rFonts w:eastAsia="OTNEJMQuadraat;MS Mincho"/>
          <w:lang w:eastAsia="en-CA"/>
        </w:rPr>
      </w:pPr>
      <w:r>
        <w:rPr>
          <w:b/>
        </w:rPr>
        <w:t>- Figure 1 -</w:t>
      </w:r>
    </w:p>
    <w:p>
      <w:pPr>
        <w:pStyle w:val="Normal"/>
        <w:autoSpaceDE w:val="false"/>
        <w:spacing w:lineRule="auto" w:line="480"/>
        <w:ind w:firstLine="567"/>
        <w:rPr/>
      </w:pPr>
      <w:r>
        <w:rPr/>
        <w:t>Despite large declines in number of family physicians providing hospital care over time, the total annual volume of inpatient services delivered by GP/FPs has dropped minimally, comprising 32% of total service volume in 1996, 30% in 2000-2004, and 28% in 2008 (eTable 1). In order to maintain this overall volume of care, fewer GP/FPs have provided a higher volume of inpatient services in each fiscal year (eTable 2). While the average volume of services increased for GP/FPs maintaining hospital privileges, median volumes have decreased indicating that rising inpatient caseloads pertain only to GP/FPs to the right of the median: the GP/FP hospitalists.</w:t>
      </w:r>
    </w:p>
    <w:p>
      <w:pPr>
        <w:pStyle w:val="Normal"/>
        <w:autoSpaceDE w:val="false"/>
        <w:spacing w:lineRule="auto" w:line="480"/>
        <w:ind w:firstLine="567"/>
        <w:rPr/>
      </w:pPr>
      <w:r>
        <w:rPr/>
        <w:t>Figure 2 shows the current distribution of hospital physicians according to medical specialty and annual inpatient volume, as well as the cumulative distribution of inpatient care/management billings for the province. In 2010/11, 42% percent of all inpatient claims were delivered by high- volume physicians (inpatient claims ≥ 2,000), representing just 2.8% of the total inpatient physician workforce (n=1,143). In contrast, the bulk of the hospital workforce delivered a relatively small volume of care in 2011, with 40% of hospital physicians delivering just 6% of inpatient evaluation-and-management billed for the population of hospitalized residents.</w:t>
      </w:r>
    </w:p>
    <w:p>
      <w:pPr>
        <w:pStyle w:val="Normal"/>
        <w:autoSpaceDE w:val="false"/>
        <w:spacing w:lineRule="auto" w:line="480"/>
        <w:jc w:val="center"/>
        <w:rPr>
          <w:b/>
          <w:b/>
        </w:rPr>
      </w:pPr>
      <w:r>
        <w:rPr>
          <w:b/>
        </w:rPr>
        <w:t>-  Figure 2 –</w:t>
      </w:r>
    </w:p>
    <w:p>
      <w:pPr>
        <w:pStyle w:val="Normal"/>
        <w:autoSpaceDE w:val="false"/>
        <w:spacing w:lineRule="auto" w:line="480"/>
        <w:ind w:firstLine="567"/>
        <w:rPr/>
      </w:pPr>
      <w:r>
        <w:rPr/>
        <w:t xml:space="preserve">Applying the volume definitions from Table 1, we identified 620 full-time and 520 part-time hospitalists working in Ontario in 2010/11. Fifty-three percent of full-time hospitalists were psychiatrists (n=327), 23% were general/family practitioners (n=145) and 10.6% were general internists (n=66). Remaining full-time hospitalists were internal medicine specialists (n=63), surgeons (n=5), pediatricians (n=6), and anesthesiologists (n=8). The majority of part-time hospitalists were psychiatrists (n=221; 43%), anesthesiologists (n=75; 14%) general internists (n=64; 12%) and GP/FPs (n=62; 12%). Remaining analyses are restricted to the general hospitalist practice (family physicians and general internists) although data on additional specialties are available by request.  </w:t>
      </w:r>
    </w:p>
    <w:p>
      <w:pPr>
        <w:pStyle w:val="Normal"/>
        <w:tabs>
          <w:tab w:val="left" w:pos="567" w:leader="none"/>
        </w:tabs>
        <w:autoSpaceDE w:val="false"/>
        <w:spacing w:lineRule="auto" w:line="480"/>
        <w:rPr/>
      </w:pPr>
      <w:r>
        <w:rPr/>
        <w:tab/>
        <w:t>Table 3 provides the demographic and practice characteristics of full-time and part-time hospitalists trained in family or general internal medicine, along with mixed-hospital and comprehensive community practice physicians for comparison. In 2010/11, full-time general hospitalists delivered 16% of all inpatient evaluation-and management for the province, billing an average of 3,649 evaluation-and-management claims, 614 unique hospitalized patients and 220 days worked in hospital per physician. Using mean volumes, these metrics equate to an average clinical workload of 16.6 patient interactions and 2.8 new patients evaluated per work day, excluding non-billable re-assessments and any additional outpatient services. Part-time hospitalists</w:t>
      </w:r>
      <w:r>
        <w:rPr>
          <w:b/>
          <w:color w:val="FF0000"/>
        </w:rPr>
        <w:t xml:space="preserve"> </w:t>
      </w:r>
      <w:r>
        <w:rPr/>
        <w:t>evaluated 11.0 inpatients and 2.6 new patients per hospital day worked while mixed-hospital physicians evaluated 11.6 inpatients and 2.3 new patients/day. All full-time hospitalists worked a minimum of 100 calendar days in hospital while part-time hospitalists exceeded 50 days. As expected, hospitalists had little previous medical history with their hospitalized patients, seeing an average of 10.8% of patients within two years prior to admission (11.3% for part-time). In contrast, comprehensive care physicians had seen on average, more than half of their patients prior to hospitalization (51.5%). Characteristics and outcomes of patients managed by hospitalists are explored in a forthcoming publication.</w:t>
      </w:r>
    </w:p>
    <w:p>
      <w:pPr>
        <w:pStyle w:val="Normal"/>
        <w:autoSpaceDE w:val="false"/>
        <w:spacing w:lineRule="auto" w:line="480"/>
        <w:jc w:val="center"/>
        <w:rPr>
          <w:b/>
          <w:b/>
        </w:rPr>
      </w:pPr>
      <w:r>
        <w:rPr>
          <w:b/>
        </w:rPr>
        <w:t>-  Table 3 –</w:t>
      </w:r>
    </w:p>
    <w:p>
      <w:pPr>
        <w:pStyle w:val="Normal"/>
        <w:autoSpaceDE w:val="false"/>
        <w:spacing w:lineRule="auto" w:line="480"/>
        <w:rPr>
          <w:b/>
          <w:b/>
        </w:rPr>
      </w:pPr>
      <w:r>
        <w:rPr>
          <w:b/>
        </w:rPr>
        <w:t>DISCUSSION</w:t>
      </w:r>
    </w:p>
    <w:p>
      <w:pPr>
        <w:pStyle w:val="Normal"/>
        <w:spacing w:lineRule="auto" w:line="480"/>
        <w:ind w:firstLine="567"/>
        <w:rPr/>
      </w:pPr>
      <w:r>
        <w:rPr/>
        <w:t>This is the first paper to describe the prevalence and characteristics of Canadian hospitalists using population-based data and to describe the emergence of hospital medicine and its impact on remaining inpatient care and delivery for the province of Ontario. By examining changes in physician billing volumes over time,  clinical data confirmed the introduction of GP/FP hospitalists to Ontario in the early 21</w:t>
      </w:r>
      <w:r>
        <w:rPr>
          <w:vertAlign w:val="superscript"/>
        </w:rPr>
        <w:t>st</w:t>
      </w:r>
      <w:r>
        <w:rPr/>
        <w:t xml:space="preserve"> century and significant growth in the number of full-time general hospitalists practicing each fiscal year since.  Our prevalence estimates for the number of hospitalists and hospital medicine programs in Ontario exceed those reported by the Canadian Society of Hospital Medicine’s membership survey (n=110; 26 respectively) </w:t>
      </w:r>
      <w:r>
        <w:fldChar w:fldCharType="begin"/>
      </w:r>
      <w:r>
        <w:instrText> ADDIN EN.CITE &lt;EndNote&gt;&lt;Cite&gt;&lt;Author&gt;Wilton&lt;/Author&gt;&lt;Year&gt;2008&lt;/Year&gt;&lt;RecNum&gt;4&lt;/RecNum&gt;&lt;record&gt;&lt;rec-number&gt;4&lt;/rec-number&gt;&lt;foreign-keys&gt;&lt;key app="EN" db-id="2sd2zs2rmvf59pesasxxfat22pzr9xwzrw9x"&gt;4&lt;/key&gt;&lt;/foreign-keys&gt;&lt;ref-type name="Conference Proceedings"&gt;10&lt;/ref-type&gt;&lt;contributors&gt;&lt;authors&gt;&lt;author&gt;Wilton, D&lt;/author&gt;&lt;author&gt;Maloney, R&lt;/author&gt;&lt;/authors&gt;&lt;/contributors&gt;&lt;titles&gt;&lt;title&gt;The Canadian national hospitalists survey 2007&lt;/title&gt;&lt;secondary-title&gt;Refining the Hospitalist Model&lt;/secondary-title&gt;&lt;/titles&gt;&lt;dates&gt;&lt;year&gt;2008&lt;/year&gt;&lt;/dates&gt;&lt;pub-location&gt;Toronto, Ontario&lt;/pub-location&gt;&lt;urls&gt;&lt;/urls&gt;&lt;/record&gt;&lt;/Cite&gt;&lt;/EndNote&gt;</w:instrText>
      </w:r>
      <w:r>
        <w:fldChar w:fldCharType="separate"/>
      </w:r>
      <w:bookmarkStart w:id="10" w:name="__Fieldmark__850_1322453857"/>
      <w:r>
        <w:rPr>
          <w:lang w:val="en-CA" w:eastAsia="en-CA"/>
        </w:rPr>
        <w:t>[11]</w:t>
      </w:r>
      <w:r>
        <w:rPr>
          <w:lang w:val="en-CA" w:eastAsia="en-CA"/>
        </w:rPr>
      </w:r>
      <w:r>
        <w:fldChar w:fldCharType="end"/>
      </w:r>
      <w:bookmarkEnd w:id="10"/>
      <w:r>
        <w:rPr>
          <w:color w:val="FF0000"/>
        </w:rPr>
        <w:t xml:space="preserve"> </w:t>
      </w:r>
      <w:r>
        <w:rPr/>
        <w:t xml:space="preserve">and our physician demographics are consistent with those reported elsewhere in the literature </w:t>
      </w:r>
      <w:r>
        <w:fldChar w:fldCharType="begin"/>
      </w:r>
      <w:r>
        <w:instrText> ADDIN EN.CITE </w:instrText>
      </w:r>
      <w:r>
        <w:fldChar w:fldCharType="separate"/>
      </w:r>
      <w:bookmarkStart w:id="11" w:name="__Fieldmark__851_1322453857"/>
      <w:r>
        <w:rPr>
          <w:lang w:val="en-CA" w:eastAsia="en-CA"/>
        </w:rPr>
        <w:t>[2-3, 11]</w:t>
      </w:r>
      <w:r>
        <w:rPr>
          <w:lang w:val="en-CA" w:eastAsia="en-CA"/>
        </w:rPr>
      </w:r>
      <w:r>
        <w:fldChar w:fldCharType="end"/>
      </w:r>
      <w:bookmarkEnd w:id="11"/>
      <w:r>
        <w:rPr/>
        <w:t xml:space="preserve">. </w:t>
      </w:r>
    </w:p>
    <w:p>
      <w:pPr>
        <w:pStyle w:val="Normal"/>
        <w:spacing w:lineRule="auto" w:line="480"/>
        <w:ind w:firstLine="567"/>
        <w:rPr/>
      </w:pPr>
      <w:r>
        <w:rPr/>
        <w:t xml:space="preserve">To our knowledge, this is also the first paper to propose a conceptual framework for defining and delineating between inpatient practices using actual inpatient practice data. The metrics and descriptive variables used in this study are simple to derive and are often collected at the population-level in developed countries. Our framework for defining hospitalists offers thresholds that align with Kou’s approach currently in practice </w:t>
      </w:r>
      <w:r>
        <w:fldChar w:fldCharType="begin"/>
      </w:r>
      <w:r>
        <w:instrText> ADDIN EN.CITE </w:instrText>
      </w:r>
      <w:r>
        <w:fldChar w:fldCharType="separate"/>
      </w:r>
      <w:bookmarkStart w:id="12" w:name="__Fieldmark__852_1322453857"/>
      <w:r>
        <w:rPr>
          <w:lang w:val="en-CA" w:eastAsia="en-CA"/>
        </w:rPr>
        <w:t>[1, 15-22]</w:t>
      </w:r>
      <w:r>
        <w:rPr>
          <w:lang w:val="en-CA" w:eastAsia="en-CA"/>
        </w:rPr>
      </w:r>
      <w:r>
        <w:fldChar w:fldCharType="end"/>
      </w:r>
      <w:bookmarkEnd w:id="12"/>
      <w:r>
        <w:rPr/>
        <w:t xml:space="preserve"> but expand administrative methodology by adding a continuous measure of inpatient volume which allows us to differentiate between daily clinical workloads.  By doing so, we move towards more objective and dynamic definitions of a hospitalist practice where volume metrics can be analyzed as continuous predictors of a physicians’ practice and eventually performance, accounting for additional provider characteristics as desired. When we applied Kuo’s definition using an inpatient practice proportion of 80% and a minimum total billing volume of 100 claims, prevalence estimates of hospitalist practitioners were overinflated by 17%, capturing 67 physicians with minimally active practices. This approach while useful for identifying a broad cohort of physicians who are primarily hospital-based, does not differentiate by clinical volume or hospital experience. More importantly, it ignores a large segment of  mixed-hospital practitioners whose inpatient volumes and workload appears to parallel if not exceed that of part-time hospitalists.</w:t>
      </w:r>
    </w:p>
    <w:p>
      <w:pPr>
        <w:pStyle w:val="Normal"/>
        <w:autoSpaceDE w:val="false"/>
        <w:spacing w:lineRule="auto" w:line="480"/>
        <w:ind w:firstLine="567"/>
        <w:rPr/>
      </w:pPr>
      <w:r>
        <w:rPr/>
        <w:t>For ethical reasons, we were unable to link de-identified administrative billings to a known cohort of hospitalist physicians in order to validate our thresholds. While this remains an important next-step towards refining the the clinical definition of a hospitalist practice, we were able to define and characterize a distinct cohort of general physicians who functionally devoted the majority of their practice to the care and management of hospitalized patients. We were able to validate our definitions at the institutional level with high precision and good sensitivity. Our definitions also have face validity triangulated across the three inpatient practice metrics. In addition, we were only able to describe trends in inpatient volume</w:t>
      </w:r>
      <w:r>
        <w:rPr>
          <w:bCs/>
        </w:rPr>
        <w:t xml:space="preserve"> among fee-for-service physicians who comprise approximately 90% of physicians working in Ontario. This limitation is unlikely to affect the calculation of total inpatient volumes or hospitalist estimates for general practitioners as the majority of hospital services for general practitioners are remunerated through fee-for-service billings. Alternate payment plans are primarily used to reimburse community-based physicians and were reported to be uncommon among hospitalists responding to the Canadian Society of Hospital Medicine's member survey </w:t>
      </w:r>
      <w:r>
        <w:fldChar w:fldCharType="begin"/>
      </w:r>
      <w:r>
        <w:instrText> ADDIN EN.CITE &lt;EndNote&gt;&lt;Cite&gt;&lt;Author&gt;Wilton&lt;/Author&gt;&lt;Year&gt;2008&lt;/Year&gt;&lt;RecNum&gt;4&lt;/RecNum&gt;&lt;record&gt;&lt;rec-number&gt;4&lt;/rec-number&gt;&lt;foreign-keys&gt;&lt;key app="EN" db-id="2sd2zs2rmvf59pesasxxfat22pzr9xwzrw9x"&gt;4&lt;/key&gt;&lt;/foreign-keys&gt;&lt;ref-type name="Conference Proceedings"&gt;10&lt;/ref-type&gt;&lt;contributors&gt;&lt;authors&gt;&lt;author&gt;Wilton, D&lt;/author&gt;&lt;author&gt;Maloney, R&lt;/author&gt;&lt;/authors&gt;&lt;/contributors&gt;&lt;titles&gt;&lt;title&gt;The Canadian national hospitalists survey 2007&lt;/title&gt;&lt;secondary-title&gt;Refining the Hospitalist Model&lt;/secondary-title&gt;&lt;/titles&gt;&lt;dates&gt;&lt;year&gt;2008&lt;/year&gt;&lt;/dates&gt;&lt;pub-location&gt;Toronto, Ontario&lt;/pub-location&gt;&lt;urls&gt;&lt;/urls&gt;&lt;/record&gt;&lt;/Cite&gt;&lt;/EndNote&gt;</w:instrText>
      </w:r>
      <w:r>
        <w:fldChar w:fldCharType="separate"/>
      </w:r>
      <w:bookmarkStart w:id="13" w:name="__Fieldmark__853_1322453857"/>
      <w:r>
        <w:rPr>
          <w:bCs/>
          <w:lang w:val="en-CA" w:eastAsia="en-CA"/>
        </w:rPr>
        <w:t>[11]</w:t>
      </w:r>
      <w:r>
        <w:rPr>
          <w:bCs/>
          <w:lang w:val="en-CA" w:eastAsia="en-CA"/>
        </w:rPr>
      </w:r>
      <w:r>
        <w:fldChar w:fldCharType="end"/>
      </w:r>
      <w:bookmarkEnd w:id="13"/>
      <w:r>
        <w:rPr>
          <w:bCs/>
        </w:rPr>
        <w:t>.</w:t>
      </w:r>
      <w:r>
        <w:rPr/>
        <w:t xml:space="preserve"> </w:t>
      </w:r>
    </w:p>
    <w:p>
      <w:pPr>
        <w:pStyle w:val="Normal"/>
        <w:spacing w:lineRule="auto" w:line="480"/>
        <w:ind w:firstLine="567"/>
        <w:rPr/>
      </w:pPr>
      <w:r>
        <w:rPr/>
        <w:t>The temporal analysis of inpatient practice data presented in this paper highlights that hospitalists have become integral providers of acute care delivery for the province of Ontario. These results point to the changing nature of hospital care where a small number of generalist providers supply the bulk of inpatient care and case management for Canadians. As hospitalists continue to grow in number across the globe, continuous metrics of volume which reflect the dynamic continuum of an inpatient practice may be useful for defining, identifying and monitoring hospital-based physicians and their performance.</w:t>
      </w:r>
    </w:p>
    <w:p>
      <w:pPr>
        <w:pStyle w:val="Normal"/>
        <w:spacing w:lineRule="auto" w:line="480"/>
        <w:ind w:firstLine="567"/>
        <w:rPr/>
      </w:pPr>
      <w:r>
        <w:rPr/>
      </w:r>
    </w:p>
    <w:p>
      <w:pPr>
        <w:pStyle w:val="Normal"/>
        <w:autoSpaceDE w:val="false"/>
        <w:spacing w:lineRule="auto" w:line="480"/>
        <w:rPr>
          <w:rFonts w:eastAsia="Calibri"/>
          <w:b/>
          <w:b/>
          <w:bCs/>
          <w:lang w:eastAsia="en-CA"/>
        </w:rPr>
      </w:pPr>
      <w:r>
        <w:rPr>
          <w:rFonts w:eastAsia="Calibri"/>
          <w:b/>
          <w:bCs/>
          <w:lang w:eastAsia="en-CA"/>
        </w:rPr>
        <w:t>ACKNOWLEDGMENTS</w:t>
      </w:r>
    </w:p>
    <w:p>
      <w:pPr>
        <w:pStyle w:val="Normal"/>
        <w:autoSpaceDE w:val="false"/>
        <w:spacing w:lineRule="auto" w:line="480"/>
        <w:rPr/>
      </w:pPr>
      <w:r>
        <w:rPr>
          <w:rStyle w:val="Emphasis"/>
          <w:i w:val="false"/>
          <w:iCs w:val="false"/>
        </w:rPr>
        <w:t xml:space="preserve">This study was supported by the Institute for Clinical Evaluative Sciences (ICES), which is funded by an annual grant from the Ontario Ministry of Health and Long-Term Care (MOHLTC). In addition, </w:t>
      </w:r>
      <w:r>
        <w:rPr>
          <w:rFonts w:eastAsia="Calibri"/>
          <w:lang w:eastAsia="en-CA"/>
        </w:rPr>
        <w:t xml:space="preserve">HW is supported by a Canada Graduate Scholarship provided through the Canadian Institutes of Health Research (CIHR FRN 96303) and by a doctoral fellowship provided through the Health System Performance Research Network (HSPRN) - a multi-institution collaborative network also supported by the MOHLTC. </w:t>
      </w:r>
      <w:r>
        <w:rPr>
          <w:rStyle w:val="Emphasis"/>
          <w:i w:val="false"/>
          <w:iCs w:val="false"/>
        </w:rPr>
        <w:t xml:space="preserve">The opinions, results and conclusions </w:t>
      </w:r>
      <w:r>
        <w:rPr>
          <w:rFonts w:eastAsia="Calibri"/>
          <w:lang w:eastAsia="en-CA"/>
        </w:rPr>
        <w:t xml:space="preserve">expressed in this manuscript are those of the authors and </w:t>
      </w:r>
      <w:r>
        <w:rPr>
          <w:rStyle w:val="Emphasis"/>
          <w:i w:val="false"/>
          <w:iCs w:val="false"/>
        </w:rPr>
        <w:t>are independent from the funding sources.</w:t>
      </w:r>
      <w:r>
        <w:rPr>
          <w:rFonts w:eastAsia="Calibri"/>
          <w:lang w:eastAsia="en-CA"/>
        </w:rPr>
        <w:t xml:space="preserve"> </w:t>
      </w:r>
      <w:r>
        <w:rPr>
          <w:rStyle w:val="Emphasis"/>
          <w:i w:val="false"/>
          <w:iCs w:val="false"/>
        </w:rPr>
        <w:t>No endorsement by ICES, CIHR, HSPRN or the Ontario MOHLTC is intended or should be inferred. The Corresponding Author (HW) had full access to all of the data in the study, wrote the first draft of the manuscript and takes responsibility for the integrity of the data and the accuracy of the data analysis.</w:t>
      </w:r>
    </w:p>
    <w:p>
      <w:pPr>
        <w:pStyle w:val="Normal"/>
        <w:autoSpaceDE w:val="false"/>
        <w:rPr>
          <w:rFonts w:eastAsia="Calibri"/>
          <w:b/>
          <w:b/>
          <w:bCs/>
          <w:lang w:eastAsia="en-CA"/>
        </w:rPr>
      </w:pPr>
      <w:r>
        <w:rPr>
          <w:rFonts w:eastAsia="Calibri"/>
          <w:b/>
          <w:bCs/>
          <w:lang w:eastAsia="en-CA"/>
        </w:rPr>
        <w:t>COMPETING INTERESTS</w:t>
      </w:r>
    </w:p>
    <w:p>
      <w:pPr>
        <w:pStyle w:val="Normal"/>
        <w:autoSpaceDE w:val="false"/>
        <w:rPr>
          <w:rFonts w:eastAsia="Calibri"/>
          <w:b/>
          <w:b/>
          <w:bCs/>
          <w:lang w:eastAsia="en-CA"/>
        </w:rPr>
      </w:pPr>
      <w:r>
        <w:rPr>
          <w:rFonts w:eastAsia="Calibri"/>
          <w:b/>
          <w:bCs/>
          <w:lang w:eastAsia="en-CA"/>
        </w:rPr>
      </w:r>
    </w:p>
    <w:p>
      <w:pPr>
        <w:pStyle w:val="Normal"/>
        <w:autoSpaceDE w:val="false"/>
        <w:spacing w:lineRule="auto" w:line="480"/>
        <w:rPr>
          <w:rFonts w:eastAsia="Calibri"/>
          <w:lang w:eastAsia="en-CA"/>
        </w:rPr>
      </w:pPr>
      <w:r>
        <w:rPr>
          <w:rFonts w:eastAsia="Calibri"/>
          <w:lang w:eastAsia="en-CA"/>
        </w:rPr>
        <w:t>The authors have no competing interests to declare.</w:t>
      </w:r>
    </w:p>
    <w:p>
      <w:pPr>
        <w:pStyle w:val="Normal"/>
        <w:tabs>
          <w:tab w:val="left" w:pos="1755" w:leader="none"/>
        </w:tabs>
        <w:rPr>
          <w:rFonts w:eastAsia="Calibri"/>
          <w:b/>
          <w:b/>
          <w:sz w:val="20"/>
          <w:szCs w:val="20"/>
          <w:lang w:eastAsia="en-CA"/>
        </w:rPr>
      </w:pPr>
      <w:r>
        <w:rPr>
          <w:rFonts w:eastAsia="Calibri"/>
          <w:b/>
          <w:sz w:val="20"/>
          <w:szCs w:val="20"/>
          <w:lang w:eastAsia="en-CA"/>
        </w:rPr>
      </w:r>
    </w:p>
    <w:p>
      <w:pPr>
        <w:pStyle w:val="Normal"/>
        <w:autoSpaceDE w:val="false"/>
        <w:rPr>
          <w:rFonts w:eastAsia="Calibri"/>
          <w:b/>
          <w:b/>
          <w:bCs/>
          <w:lang w:eastAsia="en-CA"/>
        </w:rPr>
      </w:pPr>
      <w:r>
        <w:rPr>
          <w:rFonts w:eastAsia="Calibri"/>
          <w:b/>
          <w:bCs/>
          <w:lang w:eastAsia="en-CA"/>
        </w:rPr>
        <w:t>REFERENCES</w:t>
      </w:r>
    </w:p>
    <w:p>
      <w:pPr>
        <w:pStyle w:val="Normal"/>
        <w:autoSpaceDE w:val="false"/>
        <w:rPr>
          <w:rFonts w:eastAsia="Calibri"/>
          <w:b/>
          <w:b/>
          <w:bCs/>
          <w:lang w:eastAsia="en-CA"/>
        </w:rPr>
      </w:pPr>
      <w:r>
        <w:rPr>
          <w:rFonts w:eastAsia="Calibri"/>
          <w:b/>
          <w:bCs/>
          <w:lang w:eastAsia="en-CA"/>
        </w:rPr>
      </w:r>
    </w:p>
    <w:p>
      <w:pPr>
        <w:pStyle w:val="Normal"/>
        <w:spacing w:lineRule="auto" w:line="480"/>
        <w:ind w:left="426" w:hanging="426"/>
        <w:rPr/>
      </w:pPr>
      <w:r>
        <w:rPr>
          <w:lang w:val="en-CA" w:eastAsia="en-CA"/>
        </w:rPr>
        <w:t>1.</w:t>
        <w:tab/>
        <w:t xml:space="preserve">Kuo Y-F, Sharma G, Freeman J, Goodwin J. Growth in the care of older patients by hospitalists in the United States. </w:t>
      </w:r>
      <w:r>
        <w:rPr>
          <w:i/>
        </w:rPr>
        <w:t xml:space="preserve">N Engl J Med. </w:t>
      </w:r>
      <w:r>
        <w:rPr>
          <w:lang w:val="en-CA" w:eastAsia="en-CA"/>
        </w:rPr>
        <w:t xml:space="preserve"> 2009;360(11):1102-12.</w:t>
      </w:r>
    </w:p>
    <w:p>
      <w:pPr>
        <w:pStyle w:val="Normal"/>
        <w:spacing w:lineRule="auto" w:line="480"/>
        <w:ind w:left="426" w:hanging="426"/>
        <w:rPr>
          <w:lang w:val="en-CA" w:eastAsia="en-CA"/>
        </w:rPr>
      </w:pPr>
      <w:r>
        <w:rPr>
          <w:lang w:val="en-CA" w:eastAsia="en-CA"/>
        </w:rPr>
        <w:t>2.</w:t>
        <w:tab/>
        <w:t>Yousefi V, Wilton D. Re-designing hospital care: Learning from the experience of hospital medicine in Canada. Journal of Global Health Care Systems. 2011;1(3):1-10.</w:t>
      </w:r>
    </w:p>
    <w:p>
      <w:pPr>
        <w:pStyle w:val="Normal"/>
        <w:spacing w:lineRule="auto" w:line="480"/>
        <w:ind w:left="426" w:hanging="426"/>
        <w:rPr/>
      </w:pPr>
      <w:r>
        <w:rPr>
          <w:lang w:val="en-CA" w:eastAsia="en-CA"/>
        </w:rPr>
        <w:t>3.</w:t>
        <w:tab/>
        <w:t xml:space="preserve">Soong C, Fan E, Howell EE, Maloney RJ, Pronovost PJ, Wilton D, et al. Characteristics of hospitalists and hospitalist programs in the United States and Canada. </w:t>
      </w:r>
      <w:r>
        <w:rPr>
          <w:i/>
        </w:rPr>
        <w:t xml:space="preserve">J Clin </w:t>
      </w:r>
      <w:r>
        <w:rPr>
          <w:rStyle w:val="Highlight"/>
          <w:i/>
        </w:rPr>
        <w:t>Outcomes</w:t>
      </w:r>
      <w:r>
        <w:rPr>
          <w:i/>
        </w:rPr>
        <w:t xml:space="preserve"> Manag</w:t>
      </w:r>
      <w:r>
        <w:rPr>
          <w:i/>
          <w:lang w:val="en-CA" w:eastAsia="en-CA"/>
        </w:rPr>
        <w:t>.</w:t>
      </w:r>
      <w:r>
        <w:rPr>
          <w:lang w:val="en-CA" w:eastAsia="en-CA"/>
        </w:rPr>
        <w:t xml:space="preserve"> 2009;16(2):69-74.</w:t>
      </w:r>
    </w:p>
    <w:p>
      <w:pPr>
        <w:pStyle w:val="Normal"/>
        <w:spacing w:lineRule="auto" w:line="480"/>
        <w:ind w:left="426" w:hanging="426"/>
        <w:rPr/>
      </w:pPr>
      <w:r>
        <w:rPr>
          <w:lang w:val="en-CA" w:eastAsia="en-CA"/>
        </w:rPr>
        <w:t>4.</w:t>
        <w:tab/>
        <w:t xml:space="preserve">Wachter RM. The state of hospital medicine in 2008. </w:t>
      </w:r>
      <w:r>
        <w:rPr>
          <w:i/>
        </w:rPr>
        <w:t xml:space="preserve">Med Clin </w:t>
      </w:r>
      <w:r>
        <w:rPr>
          <w:bCs/>
          <w:i/>
        </w:rPr>
        <w:t>North</w:t>
      </w:r>
      <w:r>
        <w:rPr>
          <w:i/>
        </w:rPr>
        <w:t xml:space="preserve"> Am</w:t>
      </w:r>
      <w:r>
        <w:rPr>
          <w:lang w:val="en-CA" w:eastAsia="en-CA"/>
        </w:rPr>
        <w:t>. 2008;92(2):265-73.</w:t>
      </w:r>
    </w:p>
    <w:p>
      <w:pPr>
        <w:pStyle w:val="Normal"/>
        <w:spacing w:lineRule="auto" w:line="480"/>
        <w:ind w:left="426" w:hanging="426"/>
        <w:rPr/>
      </w:pPr>
      <w:r>
        <w:rPr>
          <w:lang w:val="en-CA" w:eastAsia="en-CA"/>
        </w:rPr>
        <w:t>5.</w:t>
        <w:tab/>
        <w:t xml:space="preserve">Wachter R, Bell D. Renaissance of hospital generalists. </w:t>
      </w:r>
      <w:r>
        <w:rPr>
          <w:i/>
          <w:lang w:val="en-CA" w:eastAsia="en-CA"/>
        </w:rPr>
        <w:t>BMJ</w:t>
      </w:r>
      <w:r>
        <w:rPr>
          <w:lang w:val="en-CA" w:eastAsia="en-CA"/>
        </w:rPr>
        <w:t>. 2012;13(344):e652. Epub April 4.</w:t>
      </w:r>
    </w:p>
    <w:p>
      <w:pPr>
        <w:pStyle w:val="Normal"/>
        <w:spacing w:lineRule="auto" w:line="480"/>
        <w:ind w:left="426" w:hanging="426"/>
        <w:rPr/>
      </w:pPr>
      <w:r>
        <w:rPr>
          <w:lang w:val="en-CA" w:eastAsia="en-CA"/>
        </w:rPr>
        <w:t>6.</w:t>
        <w:tab/>
        <w:t xml:space="preserve">Kralovec P, Miller J, Wellikson L, Huddleston J. The status of hospital medicine groups in the United States. </w:t>
      </w:r>
      <w:r>
        <w:rPr>
          <w:i/>
        </w:rPr>
        <w:t>J Hosp Med</w:t>
      </w:r>
      <w:r>
        <w:rPr>
          <w:lang w:val="en-CA" w:eastAsia="en-CA"/>
        </w:rPr>
        <w:t>. 2006;1(2):75-80.</w:t>
      </w:r>
    </w:p>
    <w:p>
      <w:pPr>
        <w:pStyle w:val="Normal"/>
        <w:spacing w:lineRule="auto" w:line="480"/>
        <w:ind w:left="426" w:hanging="426"/>
        <w:rPr/>
      </w:pPr>
      <w:r>
        <w:rPr>
          <w:lang w:val="en-CA" w:eastAsia="en-CA"/>
        </w:rPr>
        <w:t>7.</w:t>
        <w:tab/>
        <w:t xml:space="preserve">White H, Glazier R. Do hospitalist physicians improve the quality of inpatient care delivery? A systematic review of process, efficiency and outcome measures. </w:t>
      </w:r>
      <w:r>
        <w:rPr>
          <w:i/>
          <w:lang w:val="en-CA" w:eastAsia="en-CA"/>
        </w:rPr>
        <w:t>BMC Med</w:t>
      </w:r>
      <w:r>
        <w:rPr>
          <w:lang w:val="en-CA" w:eastAsia="en-CA"/>
        </w:rPr>
        <w:t>. 2011;9:58.</w:t>
      </w:r>
    </w:p>
    <w:p>
      <w:pPr>
        <w:pStyle w:val="Normal"/>
        <w:spacing w:lineRule="auto" w:line="480"/>
        <w:ind w:left="426" w:hanging="426"/>
        <w:rPr/>
      </w:pPr>
      <w:r>
        <w:rPr>
          <w:lang w:val="en-CA" w:eastAsia="en-CA"/>
        </w:rPr>
        <w:t>8.</w:t>
        <w:tab/>
        <w:t xml:space="preserve">Dawes R, Newman E, Lofsky S, McNestry G, Willet J, Devilla E, et al. Why Ontario physicians are leaving hospital work: results of a 2002 OMA study. </w:t>
      </w:r>
      <w:r>
        <w:rPr>
          <w:i/>
        </w:rPr>
        <w:t>Ont Med Rev</w:t>
      </w:r>
      <w:r>
        <w:rPr>
          <w:lang w:val="en-CA" w:eastAsia="en-CA"/>
        </w:rPr>
        <w:t>. 2004;3:9.</w:t>
      </w:r>
    </w:p>
    <w:p>
      <w:pPr>
        <w:pStyle w:val="Normal"/>
        <w:spacing w:lineRule="auto" w:line="480"/>
        <w:ind w:left="426" w:hanging="426"/>
        <w:rPr/>
      </w:pPr>
      <w:r>
        <w:rPr>
          <w:lang w:val="en-CA" w:eastAsia="en-CA"/>
        </w:rPr>
        <w:t>9.</w:t>
        <w:tab/>
        <w:t xml:space="preserve">Sullivan P. Enter the hospitalist: new type of patient creating a new type of specialist. </w:t>
      </w:r>
      <w:r>
        <w:rPr>
          <w:i/>
          <w:lang w:val="en-CA" w:eastAsia="en-CA"/>
        </w:rPr>
        <w:t>CMAJ</w:t>
      </w:r>
      <w:r>
        <w:rPr>
          <w:lang w:val="en-CA" w:eastAsia="en-CA"/>
        </w:rPr>
        <w:t>. 2000;162(9):1345-6.</w:t>
      </w:r>
    </w:p>
    <w:p>
      <w:pPr>
        <w:pStyle w:val="Normal"/>
        <w:spacing w:lineRule="auto" w:line="480"/>
        <w:ind w:left="426" w:hanging="426"/>
        <w:rPr/>
      </w:pPr>
      <w:r>
        <w:rPr>
          <w:lang w:val="en-CA" w:eastAsia="en-CA"/>
        </w:rPr>
        <w:t>10.</w:t>
        <w:tab/>
        <w:t xml:space="preserve">Smith SD, Sivjee K. Defining training needs, core competencies and future certification for Canadian hospitalists. </w:t>
      </w:r>
      <w:r>
        <w:rPr>
          <w:i/>
          <w:lang w:val="en-CA" w:eastAsia="en-CA"/>
        </w:rPr>
        <w:t>CMAJ</w:t>
      </w:r>
      <w:r>
        <w:rPr>
          <w:lang w:val="en-CA" w:eastAsia="en-CA"/>
        </w:rPr>
        <w:t>. 2012;184(14):1557-8.</w:t>
      </w:r>
    </w:p>
    <w:p>
      <w:pPr>
        <w:pStyle w:val="Normal"/>
        <w:spacing w:lineRule="auto" w:line="480"/>
        <w:ind w:left="426" w:hanging="426"/>
        <w:rPr>
          <w:lang w:val="en-CA" w:eastAsia="en-CA"/>
        </w:rPr>
      </w:pPr>
      <w:r>
        <w:rPr>
          <w:lang w:val="en-CA" w:eastAsia="en-CA"/>
        </w:rPr>
        <w:t>11.</w:t>
        <w:tab/>
        <w:t>Wilton D, Maloney R, editors. The Canadian national hospitalists survey 2007. Refining the Hospitalist Model; 2008; Toronto, Ontario.</w:t>
      </w:r>
    </w:p>
    <w:p>
      <w:pPr>
        <w:pStyle w:val="Normal"/>
        <w:spacing w:lineRule="auto" w:line="480"/>
        <w:ind w:left="426" w:hanging="426"/>
        <w:rPr/>
      </w:pPr>
      <w:r>
        <w:rPr>
          <w:lang w:val="en-CA" w:eastAsia="en-CA"/>
        </w:rPr>
        <w:t>12.</w:t>
        <w:tab/>
        <w:t xml:space="preserve">Srivastava R, Landrigan C, Gidwani P, Harary OH, Muret-Wagstaff, Homer CJ. Pediatric hospitalists in Canada and the United States: a survey of pediatric academic department chairs. </w:t>
      </w:r>
      <w:r>
        <w:rPr>
          <w:i/>
        </w:rPr>
        <w:t>Ambul Pediatr</w:t>
      </w:r>
      <w:r>
        <w:rPr>
          <w:i/>
          <w:lang w:val="en-CA" w:eastAsia="en-CA"/>
        </w:rPr>
        <w:t>.</w:t>
      </w:r>
      <w:r>
        <w:rPr>
          <w:lang w:val="en-CA" w:eastAsia="en-CA"/>
        </w:rPr>
        <w:t xml:space="preserve">. 2001;1(6):338-9 </w:t>
      </w:r>
    </w:p>
    <w:p>
      <w:pPr>
        <w:pStyle w:val="Normal"/>
        <w:spacing w:lineRule="auto" w:line="480"/>
        <w:ind w:left="426" w:hanging="426"/>
        <w:rPr>
          <w:lang w:val="en-CA" w:eastAsia="en-CA"/>
        </w:rPr>
      </w:pPr>
      <w:r>
        <w:rPr>
          <w:lang w:val="en-CA" w:eastAsia="en-CA"/>
        </w:rPr>
        <w:t>13.</w:t>
        <w:tab/>
        <w:t>Ontario Physician Human Resources Data Centre. Physicians in Ontario 2010. Hamilton: McMaster University, 2010.</w:t>
      </w:r>
    </w:p>
    <w:p>
      <w:pPr>
        <w:pStyle w:val="Normal"/>
        <w:spacing w:lineRule="auto" w:line="480"/>
        <w:ind w:left="426" w:hanging="426"/>
        <w:rPr>
          <w:lang w:val="en-CA" w:eastAsia="en-CA"/>
        </w:rPr>
      </w:pPr>
      <w:r>
        <w:rPr>
          <w:lang w:val="en-CA" w:eastAsia="en-CA"/>
        </w:rPr>
        <w:t>14.   SAS Institute Inc. SAS Version 9.2. Cary: SAS Institute Inc; 2008.</w:t>
      </w:r>
    </w:p>
    <w:p>
      <w:pPr>
        <w:pStyle w:val="Normal"/>
        <w:spacing w:lineRule="auto" w:line="480"/>
        <w:ind w:left="426" w:hanging="426"/>
        <w:rPr/>
      </w:pPr>
      <w:r>
        <w:rPr>
          <w:lang w:val="en-CA" w:eastAsia="en-CA"/>
        </w:rPr>
        <w:t>15.</w:t>
        <w:tab/>
        <w:t xml:space="preserve">Wachter R. An introduction to the hospitalist model. </w:t>
      </w:r>
      <w:r>
        <w:rPr>
          <w:rStyle w:val="St"/>
          <w:i/>
        </w:rPr>
        <w:t>Ann Intern Med</w:t>
      </w:r>
      <w:r>
        <w:rPr>
          <w:lang w:val="en-CA" w:eastAsia="en-CA"/>
        </w:rPr>
        <w:t>. 1999;130(4 pt 2):338-42.</w:t>
      </w:r>
    </w:p>
    <w:p>
      <w:pPr>
        <w:pStyle w:val="Normal"/>
        <w:spacing w:lineRule="auto" w:line="480"/>
        <w:ind w:left="426" w:hanging="426"/>
        <w:rPr/>
      </w:pPr>
      <w:r>
        <w:rPr>
          <w:lang w:val="en-CA" w:eastAsia="en-CA"/>
        </w:rPr>
        <w:t>16.</w:t>
        <w:tab/>
        <w:t xml:space="preserve">Wachter R, Goldman L. The emerging role of "hospitalists" in the American health care system. </w:t>
      </w:r>
      <w:r>
        <w:rPr>
          <w:i/>
        </w:rPr>
        <w:t>N Engl J Med.</w:t>
      </w:r>
      <w:r>
        <w:rPr>
          <w:lang w:val="en-CA" w:eastAsia="en-CA"/>
        </w:rPr>
        <w:t xml:space="preserve"> 1996;335(7):514-7.</w:t>
      </w:r>
    </w:p>
    <w:p>
      <w:pPr>
        <w:pStyle w:val="Normal"/>
        <w:spacing w:lineRule="auto" w:line="480"/>
        <w:ind w:left="426" w:hanging="426"/>
        <w:rPr/>
      </w:pPr>
      <w:r>
        <w:rPr>
          <w:lang w:val="en-CA" w:eastAsia="en-CA"/>
        </w:rPr>
        <w:t>17.</w:t>
        <w:tab/>
        <w:t xml:space="preserve">Sharma G, Freeman J, Zhang D, Goodwin J. Continuity of care and intensive care unit use at the end of life. </w:t>
      </w:r>
      <w:r>
        <w:rPr>
          <w:i/>
        </w:rPr>
        <w:t>Arch Intern Med</w:t>
      </w:r>
      <w:r>
        <w:rPr>
          <w:i/>
          <w:lang w:val="en-CA" w:eastAsia="en-CA"/>
        </w:rPr>
        <w:t>.</w:t>
      </w:r>
      <w:r>
        <w:rPr>
          <w:lang w:val="en-CA" w:eastAsia="en-CA"/>
        </w:rPr>
        <w:t xml:space="preserve"> 2009;169(1):81-6.</w:t>
      </w:r>
    </w:p>
    <w:p>
      <w:pPr>
        <w:pStyle w:val="Normal"/>
        <w:spacing w:lineRule="auto" w:line="480"/>
        <w:ind w:left="426" w:hanging="426"/>
        <w:rPr/>
      </w:pPr>
      <w:r>
        <w:rPr>
          <w:lang w:val="en-CA" w:eastAsia="en-CA"/>
        </w:rPr>
        <w:t>18.</w:t>
        <w:tab/>
        <w:t xml:space="preserve">Craig DE, Hartka L, Likosky WH, Caplan WM, Litsky P, Smithey J. Implementation of a hospitalist system in a large health maintenance organization: the Kaiser Permanente experience. </w:t>
      </w:r>
      <w:r>
        <w:rPr>
          <w:rStyle w:val="St"/>
          <w:i/>
        </w:rPr>
        <w:t>Ann Intern Med</w:t>
      </w:r>
      <w:r>
        <w:rPr>
          <w:lang w:val="en-CA" w:eastAsia="en-CA"/>
        </w:rPr>
        <w:t>. 1999;130(4S):355-9.</w:t>
      </w:r>
    </w:p>
    <w:p>
      <w:pPr>
        <w:pStyle w:val="Normal"/>
        <w:spacing w:lineRule="auto" w:line="480"/>
        <w:ind w:left="426" w:hanging="426"/>
        <w:rPr/>
      </w:pPr>
      <w:r>
        <w:rPr>
          <w:lang w:val="en-CA" w:eastAsia="en-CA"/>
        </w:rPr>
        <w:t>19.</w:t>
        <w:tab/>
        <w:t xml:space="preserve">Yousefi V, Evan M. Hospital medicine maturity framework: proposing a novel framework for defining stages of hospital medicine in Canada. </w:t>
      </w:r>
      <w:r>
        <w:rPr>
          <w:i/>
        </w:rPr>
        <w:t>Healthc Q</w:t>
      </w:r>
      <w:r>
        <w:rPr>
          <w:lang w:val="en-CA" w:eastAsia="en-CA"/>
        </w:rPr>
        <w:t>. 2011;14(4):67-73.</w:t>
      </w:r>
    </w:p>
    <w:p>
      <w:pPr>
        <w:pStyle w:val="Normal"/>
        <w:spacing w:lineRule="auto" w:line="480"/>
        <w:ind w:left="426" w:hanging="426"/>
        <w:rPr/>
      </w:pPr>
      <w:r>
        <w:rPr>
          <w:lang w:val="en-CA" w:eastAsia="en-CA"/>
        </w:rPr>
        <w:t>20.</w:t>
        <w:tab/>
        <w:t xml:space="preserve">Kuo Y, Goodwin J. Effect of hospitalists on length of stay in the medicare population: variation according to hospital and patient characteristics. </w:t>
      </w:r>
      <w:r>
        <w:rPr>
          <w:rStyle w:val="St"/>
          <w:i/>
        </w:rPr>
        <w:t>J Am</w:t>
      </w:r>
      <w:r>
        <w:rPr>
          <w:rStyle w:val="St"/>
        </w:rPr>
        <w:t xml:space="preserve"> </w:t>
      </w:r>
      <w:r>
        <w:rPr>
          <w:rStyle w:val="Emphasis"/>
        </w:rPr>
        <w:t>Geriatr Soc</w:t>
      </w:r>
      <w:r>
        <w:rPr>
          <w:lang w:val="en-CA" w:eastAsia="en-CA"/>
        </w:rPr>
        <w:t>. 2010;58(9):16491657.</w:t>
      </w:r>
    </w:p>
    <w:p>
      <w:pPr>
        <w:pStyle w:val="Normal"/>
        <w:spacing w:lineRule="auto" w:line="480"/>
        <w:ind w:left="426" w:hanging="426"/>
        <w:rPr/>
      </w:pPr>
      <w:r>
        <w:rPr>
          <w:lang w:val="en-CA" w:eastAsia="en-CA"/>
        </w:rPr>
        <w:t>21.</w:t>
        <w:tab/>
        <w:t xml:space="preserve">Fletcher K, Sharma G, Zhang D, Kuo Y, Goodwin J. Trends in inpatient continuity of care for a cohort of Medicare patients 1996-2006. </w:t>
      </w:r>
      <w:r>
        <w:rPr>
          <w:i/>
        </w:rPr>
        <w:t>J Hosp Med</w:t>
      </w:r>
      <w:r>
        <w:rPr>
          <w:lang w:val="en-CA" w:eastAsia="en-CA"/>
        </w:rPr>
        <w:t>. 2011;6(8):438-44.</w:t>
      </w:r>
    </w:p>
    <w:p>
      <w:pPr>
        <w:pStyle w:val="Normal"/>
        <w:spacing w:lineRule="auto" w:line="480"/>
        <w:ind w:left="426" w:hanging="426"/>
        <w:rPr>
          <w:lang w:val="en-CA" w:eastAsia="en-CA"/>
        </w:rPr>
      </w:pPr>
      <w:r>
        <w:rPr>
          <w:lang w:val="en-CA" w:eastAsia="en-CA"/>
        </w:rPr>
        <w:t>22.</w:t>
        <w:tab/>
        <w:t xml:space="preserve">Kuo Y, Goodwin J. Association of hospitalist care with medical utilization after discharge: evidence of cost shift from a cohort study. </w:t>
      </w:r>
      <w:r>
        <w:rPr>
          <w:rStyle w:val="St"/>
          <w:i/>
        </w:rPr>
        <w:t>Ann Intern Med</w:t>
      </w:r>
      <w:r>
        <w:rPr>
          <w:lang w:val="en-CA" w:eastAsia="en-CA"/>
        </w:rPr>
        <w:t>. 2011;155(4):152-9.</w:t>
      </w:r>
    </w:p>
    <w:p>
      <w:pPr>
        <w:sectPr>
          <w:headerReference w:type="default" r:id="rId3"/>
          <w:type w:val="nextPage"/>
          <w:pgSz w:w="12240" w:h="15840"/>
          <w:pgMar w:left="1440" w:right="1183" w:header="708" w:top="1440" w:footer="0" w:bottom="1418" w:gutter="0"/>
          <w:pgNumType w:fmt="decimal"/>
          <w:formProt w:val="false"/>
          <w:textDirection w:val="lrTb"/>
          <w:docGrid w:type="default" w:linePitch="360" w:charSpace="0"/>
        </w:sectPr>
        <w:pStyle w:val="Normal"/>
        <w:tabs>
          <w:tab w:val="left" w:pos="7290" w:leader="none"/>
        </w:tabs>
        <w:rPr/>
      </w:pPr>
      <w:r>
        <w:rPr/>
        <w:tab/>
      </w:r>
    </w:p>
    <w:p>
      <w:pPr>
        <w:pStyle w:val="Normal"/>
        <w:rPr/>
      </w:pPr>
      <w:r>
        <w:rPr>
          <w:b/>
        </w:rPr>
        <w:t>Table 1.</w:t>
      </w:r>
      <w:r>
        <w:rPr/>
        <w:t xml:space="preserve"> Conceptual framework for identifying hospitalist physicians within administrative databases.</w:t>
      </w:r>
    </w:p>
    <w:p>
      <w:pPr>
        <w:pStyle w:val="Normal"/>
        <w:rPr>
          <w:b/>
          <w:b/>
        </w:rPr>
      </w:pPr>
      <w:r>
        <w:rPr>
          <w:b/>
        </w:rPr>
      </w:r>
    </w:p>
    <w:tbl>
      <w:tblPr>
        <w:tblW w:w="13891" w:type="dxa"/>
        <w:jc w:val="left"/>
        <w:tblInd w:w="-176" w:type="dxa"/>
        <w:tblBorders>
          <w:top w:val="single" w:sz="4" w:space="0" w:color="000000"/>
          <w:bottom w:val="single" w:sz="4" w:space="0" w:color="000000"/>
          <w:insideH w:val="single" w:sz="4" w:space="0" w:color="000000"/>
        </w:tblBorders>
        <w:tblCellMar>
          <w:top w:w="0" w:type="dxa"/>
          <w:left w:w="108" w:type="dxa"/>
          <w:bottom w:w="0" w:type="dxa"/>
          <w:right w:w="108" w:type="dxa"/>
        </w:tblCellMar>
      </w:tblPr>
      <w:tblGrid>
        <w:gridCol w:w="2411"/>
        <w:gridCol w:w="3260"/>
        <w:gridCol w:w="2693"/>
        <w:gridCol w:w="141"/>
        <w:gridCol w:w="2553"/>
        <w:gridCol w:w="141"/>
        <w:gridCol w:w="2551"/>
        <w:gridCol w:w="141"/>
      </w:tblGrid>
      <w:tr>
        <w:trPr>
          <w:trHeight w:val="441" w:hRule="atLeast"/>
        </w:trPr>
        <w:tc>
          <w:tcPr>
            <w:tcW w:w="2411" w:type="dxa"/>
            <w:tcBorders>
              <w:top w:val="single" w:sz="4" w:space="0" w:color="000000"/>
              <w:bottom w:val="single" w:sz="4" w:space="0" w:color="000000"/>
              <w:insideH w:val="single" w:sz="4" w:space="0" w:color="000000"/>
            </w:tcBorders>
            <w:shd w:fill="D9D9D9" w:val="clear"/>
          </w:tcPr>
          <w:p>
            <w:pPr>
              <w:pStyle w:val="Normal"/>
              <w:snapToGrid w:val="false"/>
              <w:spacing w:lineRule="auto" w:line="480"/>
              <w:rPr>
                <w:b/>
                <w:b/>
              </w:rPr>
            </w:pPr>
            <w:r>
              <w:rPr>
                <w:b/>
              </w:rPr>
            </w:r>
          </w:p>
        </w:tc>
        <w:tc>
          <w:tcPr>
            <w:tcW w:w="3260" w:type="dxa"/>
            <w:tcBorders>
              <w:top w:val="single" w:sz="4" w:space="0" w:color="000000"/>
              <w:bottom w:val="single" w:sz="4" w:space="0" w:color="000000"/>
              <w:insideH w:val="single" w:sz="4" w:space="0" w:color="000000"/>
            </w:tcBorders>
            <w:shd w:fill="D9D9D9" w:val="clear"/>
            <w:vAlign w:val="center"/>
          </w:tcPr>
          <w:p>
            <w:pPr>
              <w:pStyle w:val="Normal"/>
              <w:spacing w:lineRule="auto" w:line="480"/>
              <w:ind w:left="-108" w:right="-108" w:hanging="0"/>
              <w:rPr/>
            </w:pPr>
            <w:r>
              <w:rPr>
                <w:b/>
                <w:sz w:val="20"/>
                <w:szCs w:val="20"/>
              </w:rPr>
              <w:t xml:space="preserve"> </w:t>
            </w:r>
            <w:r>
              <w:rPr>
                <w:b/>
                <w:sz w:val="20"/>
                <w:szCs w:val="20"/>
              </w:rPr>
              <w:t xml:space="preserve">Comprehensive Community Practice </w:t>
            </w:r>
          </w:p>
        </w:tc>
        <w:tc>
          <w:tcPr>
            <w:tcW w:w="2834" w:type="dxa"/>
            <w:gridSpan w:val="2"/>
            <w:tcBorders>
              <w:top w:val="single" w:sz="4" w:space="0" w:color="000000"/>
              <w:bottom w:val="single" w:sz="4" w:space="0" w:color="000000"/>
              <w:insideH w:val="single" w:sz="4" w:space="0" w:color="000000"/>
            </w:tcBorders>
            <w:shd w:fill="D9D9D9" w:val="clear"/>
            <w:vAlign w:val="center"/>
          </w:tcPr>
          <w:p>
            <w:pPr>
              <w:pStyle w:val="Normal"/>
              <w:spacing w:lineRule="auto" w:line="480"/>
              <w:rPr>
                <w:b/>
                <w:b/>
                <w:sz w:val="20"/>
                <w:szCs w:val="20"/>
              </w:rPr>
            </w:pPr>
            <w:r>
              <w:rPr>
                <w:b/>
                <w:sz w:val="20"/>
                <w:szCs w:val="20"/>
              </w:rPr>
              <w:t>Mixed-Hospital Practice</w:t>
            </w:r>
          </w:p>
        </w:tc>
        <w:tc>
          <w:tcPr>
            <w:tcW w:w="2694" w:type="dxa"/>
            <w:gridSpan w:val="2"/>
            <w:tcBorders>
              <w:top w:val="single" w:sz="4" w:space="0" w:color="000000"/>
              <w:bottom w:val="single" w:sz="4" w:space="0" w:color="000000"/>
              <w:insideH w:val="single" w:sz="4" w:space="0" w:color="000000"/>
            </w:tcBorders>
            <w:shd w:fill="D9D9D9" w:val="clear"/>
            <w:vAlign w:val="center"/>
          </w:tcPr>
          <w:p>
            <w:pPr>
              <w:pStyle w:val="Normal"/>
              <w:spacing w:lineRule="auto" w:line="480"/>
              <w:ind w:right="-108" w:hanging="107"/>
              <w:rPr>
                <w:b/>
                <w:b/>
                <w:sz w:val="20"/>
                <w:szCs w:val="20"/>
              </w:rPr>
            </w:pPr>
            <w:r>
              <w:rPr>
                <w:b/>
                <w:sz w:val="20"/>
                <w:szCs w:val="20"/>
              </w:rPr>
              <w:t>Part-time Hospitalist</w:t>
            </w:r>
          </w:p>
        </w:tc>
        <w:tc>
          <w:tcPr>
            <w:tcW w:w="2692" w:type="dxa"/>
            <w:gridSpan w:val="2"/>
            <w:tcBorders>
              <w:top w:val="single" w:sz="4" w:space="0" w:color="000000"/>
              <w:bottom w:val="single" w:sz="4" w:space="0" w:color="000000"/>
              <w:insideH w:val="single" w:sz="4" w:space="0" w:color="000000"/>
            </w:tcBorders>
            <w:shd w:fill="D9D9D9" w:val="clear"/>
            <w:vAlign w:val="center"/>
          </w:tcPr>
          <w:p>
            <w:pPr>
              <w:pStyle w:val="Normal"/>
              <w:spacing w:lineRule="auto" w:line="480"/>
              <w:ind w:left="-108" w:hanging="0"/>
              <w:rPr>
                <w:b/>
                <w:b/>
                <w:sz w:val="20"/>
                <w:szCs w:val="20"/>
              </w:rPr>
            </w:pPr>
            <w:r>
              <w:rPr>
                <w:b/>
                <w:sz w:val="20"/>
                <w:szCs w:val="20"/>
              </w:rPr>
              <w:t xml:space="preserve"> </w:t>
            </w:r>
            <w:r>
              <w:rPr>
                <w:b/>
                <w:sz w:val="20"/>
                <w:szCs w:val="20"/>
              </w:rPr>
              <w:t>Full-time Hospitalist</w:t>
            </w:r>
          </w:p>
        </w:tc>
      </w:tr>
      <w:tr>
        <w:trPr>
          <w:trHeight w:val="1694" w:hRule="atLeast"/>
        </w:trPr>
        <w:tc>
          <w:tcPr>
            <w:tcW w:w="2411" w:type="dxa"/>
            <w:tcBorders>
              <w:top w:val="single" w:sz="4" w:space="0" w:color="000000"/>
              <w:bottom w:val="single" w:sz="12" w:space="0" w:color="FFFFFF"/>
              <w:insideH w:val="single" w:sz="12" w:space="0" w:color="FFFFFF"/>
            </w:tcBorders>
            <w:shd w:fill="EEECE1" w:val="clear"/>
          </w:tcPr>
          <w:p>
            <w:pPr>
              <w:pStyle w:val="Normal"/>
              <w:spacing w:lineRule="auto" w:line="480"/>
              <w:ind w:right="-108" w:hanging="0"/>
              <w:rPr>
                <w:b/>
                <w:b/>
                <w:sz w:val="20"/>
                <w:szCs w:val="20"/>
              </w:rPr>
            </w:pPr>
            <w:r>
              <w:rPr>
                <w:b/>
                <w:sz w:val="20"/>
                <w:szCs w:val="20"/>
              </w:rPr>
              <w:t>Description of Practice</w:t>
            </w:r>
          </w:p>
        </w:tc>
        <w:tc>
          <w:tcPr>
            <w:tcW w:w="3260" w:type="dxa"/>
            <w:tcBorders>
              <w:top w:val="single" w:sz="4" w:space="0" w:color="000000"/>
              <w:bottom w:val="single" w:sz="12" w:space="0" w:color="FFFFFF"/>
              <w:insideH w:val="single" w:sz="12" w:space="0" w:color="FFFFFF"/>
            </w:tcBorders>
            <w:shd w:fill="EEECE1" w:val="clear"/>
          </w:tcPr>
          <w:p>
            <w:pPr>
              <w:pStyle w:val="Normal"/>
              <w:spacing w:lineRule="auto" w:line="480"/>
              <w:ind w:left="34" w:right="175" w:hanging="0"/>
              <w:rPr/>
            </w:pPr>
            <w:r>
              <w:rPr>
                <w:sz w:val="20"/>
                <w:szCs w:val="20"/>
              </w:rPr>
              <w:t>Physicians practice primarily within the community but provide occasional inpatient care. Physicians also provide long-term care, emergency department and/or home care services as appropriate</w:t>
            </w:r>
          </w:p>
        </w:tc>
        <w:tc>
          <w:tcPr>
            <w:tcW w:w="2693" w:type="dxa"/>
            <w:tcBorders>
              <w:top w:val="single" w:sz="4" w:space="0" w:color="000000"/>
              <w:bottom w:val="single" w:sz="12" w:space="0" w:color="FFFFFF"/>
              <w:insideH w:val="single" w:sz="12" w:space="0" w:color="FFFFFF"/>
            </w:tcBorders>
            <w:shd w:fill="EEECE1" w:val="clear"/>
          </w:tcPr>
          <w:p>
            <w:pPr>
              <w:pStyle w:val="Normal"/>
              <w:spacing w:lineRule="auto" w:line="480"/>
              <w:rPr>
                <w:sz w:val="20"/>
                <w:szCs w:val="20"/>
              </w:rPr>
            </w:pPr>
            <w:r>
              <w:rPr>
                <w:sz w:val="20"/>
                <w:szCs w:val="20"/>
              </w:rPr>
              <w:t>Full-time practice is split between outpatient and inpatient care.</w:t>
            </w:r>
          </w:p>
        </w:tc>
        <w:tc>
          <w:tcPr>
            <w:tcW w:w="2694" w:type="dxa"/>
            <w:gridSpan w:val="2"/>
            <w:tcBorders>
              <w:top w:val="single" w:sz="4" w:space="0" w:color="000000"/>
              <w:bottom w:val="single" w:sz="12" w:space="0" w:color="FFFFFF"/>
              <w:insideH w:val="single" w:sz="12" w:space="0" w:color="FFFFFF"/>
            </w:tcBorders>
            <w:shd w:fill="EEECE1" w:val="clear"/>
          </w:tcPr>
          <w:p>
            <w:pPr>
              <w:pStyle w:val="Normal"/>
              <w:spacing w:lineRule="auto" w:line="480"/>
              <w:ind w:left="34" w:right="-109" w:hanging="0"/>
              <w:rPr>
                <w:sz w:val="20"/>
                <w:szCs w:val="20"/>
              </w:rPr>
            </w:pPr>
            <w:r>
              <w:rPr>
                <w:sz w:val="20"/>
                <w:szCs w:val="20"/>
              </w:rPr>
              <w:t>Majority of practice is inpatient evaluation-and-management but physician works at a part-time equivalent. Inpatient practice may be general or speciality-based</w:t>
            </w:r>
          </w:p>
        </w:tc>
        <w:tc>
          <w:tcPr>
            <w:tcW w:w="2692" w:type="dxa"/>
            <w:gridSpan w:val="2"/>
            <w:tcBorders>
              <w:top w:val="single" w:sz="4" w:space="0" w:color="000000"/>
              <w:bottom w:val="single" w:sz="12" w:space="0" w:color="FFFFFF"/>
              <w:insideH w:val="single" w:sz="12" w:space="0" w:color="FFFFFF"/>
            </w:tcBorders>
            <w:shd w:fill="EEECE1" w:val="clear"/>
          </w:tcPr>
          <w:p>
            <w:pPr>
              <w:pStyle w:val="Normal"/>
              <w:spacing w:lineRule="auto" w:line="480"/>
              <w:ind w:left="34" w:right="-109" w:hanging="0"/>
              <w:rPr>
                <w:sz w:val="20"/>
                <w:szCs w:val="20"/>
              </w:rPr>
            </w:pPr>
            <w:r>
              <w:rPr>
                <w:sz w:val="20"/>
                <w:szCs w:val="20"/>
              </w:rPr>
              <w:t>Majority of practice is inpatient evaluation-and-management on a full-time basis. Inpatient practice may be general or speciality-based</w:t>
            </w:r>
          </w:p>
          <w:p>
            <w:pPr>
              <w:pStyle w:val="Normal"/>
              <w:spacing w:lineRule="auto" w:line="480"/>
              <w:ind w:left="34" w:right="-109" w:hanging="0"/>
              <w:rPr>
                <w:sz w:val="20"/>
                <w:szCs w:val="20"/>
              </w:rPr>
            </w:pPr>
            <w:r>
              <w:rPr>
                <w:sz w:val="20"/>
                <w:szCs w:val="20"/>
              </w:rPr>
            </w:r>
          </w:p>
        </w:tc>
        <w:tc>
          <w:tcPr>
            <w:tcW w:w="141" w:type="dxa"/>
            <w:tcBorders/>
            <w:shd w:fill="auto" w:val="clear"/>
            <w:tcMar>
              <w:left w:w="0" w:type="dxa"/>
              <w:right w:w="0" w:type="dxa"/>
            </w:tcMar>
          </w:tcPr>
          <w:p>
            <w:pPr>
              <w:pStyle w:val="Normal"/>
              <w:snapToGrid w:val="false"/>
              <w:rPr>
                <w:sz w:val="20"/>
                <w:szCs w:val="20"/>
              </w:rPr>
            </w:pPr>
            <w:r>
              <w:rPr>
                <w:sz w:val="20"/>
                <w:szCs w:val="20"/>
              </w:rPr>
            </w:r>
          </w:p>
        </w:tc>
      </w:tr>
      <w:tr>
        <w:trPr>
          <w:trHeight w:val="1954" w:hRule="atLeast"/>
        </w:trPr>
        <w:tc>
          <w:tcPr>
            <w:tcW w:w="2411" w:type="dxa"/>
            <w:tcBorders>
              <w:top w:val="single" w:sz="4" w:space="0" w:color="000000"/>
              <w:bottom w:val="single" w:sz="12" w:space="0" w:color="FFFFFF"/>
              <w:insideH w:val="single" w:sz="12" w:space="0" w:color="FFFFFF"/>
            </w:tcBorders>
            <w:shd w:fill="EEECE1" w:val="clear"/>
          </w:tcPr>
          <w:p>
            <w:pPr>
              <w:pStyle w:val="Normal"/>
              <w:spacing w:lineRule="auto" w:line="480"/>
              <w:ind w:right="-108" w:hanging="0"/>
              <w:rPr>
                <w:b/>
                <w:b/>
                <w:sz w:val="20"/>
                <w:szCs w:val="20"/>
              </w:rPr>
            </w:pPr>
            <w:r>
              <w:rPr>
                <w:b/>
                <w:sz w:val="20"/>
                <w:szCs w:val="20"/>
              </w:rPr>
              <w:t>Scope of Inpatient Practice</w:t>
            </w:r>
          </w:p>
        </w:tc>
        <w:tc>
          <w:tcPr>
            <w:tcW w:w="3260" w:type="dxa"/>
            <w:tcBorders>
              <w:top w:val="single" w:sz="12" w:space="0" w:color="FFFFFF"/>
              <w:bottom w:val="single" w:sz="12" w:space="0" w:color="FFFFFF"/>
              <w:insideH w:val="single" w:sz="12" w:space="0" w:color="FFFFFF"/>
            </w:tcBorders>
            <w:shd w:fill="EEECE1" w:val="clear"/>
          </w:tcPr>
          <w:p>
            <w:pPr>
              <w:pStyle w:val="Normal"/>
              <w:spacing w:lineRule="auto" w:line="480"/>
              <w:ind w:right="175" w:hanging="0"/>
              <w:rPr>
                <w:sz w:val="20"/>
                <w:szCs w:val="20"/>
              </w:rPr>
            </w:pPr>
            <w:r>
              <w:rPr>
                <w:sz w:val="20"/>
                <w:szCs w:val="20"/>
              </w:rPr>
              <w:t>Hospitalized patients are enrolled in the physicians' primary practice either individually or within a team; generally low-risk medical and ALC patients</w:t>
            </w:r>
            <w:r>
              <w:rPr/>
              <w:t>*</w:t>
            </w:r>
          </w:p>
        </w:tc>
        <w:tc>
          <w:tcPr>
            <w:tcW w:w="2693" w:type="dxa"/>
            <w:tcBorders>
              <w:top w:val="single" w:sz="12" w:space="0" w:color="FFFFFF"/>
              <w:bottom w:val="single" w:sz="12" w:space="0" w:color="FFFFFF"/>
              <w:insideH w:val="single" w:sz="12" w:space="0" w:color="FFFFFF"/>
            </w:tcBorders>
            <w:shd w:fill="EEECE1" w:val="clear"/>
          </w:tcPr>
          <w:p>
            <w:pPr>
              <w:pStyle w:val="Normal"/>
              <w:spacing w:lineRule="auto" w:line="480"/>
              <w:rPr>
                <w:sz w:val="20"/>
                <w:szCs w:val="20"/>
              </w:rPr>
            </w:pPr>
            <w:r>
              <w:rPr>
                <w:sz w:val="20"/>
                <w:szCs w:val="20"/>
              </w:rPr>
              <w:t>Hospitalized patients often come from outside the physician's primary practice through rotating call; general and complex medical; ALC patients</w:t>
            </w:r>
          </w:p>
        </w:tc>
        <w:tc>
          <w:tcPr>
            <w:tcW w:w="5386" w:type="dxa"/>
            <w:gridSpan w:val="4"/>
            <w:tcBorders>
              <w:top w:val="single" w:sz="12" w:space="0" w:color="FFFFFF"/>
              <w:bottom w:val="single" w:sz="12" w:space="0" w:color="FFFFFF"/>
              <w:insideH w:val="single" w:sz="12" w:space="0" w:color="FFFFFF"/>
            </w:tcBorders>
            <w:shd w:fill="EEECE1" w:val="clear"/>
          </w:tcPr>
          <w:p>
            <w:pPr>
              <w:pStyle w:val="Normal"/>
              <w:spacing w:lineRule="auto" w:line="480"/>
              <w:ind w:left="34" w:right="-109" w:hanging="0"/>
              <w:rPr>
                <w:b/>
                <w:b/>
                <w:sz w:val="20"/>
                <w:szCs w:val="20"/>
              </w:rPr>
            </w:pPr>
            <w:r>
              <w:rPr>
                <w:sz w:val="20"/>
                <w:szCs w:val="20"/>
              </w:rPr>
              <w:t>Physicians typically have no previous history with hospitalized patients; general and complex medical; ALC patients;</w:t>
            </w:r>
            <w:r>
              <w:rPr>
                <w:b/>
                <w:sz w:val="20"/>
                <w:szCs w:val="20"/>
              </w:rPr>
              <w:t xml:space="preserve"> </w:t>
            </w:r>
          </w:p>
          <w:p>
            <w:pPr>
              <w:pStyle w:val="Normal"/>
              <w:spacing w:lineRule="auto" w:line="480"/>
              <w:ind w:left="34" w:right="-109" w:hanging="0"/>
              <w:rPr>
                <w:sz w:val="20"/>
                <w:szCs w:val="20"/>
              </w:rPr>
            </w:pPr>
            <w:r>
              <w:rPr>
                <w:sz w:val="20"/>
                <w:szCs w:val="20"/>
              </w:rPr>
              <w:t>co-management of specialty patients</w:t>
            </w:r>
          </w:p>
        </w:tc>
        <w:tc>
          <w:tcPr>
            <w:tcW w:w="141" w:type="dxa"/>
            <w:tcBorders/>
            <w:shd w:fill="auto" w:val="clear"/>
            <w:tcMar>
              <w:left w:w="0" w:type="dxa"/>
              <w:right w:w="0" w:type="dxa"/>
            </w:tcMar>
          </w:tcPr>
          <w:p>
            <w:pPr>
              <w:pStyle w:val="Normal"/>
              <w:snapToGrid w:val="false"/>
              <w:rPr>
                <w:sz w:val="20"/>
                <w:szCs w:val="20"/>
              </w:rPr>
            </w:pPr>
            <w:r>
              <w:rPr>
                <w:sz w:val="20"/>
                <w:szCs w:val="20"/>
              </w:rPr>
            </w:r>
          </w:p>
        </w:tc>
      </w:tr>
      <w:tr>
        <w:trPr>
          <w:trHeight w:val="1388" w:hRule="atLeast"/>
        </w:trPr>
        <w:tc>
          <w:tcPr>
            <w:tcW w:w="2411" w:type="dxa"/>
            <w:tcBorders>
              <w:top w:val="single" w:sz="12" w:space="0" w:color="FFFFFF"/>
              <w:bottom w:val="single" w:sz="12" w:space="0" w:color="FFFFFF"/>
              <w:insideH w:val="single" w:sz="12" w:space="0" w:color="FFFFFF"/>
            </w:tcBorders>
            <w:shd w:fill="EEECE1" w:val="clear"/>
          </w:tcPr>
          <w:p>
            <w:pPr>
              <w:pStyle w:val="Normal"/>
              <w:spacing w:lineRule="auto" w:line="480"/>
              <w:ind w:right="-108" w:hanging="0"/>
              <w:rPr>
                <w:b/>
                <w:b/>
                <w:sz w:val="20"/>
                <w:szCs w:val="20"/>
              </w:rPr>
            </w:pPr>
            <w:r>
              <w:rPr>
                <w:b/>
                <w:sz w:val="20"/>
                <w:szCs w:val="20"/>
              </w:rPr>
              <w:t>Compensation Mechanism</w:t>
            </w:r>
          </w:p>
        </w:tc>
        <w:tc>
          <w:tcPr>
            <w:tcW w:w="3260" w:type="dxa"/>
            <w:tcBorders>
              <w:top w:val="single" w:sz="12" w:space="0" w:color="FFFFFF"/>
              <w:bottom w:val="single" w:sz="12" w:space="0" w:color="FFFFFF"/>
              <w:insideH w:val="single" w:sz="12" w:space="0" w:color="FFFFFF"/>
            </w:tcBorders>
            <w:shd w:fill="EEECE1" w:val="clear"/>
          </w:tcPr>
          <w:p>
            <w:pPr>
              <w:pStyle w:val="Normal"/>
              <w:spacing w:lineRule="auto" w:line="480"/>
              <w:ind w:right="175" w:hanging="0"/>
              <w:rPr>
                <w:sz w:val="20"/>
                <w:szCs w:val="20"/>
              </w:rPr>
            </w:pPr>
            <w:r>
              <w:rPr>
                <w:sz w:val="20"/>
                <w:szCs w:val="20"/>
              </w:rPr>
              <w:t>Fee-for-service billing to insurance plans; physicians have no direct financial relationship with hospitals</w:t>
            </w:r>
          </w:p>
        </w:tc>
        <w:tc>
          <w:tcPr>
            <w:tcW w:w="2693" w:type="dxa"/>
            <w:tcBorders>
              <w:top w:val="single" w:sz="12" w:space="0" w:color="FFFFFF"/>
              <w:bottom w:val="single" w:sz="12" w:space="0" w:color="FFFFFF"/>
              <w:insideH w:val="single" w:sz="12" w:space="0" w:color="FFFFFF"/>
            </w:tcBorders>
            <w:shd w:fill="EEECE1" w:val="clear"/>
          </w:tcPr>
          <w:p>
            <w:pPr>
              <w:pStyle w:val="Normal"/>
              <w:spacing w:lineRule="auto" w:line="480"/>
              <w:rPr>
                <w:sz w:val="20"/>
                <w:szCs w:val="20"/>
              </w:rPr>
            </w:pPr>
            <w:r>
              <w:rPr>
                <w:sz w:val="20"/>
                <w:szCs w:val="20"/>
              </w:rPr>
              <w:t>Fee-for-service billing to insurance plans. Hospitals may 'top up' physicians’ fee-for-service billings</w:t>
            </w:r>
          </w:p>
        </w:tc>
        <w:tc>
          <w:tcPr>
            <w:tcW w:w="5386" w:type="dxa"/>
            <w:gridSpan w:val="4"/>
            <w:tcBorders>
              <w:top w:val="single" w:sz="12" w:space="0" w:color="FFFFFF"/>
              <w:bottom w:val="single" w:sz="12" w:space="0" w:color="FFFFFF"/>
              <w:insideH w:val="single" w:sz="12" w:space="0" w:color="FFFFFF"/>
            </w:tcBorders>
            <w:shd w:fill="EEECE1" w:val="clear"/>
          </w:tcPr>
          <w:p>
            <w:pPr>
              <w:pStyle w:val="Normal"/>
              <w:spacing w:lineRule="auto" w:line="480"/>
              <w:ind w:left="33" w:right="-108" w:hanging="0"/>
              <w:rPr>
                <w:sz w:val="20"/>
                <w:szCs w:val="20"/>
              </w:rPr>
            </w:pPr>
            <w:r>
              <w:rPr>
                <w:sz w:val="20"/>
                <w:szCs w:val="20"/>
              </w:rPr>
              <w:t>Fee-for-service billings plus negotiated salary stipend or alternative funding plans; hospitals may pay a portion or all of the physicians' income from their operating budgets. Physicians often work as independent contractors to individual hospitals</w:t>
            </w:r>
          </w:p>
          <w:p>
            <w:pPr>
              <w:pStyle w:val="Normal"/>
              <w:spacing w:lineRule="auto" w:line="480"/>
              <w:ind w:left="33" w:right="-108" w:hanging="0"/>
              <w:rPr>
                <w:b/>
                <w:b/>
                <w:sz w:val="20"/>
                <w:szCs w:val="20"/>
              </w:rPr>
            </w:pPr>
            <w:r>
              <w:rPr>
                <w:b/>
                <w:sz w:val="20"/>
                <w:szCs w:val="20"/>
              </w:rPr>
            </w:r>
          </w:p>
        </w:tc>
        <w:tc>
          <w:tcPr>
            <w:tcW w:w="141" w:type="dxa"/>
            <w:tcBorders/>
            <w:shd w:fill="auto" w:val="clear"/>
            <w:tcMar>
              <w:left w:w="0" w:type="dxa"/>
              <w:right w:w="0" w:type="dxa"/>
            </w:tcMar>
          </w:tcPr>
          <w:p>
            <w:pPr>
              <w:pStyle w:val="Normal"/>
              <w:snapToGrid w:val="false"/>
              <w:rPr>
                <w:b/>
                <w:b/>
                <w:sz w:val="20"/>
                <w:szCs w:val="20"/>
              </w:rPr>
            </w:pPr>
            <w:r>
              <w:rPr>
                <w:b/>
                <w:sz w:val="20"/>
                <w:szCs w:val="20"/>
              </w:rPr>
            </w:r>
          </w:p>
        </w:tc>
      </w:tr>
      <w:tr>
        <w:trPr>
          <w:trHeight w:val="2031" w:hRule="atLeast"/>
        </w:trPr>
        <w:tc>
          <w:tcPr>
            <w:tcW w:w="2411" w:type="dxa"/>
            <w:tcBorders>
              <w:top w:val="single" w:sz="12" w:space="0" w:color="FFFFFF"/>
              <w:bottom w:val="single" w:sz="4" w:space="0" w:color="000000"/>
              <w:insideH w:val="single" w:sz="4" w:space="0" w:color="000000"/>
            </w:tcBorders>
            <w:shd w:fill="EEECE1" w:val="clear"/>
          </w:tcPr>
          <w:p>
            <w:pPr>
              <w:pStyle w:val="Normal"/>
              <w:spacing w:lineRule="auto" w:line="480"/>
              <w:ind w:right="-108" w:hanging="0"/>
              <w:rPr>
                <w:b/>
                <w:b/>
                <w:sz w:val="20"/>
                <w:szCs w:val="20"/>
              </w:rPr>
            </w:pPr>
            <w:r>
              <w:rPr>
                <w:b/>
                <w:sz w:val="20"/>
                <w:szCs w:val="20"/>
              </w:rPr>
              <w:t>Annual Inpatient Volume</w:t>
            </w:r>
            <w:r>
              <w:rPr/>
              <w:t>†</w:t>
            </w:r>
          </w:p>
        </w:tc>
        <w:tc>
          <w:tcPr>
            <w:tcW w:w="3260" w:type="dxa"/>
            <w:tcBorders>
              <w:top w:val="single" w:sz="12" w:space="0" w:color="FFFFFF"/>
              <w:bottom w:val="single" w:sz="4" w:space="0" w:color="000000"/>
              <w:insideH w:val="single" w:sz="4" w:space="0" w:color="000000"/>
            </w:tcBorders>
            <w:shd w:fill="EEECE1" w:val="clear"/>
          </w:tcPr>
          <w:p>
            <w:pPr>
              <w:pStyle w:val="Normal"/>
              <w:spacing w:lineRule="auto" w:line="480"/>
              <w:ind w:right="175" w:hanging="0"/>
              <w:rPr>
                <w:sz w:val="20"/>
                <w:szCs w:val="20"/>
              </w:rPr>
            </w:pPr>
            <w:r>
              <w:rPr>
                <w:sz w:val="20"/>
                <w:szCs w:val="20"/>
              </w:rPr>
              <w:t>&lt;</w:t>
            </w:r>
            <w:r>
              <w:rPr>
                <w:b/>
                <w:sz w:val="20"/>
                <w:szCs w:val="20"/>
              </w:rPr>
              <w:t xml:space="preserve"> </w:t>
            </w:r>
            <w:r>
              <w:rPr>
                <w:sz w:val="20"/>
                <w:szCs w:val="20"/>
              </w:rPr>
              <w:t>30%</w:t>
            </w:r>
            <w:r>
              <w:rPr>
                <w:b/>
                <w:sz w:val="20"/>
                <w:szCs w:val="20"/>
              </w:rPr>
              <w:t xml:space="preserve"> </w:t>
            </w:r>
            <w:r>
              <w:rPr>
                <w:sz w:val="20"/>
                <w:szCs w:val="20"/>
              </w:rPr>
              <w:t>of total</w:t>
            </w:r>
            <w:r>
              <w:rPr>
                <w:b/>
                <w:sz w:val="20"/>
                <w:szCs w:val="20"/>
              </w:rPr>
              <w:t xml:space="preserve"> </w:t>
            </w:r>
            <w:r>
              <w:rPr>
                <w:sz w:val="20"/>
                <w:szCs w:val="20"/>
              </w:rPr>
              <w:t>volume is hospital-based and total volume indicates an active, community practice (&gt; 50% of total volume is generated from office, nursing home or home care; total volume ≥100 services; inpatient volume ≥10 services)</w:t>
            </w:r>
          </w:p>
        </w:tc>
        <w:tc>
          <w:tcPr>
            <w:tcW w:w="2693" w:type="dxa"/>
            <w:tcBorders>
              <w:top w:val="single" w:sz="12" w:space="0" w:color="FFFFFF"/>
              <w:bottom w:val="single" w:sz="4" w:space="0" w:color="000000"/>
              <w:insideH w:val="single" w:sz="4" w:space="0" w:color="000000"/>
            </w:tcBorders>
            <w:shd w:fill="EEECE1" w:val="clear"/>
          </w:tcPr>
          <w:p>
            <w:pPr>
              <w:pStyle w:val="Normal"/>
              <w:spacing w:lineRule="auto" w:line="480"/>
              <w:rPr/>
            </w:pPr>
            <w:r>
              <w:rPr>
                <w:sz w:val="20"/>
                <w:szCs w:val="20"/>
              </w:rPr>
              <w:t>30%-80%</w:t>
            </w:r>
            <w:r>
              <w:rPr>
                <w:b/>
                <w:sz w:val="20"/>
                <w:szCs w:val="20"/>
              </w:rPr>
              <w:t xml:space="preserve"> </w:t>
            </w:r>
            <w:r>
              <w:rPr>
                <w:sz w:val="20"/>
                <w:szCs w:val="20"/>
              </w:rPr>
              <w:t>of total volume is hospital-based and  inpatient volumes reflect an active and substantial inpatient practice</w:t>
            </w:r>
          </w:p>
          <w:p>
            <w:pPr>
              <w:pStyle w:val="Normal"/>
              <w:spacing w:lineRule="auto" w:line="480"/>
              <w:rPr>
                <w:sz w:val="20"/>
                <w:szCs w:val="20"/>
              </w:rPr>
            </w:pPr>
            <w:r>
              <w:rPr>
                <w:sz w:val="20"/>
                <w:szCs w:val="20"/>
              </w:rPr>
              <w:t>(</w:t>
            </w:r>
            <w:r>
              <w:rPr>
                <w:b/>
                <w:sz w:val="20"/>
                <w:szCs w:val="20"/>
              </w:rPr>
              <w:t xml:space="preserve">≥ </w:t>
            </w:r>
            <w:r>
              <w:rPr>
                <w:sz w:val="20"/>
                <w:szCs w:val="20"/>
              </w:rPr>
              <w:t>500 inpatient services)</w:t>
            </w:r>
          </w:p>
        </w:tc>
        <w:tc>
          <w:tcPr>
            <w:tcW w:w="2694" w:type="dxa"/>
            <w:gridSpan w:val="2"/>
            <w:tcBorders>
              <w:top w:val="single" w:sz="12" w:space="0" w:color="FFFFFF"/>
              <w:bottom w:val="single" w:sz="4" w:space="0" w:color="000000"/>
              <w:insideH w:val="single" w:sz="4" w:space="0" w:color="000000"/>
            </w:tcBorders>
            <w:shd w:fill="EEECE1" w:val="clear"/>
          </w:tcPr>
          <w:p>
            <w:pPr>
              <w:pStyle w:val="Normal"/>
              <w:spacing w:lineRule="auto" w:line="480"/>
              <w:ind w:left="33" w:right="-108" w:hanging="0"/>
              <w:rPr>
                <w:sz w:val="20"/>
                <w:szCs w:val="20"/>
              </w:rPr>
            </w:pPr>
            <w:r>
              <w:rPr>
                <w:sz w:val="20"/>
                <w:szCs w:val="20"/>
              </w:rPr>
              <w:t>≥</w:t>
            </w:r>
            <w:r>
              <w:rPr>
                <w:b/>
                <w:sz w:val="20"/>
                <w:szCs w:val="20"/>
              </w:rPr>
              <w:t xml:space="preserve"> </w:t>
            </w:r>
            <w:r>
              <w:rPr>
                <w:sz w:val="20"/>
                <w:szCs w:val="20"/>
              </w:rPr>
              <w:t>80%</w:t>
            </w:r>
            <w:r>
              <w:rPr>
                <w:b/>
                <w:sz w:val="20"/>
                <w:szCs w:val="20"/>
              </w:rPr>
              <w:t xml:space="preserve"> </w:t>
            </w:r>
            <w:r>
              <w:rPr>
                <w:sz w:val="20"/>
                <w:szCs w:val="20"/>
              </w:rPr>
              <w:t>of total volume is hospital-based but volumes reflect a part-time caseload.  (500-2,000 inpatient services)</w:t>
            </w:r>
          </w:p>
        </w:tc>
        <w:tc>
          <w:tcPr>
            <w:tcW w:w="2692" w:type="dxa"/>
            <w:gridSpan w:val="2"/>
            <w:tcBorders>
              <w:top w:val="single" w:sz="12" w:space="0" w:color="FFFFFF"/>
              <w:bottom w:val="single" w:sz="4" w:space="0" w:color="000000"/>
              <w:insideH w:val="single" w:sz="4" w:space="0" w:color="000000"/>
            </w:tcBorders>
            <w:shd w:fill="EEECE1" w:val="clear"/>
          </w:tcPr>
          <w:p>
            <w:pPr>
              <w:pStyle w:val="Normal"/>
              <w:spacing w:lineRule="auto" w:line="480"/>
              <w:ind w:left="34" w:right="-109" w:hanging="0"/>
              <w:rPr>
                <w:sz w:val="20"/>
                <w:szCs w:val="20"/>
              </w:rPr>
            </w:pPr>
            <w:r>
              <w:rPr>
                <w:sz w:val="20"/>
                <w:szCs w:val="20"/>
              </w:rPr>
              <w:t>≥</w:t>
            </w:r>
            <w:r>
              <w:rPr>
                <w:b/>
                <w:sz w:val="20"/>
                <w:szCs w:val="20"/>
              </w:rPr>
              <w:t xml:space="preserve"> </w:t>
            </w:r>
            <w:r>
              <w:rPr>
                <w:sz w:val="20"/>
                <w:szCs w:val="20"/>
              </w:rPr>
              <w:t>80%</w:t>
            </w:r>
            <w:r>
              <w:rPr>
                <w:b/>
                <w:sz w:val="20"/>
                <w:szCs w:val="20"/>
              </w:rPr>
              <w:t xml:space="preserve"> </w:t>
            </w:r>
            <w:r>
              <w:rPr>
                <w:sz w:val="20"/>
                <w:szCs w:val="20"/>
              </w:rPr>
              <w:t xml:space="preserve">of total volume is hospital-based and volumes reflect a full-time caseload </w:t>
            </w:r>
          </w:p>
          <w:p>
            <w:pPr>
              <w:pStyle w:val="Normal"/>
              <w:spacing w:lineRule="auto" w:line="480"/>
              <w:ind w:left="34" w:right="-109" w:hanging="0"/>
              <w:rPr/>
            </w:pPr>
            <w:r>
              <w:rPr>
                <w:sz w:val="20"/>
                <w:szCs w:val="20"/>
              </w:rPr>
              <w:t xml:space="preserve">(≥ 2,000 inpatient services)  </w:t>
            </w:r>
          </w:p>
        </w:tc>
        <w:tc>
          <w:tcPr>
            <w:tcW w:w="141" w:type="dxa"/>
            <w:tcBorders/>
            <w:shd w:fill="auto" w:val="clear"/>
            <w:tcMar>
              <w:left w:w="0" w:type="dxa"/>
              <w:right w:w="0" w:type="dxa"/>
            </w:tcMar>
          </w:tcPr>
          <w:p>
            <w:pPr>
              <w:pStyle w:val="Normal"/>
              <w:snapToGrid w:val="false"/>
              <w:rPr>
                <w:sz w:val="20"/>
                <w:szCs w:val="20"/>
              </w:rPr>
            </w:pPr>
            <w:r>
              <w:rPr>
                <w:sz w:val="20"/>
                <w:szCs w:val="20"/>
              </w:rPr>
            </w:r>
          </w:p>
        </w:tc>
      </w:tr>
    </w:tbl>
    <w:p>
      <w:pPr>
        <w:pStyle w:val="Normal"/>
        <w:autoSpaceDE w:val="false"/>
        <w:rPr>
          <w:vertAlign w:val="superscript"/>
        </w:rPr>
      </w:pPr>
      <w:r>
        <w:rPr>
          <w:vertAlign w:val="superscript"/>
        </w:rPr>
      </w:r>
    </w:p>
    <w:p>
      <w:pPr>
        <w:pStyle w:val="Normal"/>
        <w:autoSpaceDE w:val="false"/>
        <w:rPr>
          <w:sz w:val="20"/>
          <w:szCs w:val="20"/>
        </w:rPr>
      </w:pPr>
      <w:r>
        <w:rPr/>
        <w:t>*</w:t>
      </w:r>
      <w:r>
        <w:rPr>
          <w:sz w:val="20"/>
          <w:szCs w:val="20"/>
          <w:vertAlign w:val="superscript"/>
        </w:rPr>
        <w:t xml:space="preserve"> </w:t>
      </w:r>
      <w:r>
        <w:rPr>
          <w:sz w:val="20"/>
          <w:szCs w:val="20"/>
        </w:rPr>
        <w:t>ALC = Alternate level of care; patients waiting in hospital to be transferred to a complex continuing or long-term care setting.</w:t>
      </w:r>
    </w:p>
    <w:p>
      <w:pPr>
        <w:pStyle w:val="Normal"/>
        <w:autoSpaceDE w:val="false"/>
        <w:rPr>
          <w:sz w:val="20"/>
          <w:szCs w:val="20"/>
        </w:rPr>
      </w:pPr>
      <w:r>
        <w:rPr>
          <w:sz w:val="20"/>
          <w:szCs w:val="20"/>
        </w:rPr>
      </w:r>
    </w:p>
    <w:p>
      <w:pPr>
        <w:pStyle w:val="Normal"/>
        <w:autoSpaceDE w:val="false"/>
        <w:ind w:left="-142" w:hanging="0"/>
        <w:rPr>
          <w:sz w:val="20"/>
          <w:szCs w:val="20"/>
        </w:rPr>
      </w:pPr>
      <w:r>
        <w:rPr>
          <w:vertAlign w:val="superscript"/>
        </w:rPr>
        <w:t xml:space="preserve">   </w:t>
      </w:r>
      <w:r>
        <w:rPr/>
        <w:t>†</w:t>
      </w:r>
      <w:r>
        <w:rPr>
          <w:sz w:val="20"/>
          <w:szCs w:val="20"/>
        </w:rPr>
        <w:t>Inpatient volumes can be left as continuous measures of a physician's hospital experience in regression models, eliminating the need for categorization.</w:t>
      </w:r>
    </w:p>
    <w:p>
      <w:pPr>
        <w:pStyle w:val="Normal"/>
        <w:rPr>
          <w:b/>
          <w:b/>
          <w:sz w:val="20"/>
          <w:szCs w:val="20"/>
        </w:rPr>
      </w:pPr>
      <w:r>
        <w:rPr>
          <w:b/>
          <w:sz w:val="20"/>
          <w:szCs w:val="20"/>
        </w:rPr>
      </w:r>
    </w:p>
    <w:p>
      <w:pPr>
        <w:pStyle w:val="Normal"/>
        <w:rPr>
          <w:b/>
          <w:b/>
        </w:rPr>
      </w:pPr>
      <w:r>
        <w:rPr>
          <w:b/>
        </w:rPr>
      </w:r>
    </w:p>
    <w:p>
      <w:pPr>
        <w:pStyle w:val="Normal"/>
        <w:rPr/>
      </w:pPr>
      <w:r>
        <w:rPr/>
      </w:r>
    </w:p>
    <w:p>
      <w:pPr>
        <w:pStyle w:val="Normal"/>
        <w:rPr/>
      </w:pPr>
      <w:r>
        <w:rPr/>
      </w:r>
    </w:p>
    <w:p>
      <w:pPr>
        <w:pStyle w:val="Normal"/>
        <w:rPr/>
      </w:pPr>
      <w:r>
        <w:rPr/>
      </w:r>
    </w:p>
    <w:p>
      <w:pPr>
        <w:sectPr>
          <w:headerReference w:type="default" r:id="rId4"/>
          <w:type w:val="nextPage"/>
          <w:pgSz w:orient="landscape" w:w="15840" w:h="12240"/>
          <w:pgMar w:left="1440" w:right="1440" w:header="624" w:top="992" w:footer="0" w:bottom="1276" w:gutter="0"/>
          <w:pgNumType w:fmt="decimal"/>
          <w:formProt w:val="false"/>
          <w:textDirection w:val="lrTb"/>
          <w:docGrid w:type="default" w:linePitch="360" w:charSpace="0"/>
        </w:sectPr>
        <w:pStyle w:val="Normal"/>
        <w:rPr/>
      </w:pPr>
      <w:r>
        <w:rPr/>
      </w:r>
    </w:p>
    <w:p>
      <w:pPr>
        <w:pStyle w:val="Normal"/>
        <w:rPr/>
      </w:pPr>
      <w:r>
        <w:rPr>
          <w:b/>
        </w:rPr>
        <w:t>Table 2.</w:t>
      </w:r>
      <w:r>
        <w:rPr/>
        <w:t xml:space="preserve"> Descriptive characteristics of physicians proving inpatient care in Ontario hospitals by fiscal year, 1996-2011.</w:t>
      </w:r>
    </w:p>
    <w:p>
      <w:pPr>
        <w:pStyle w:val="Normal"/>
        <w:rPr/>
      </w:pPr>
      <w:r>
        <w:rPr/>
      </w:r>
    </w:p>
    <w:p>
      <w:pPr>
        <w:pStyle w:val="Normal"/>
        <w:rPr/>
      </w:pPr>
      <w:r>
        <w:rPr/>
      </w:r>
    </w:p>
    <w:tbl>
      <w:tblPr>
        <w:tblW w:w="11671" w:type="dxa"/>
        <w:jc w:val="left"/>
        <w:tblInd w:w="108" w:type="dxa"/>
        <w:tblBorders>
          <w:top w:val="single" w:sz="4" w:space="0" w:color="000000"/>
          <w:bottom w:val="single" w:sz="4" w:space="0" w:color="000000"/>
          <w:insideH w:val="single" w:sz="4" w:space="0" w:color="000000"/>
        </w:tblBorders>
        <w:tblCellMar>
          <w:top w:w="0" w:type="dxa"/>
          <w:left w:w="108" w:type="dxa"/>
          <w:bottom w:w="0" w:type="dxa"/>
          <w:right w:w="108" w:type="dxa"/>
        </w:tblCellMar>
      </w:tblPr>
      <w:tblGrid>
        <w:gridCol w:w="3762"/>
        <w:gridCol w:w="1370"/>
        <w:gridCol w:w="1522"/>
        <w:gridCol w:w="1673"/>
        <w:gridCol w:w="1672"/>
        <w:gridCol w:w="1672"/>
      </w:tblGrid>
      <w:tr>
        <w:trPr>
          <w:trHeight w:val="481" w:hRule="atLeast"/>
        </w:trPr>
        <w:tc>
          <w:tcPr>
            <w:tcW w:w="3762" w:type="dxa"/>
            <w:tcBorders>
              <w:top w:val="single" w:sz="4" w:space="0" w:color="000000"/>
              <w:bottom w:val="single" w:sz="4" w:space="0" w:color="000000"/>
              <w:insideH w:val="single" w:sz="4" w:space="0" w:color="000000"/>
            </w:tcBorders>
            <w:shd w:fill="auto" w:val="clear"/>
            <w:vAlign w:val="center"/>
          </w:tcPr>
          <w:p>
            <w:pPr>
              <w:pStyle w:val="Normal"/>
              <w:spacing w:lineRule="auto" w:line="480"/>
              <w:rPr>
                <w:b/>
                <w:b/>
              </w:rPr>
            </w:pPr>
            <w:r>
              <w:rPr>
                <w:b/>
              </w:rPr>
              <w:t>Physician Characteristics</w:t>
            </w:r>
          </w:p>
        </w:tc>
        <w:tc>
          <w:tcPr>
            <w:tcW w:w="1370" w:type="dxa"/>
            <w:tcBorders>
              <w:top w:val="single" w:sz="4" w:space="0" w:color="000000"/>
              <w:bottom w:val="single" w:sz="4" w:space="0" w:color="000000"/>
              <w:insideH w:val="single" w:sz="4" w:space="0" w:color="000000"/>
            </w:tcBorders>
            <w:shd w:fill="auto" w:val="clear"/>
            <w:vAlign w:val="center"/>
          </w:tcPr>
          <w:p>
            <w:pPr>
              <w:pStyle w:val="Normal"/>
              <w:spacing w:lineRule="auto" w:line="480"/>
              <w:jc w:val="right"/>
              <w:rPr>
                <w:b/>
                <w:b/>
              </w:rPr>
            </w:pPr>
            <w:r>
              <w:rPr>
                <w:b/>
              </w:rPr>
              <w:t xml:space="preserve">1996 </w:t>
            </w:r>
          </w:p>
        </w:tc>
        <w:tc>
          <w:tcPr>
            <w:tcW w:w="1522" w:type="dxa"/>
            <w:tcBorders>
              <w:top w:val="single" w:sz="4" w:space="0" w:color="000000"/>
              <w:bottom w:val="single" w:sz="4" w:space="0" w:color="000000"/>
              <w:insideH w:val="single" w:sz="4" w:space="0" w:color="000000"/>
            </w:tcBorders>
            <w:shd w:fill="auto" w:val="clear"/>
            <w:vAlign w:val="center"/>
          </w:tcPr>
          <w:p>
            <w:pPr>
              <w:pStyle w:val="Normal"/>
              <w:spacing w:lineRule="auto" w:line="480"/>
              <w:jc w:val="right"/>
              <w:rPr>
                <w:b/>
                <w:b/>
              </w:rPr>
            </w:pPr>
            <w:r>
              <w:rPr>
                <w:b/>
              </w:rPr>
              <w:t>2000</w:t>
            </w:r>
          </w:p>
        </w:tc>
        <w:tc>
          <w:tcPr>
            <w:tcW w:w="1673" w:type="dxa"/>
            <w:tcBorders>
              <w:top w:val="single" w:sz="4" w:space="0" w:color="000000"/>
              <w:bottom w:val="single" w:sz="4" w:space="0" w:color="000000"/>
              <w:insideH w:val="single" w:sz="4" w:space="0" w:color="000000"/>
            </w:tcBorders>
            <w:shd w:fill="auto" w:val="clear"/>
            <w:vAlign w:val="center"/>
          </w:tcPr>
          <w:p>
            <w:pPr>
              <w:pStyle w:val="Normal"/>
              <w:spacing w:lineRule="auto" w:line="480"/>
              <w:jc w:val="right"/>
              <w:rPr>
                <w:b/>
                <w:b/>
              </w:rPr>
            </w:pPr>
            <w:r>
              <w:rPr>
                <w:b/>
              </w:rPr>
              <w:t>2004</w:t>
            </w:r>
          </w:p>
        </w:tc>
        <w:tc>
          <w:tcPr>
            <w:tcW w:w="1672" w:type="dxa"/>
            <w:tcBorders>
              <w:top w:val="single" w:sz="4" w:space="0" w:color="000000"/>
              <w:bottom w:val="single" w:sz="4" w:space="0" w:color="000000"/>
              <w:insideH w:val="single" w:sz="4" w:space="0" w:color="000000"/>
            </w:tcBorders>
            <w:shd w:fill="auto" w:val="clear"/>
            <w:vAlign w:val="center"/>
          </w:tcPr>
          <w:p>
            <w:pPr>
              <w:pStyle w:val="Normal"/>
              <w:spacing w:lineRule="auto" w:line="480"/>
              <w:jc w:val="right"/>
              <w:rPr>
                <w:b/>
                <w:b/>
              </w:rPr>
            </w:pPr>
            <w:r>
              <w:rPr>
                <w:b/>
              </w:rPr>
              <w:t>2008</w:t>
            </w:r>
          </w:p>
        </w:tc>
        <w:tc>
          <w:tcPr>
            <w:tcW w:w="1672" w:type="dxa"/>
            <w:tcBorders>
              <w:top w:val="single" w:sz="4" w:space="0" w:color="000000"/>
              <w:bottom w:val="single" w:sz="4" w:space="0" w:color="000000"/>
              <w:insideH w:val="single" w:sz="4" w:space="0" w:color="000000"/>
            </w:tcBorders>
            <w:shd w:fill="auto" w:val="clear"/>
            <w:vAlign w:val="center"/>
          </w:tcPr>
          <w:p>
            <w:pPr>
              <w:pStyle w:val="Normal"/>
              <w:spacing w:lineRule="auto" w:line="480"/>
              <w:jc w:val="right"/>
              <w:rPr>
                <w:b/>
                <w:b/>
              </w:rPr>
            </w:pPr>
            <w:r>
              <w:rPr>
                <w:b/>
              </w:rPr>
              <w:t>2010</w:t>
            </w:r>
          </w:p>
        </w:tc>
      </w:tr>
      <w:tr>
        <w:trPr>
          <w:trHeight w:val="362" w:hRule="atLeast"/>
        </w:trPr>
        <w:tc>
          <w:tcPr>
            <w:tcW w:w="3762" w:type="dxa"/>
            <w:tcBorders>
              <w:top w:val="single" w:sz="4" w:space="0" w:color="000000"/>
            </w:tcBorders>
            <w:shd w:fill="auto" w:val="clear"/>
            <w:vAlign w:val="center"/>
          </w:tcPr>
          <w:p>
            <w:pPr>
              <w:pStyle w:val="Normal"/>
              <w:spacing w:lineRule="auto" w:line="480"/>
              <w:rPr>
                <w:b/>
                <w:b/>
                <w:sz w:val="20"/>
                <w:szCs w:val="20"/>
              </w:rPr>
            </w:pPr>
            <w:r>
              <w:rPr>
                <w:b/>
                <w:sz w:val="20"/>
                <w:szCs w:val="20"/>
              </w:rPr>
              <w:t>Total n (% of all active physicians)</w:t>
            </w:r>
          </w:p>
        </w:tc>
        <w:tc>
          <w:tcPr>
            <w:tcW w:w="1370" w:type="dxa"/>
            <w:tcBorders>
              <w:top w:val="single" w:sz="4" w:space="0" w:color="000000"/>
            </w:tcBorders>
            <w:shd w:fill="auto" w:val="clear"/>
            <w:vAlign w:val="center"/>
          </w:tcPr>
          <w:p>
            <w:pPr>
              <w:pStyle w:val="Normal"/>
              <w:spacing w:lineRule="auto" w:line="480"/>
              <w:jc w:val="right"/>
              <w:rPr>
                <w:sz w:val="20"/>
                <w:szCs w:val="20"/>
              </w:rPr>
            </w:pPr>
            <w:r>
              <w:rPr>
                <w:sz w:val="20"/>
                <w:szCs w:val="20"/>
              </w:rPr>
              <w:t>15, 275 (76.7)</w:t>
            </w:r>
          </w:p>
        </w:tc>
        <w:tc>
          <w:tcPr>
            <w:tcW w:w="1522" w:type="dxa"/>
            <w:tcBorders>
              <w:top w:val="single" w:sz="4" w:space="0" w:color="000000"/>
            </w:tcBorders>
            <w:shd w:fill="auto" w:val="clear"/>
            <w:vAlign w:val="center"/>
          </w:tcPr>
          <w:p>
            <w:pPr>
              <w:pStyle w:val="Normal"/>
              <w:spacing w:lineRule="auto" w:line="480"/>
              <w:jc w:val="right"/>
              <w:rPr>
                <w:sz w:val="20"/>
                <w:szCs w:val="20"/>
                <w:shd w:fill="FFFF00" w:val="clear"/>
              </w:rPr>
            </w:pPr>
            <w:r>
              <w:rPr>
                <w:sz w:val="20"/>
                <w:szCs w:val="20"/>
              </w:rPr>
              <w:t>14,914 (73.2)</w:t>
            </w:r>
          </w:p>
        </w:tc>
        <w:tc>
          <w:tcPr>
            <w:tcW w:w="1673" w:type="dxa"/>
            <w:tcBorders>
              <w:top w:val="single" w:sz="4" w:space="0" w:color="000000"/>
            </w:tcBorders>
            <w:shd w:fill="auto" w:val="clear"/>
            <w:vAlign w:val="center"/>
          </w:tcPr>
          <w:p>
            <w:pPr>
              <w:pStyle w:val="Normal"/>
              <w:spacing w:lineRule="auto" w:line="480"/>
              <w:jc w:val="right"/>
              <w:rPr/>
            </w:pPr>
            <w:r>
              <w:rPr>
                <w:sz w:val="20"/>
                <w:szCs w:val="20"/>
              </w:rPr>
              <w:t xml:space="preserve">15,020 (68.9) </w:t>
            </w:r>
          </w:p>
        </w:tc>
        <w:tc>
          <w:tcPr>
            <w:tcW w:w="1672" w:type="dxa"/>
            <w:tcBorders>
              <w:top w:val="single" w:sz="4" w:space="0" w:color="000000"/>
            </w:tcBorders>
            <w:shd w:fill="auto" w:val="clear"/>
            <w:vAlign w:val="center"/>
          </w:tcPr>
          <w:p>
            <w:pPr>
              <w:pStyle w:val="Normal"/>
              <w:spacing w:lineRule="auto" w:line="480"/>
              <w:jc w:val="right"/>
              <w:rPr>
                <w:sz w:val="20"/>
                <w:szCs w:val="20"/>
              </w:rPr>
            </w:pPr>
            <w:r>
              <w:rPr>
                <w:sz w:val="20"/>
                <w:szCs w:val="20"/>
              </w:rPr>
              <w:t>15, 949 (66.8)</w:t>
            </w:r>
          </w:p>
        </w:tc>
        <w:tc>
          <w:tcPr>
            <w:tcW w:w="1672" w:type="dxa"/>
            <w:tcBorders>
              <w:top w:val="single" w:sz="4" w:space="0" w:color="000000"/>
            </w:tcBorders>
            <w:shd w:fill="auto" w:val="clear"/>
            <w:vAlign w:val="center"/>
          </w:tcPr>
          <w:p>
            <w:pPr>
              <w:pStyle w:val="Normal"/>
              <w:spacing w:lineRule="auto" w:line="480"/>
              <w:jc w:val="right"/>
              <w:rPr>
                <w:sz w:val="20"/>
                <w:szCs w:val="20"/>
                <w:shd w:fill="FFFF00" w:val="clear"/>
              </w:rPr>
            </w:pPr>
            <w:r>
              <w:rPr>
                <w:sz w:val="20"/>
                <w:szCs w:val="20"/>
              </w:rPr>
              <w:t>16, 820 (66.1)</w:t>
            </w:r>
          </w:p>
        </w:tc>
      </w:tr>
      <w:tr>
        <w:trPr>
          <w:trHeight w:val="113" w:hRule="atLeast"/>
        </w:trPr>
        <w:tc>
          <w:tcPr>
            <w:tcW w:w="3762" w:type="dxa"/>
            <w:tcBorders/>
            <w:shd w:fill="auto" w:val="clear"/>
            <w:vAlign w:val="center"/>
          </w:tcPr>
          <w:p>
            <w:pPr>
              <w:pStyle w:val="Normal"/>
              <w:spacing w:lineRule="auto" w:line="480"/>
              <w:rPr>
                <w:sz w:val="20"/>
                <w:szCs w:val="20"/>
              </w:rPr>
            </w:pPr>
            <w:r>
              <w:rPr>
                <w:sz w:val="20"/>
                <w:szCs w:val="20"/>
              </w:rPr>
              <w:t>Mean Age (SD)</w:t>
            </w:r>
          </w:p>
        </w:tc>
        <w:tc>
          <w:tcPr>
            <w:tcW w:w="1370" w:type="dxa"/>
            <w:tcBorders/>
            <w:shd w:fill="auto" w:val="clear"/>
            <w:vAlign w:val="center"/>
          </w:tcPr>
          <w:p>
            <w:pPr>
              <w:pStyle w:val="Normal"/>
              <w:spacing w:lineRule="auto" w:line="480"/>
              <w:jc w:val="right"/>
              <w:rPr>
                <w:sz w:val="20"/>
                <w:szCs w:val="20"/>
              </w:rPr>
            </w:pPr>
            <w:r>
              <w:rPr>
                <w:sz w:val="20"/>
                <w:szCs w:val="20"/>
              </w:rPr>
              <w:t>46.5 (11.2)</w:t>
            </w:r>
          </w:p>
        </w:tc>
        <w:tc>
          <w:tcPr>
            <w:tcW w:w="1522" w:type="dxa"/>
            <w:tcBorders/>
            <w:shd w:fill="auto" w:val="clear"/>
            <w:vAlign w:val="center"/>
          </w:tcPr>
          <w:p>
            <w:pPr>
              <w:pStyle w:val="Normal"/>
              <w:spacing w:lineRule="auto" w:line="480"/>
              <w:jc w:val="right"/>
              <w:rPr/>
            </w:pPr>
            <w:r>
              <w:rPr>
                <w:sz w:val="20"/>
                <w:szCs w:val="20"/>
              </w:rPr>
              <w:t>47.4 (10.9)</w:t>
            </w:r>
          </w:p>
        </w:tc>
        <w:tc>
          <w:tcPr>
            <w:tcW w:w="1673" w:type="dxa"/>
            <w:tcBorders/>
            <w:shd w:fill="auto" w:val="clear"/>
            <w:vAlign w:val="center"/>
          </w:tcPr>
          <w:p>
            <w:pPr>
              <w:pStyle w:val="Normal"/>
              <w:spacing w:lineRule="auto" w:line="480"/>
              <w:jc w:val="right"/>
              <w:rPr>
                <w:sz w:val="20"/>
                <w:szCs w:val="20"/>
              </w:rPr>
            </w:pPr>
            <w:r>
              <w:rPr>
                <w:sz w:val="20"/>
                <w:szCs w:val="20"/>
              </w:rPr>
              <w:t>47.9 (10.8)</w:t>
            </w:r>
          </w:p>
        </w:tc>
        <w:tc>
          <w:tcPr>
            <w:tcW w:w="1672" w:type="dxa"/>
            <w:tcBorders/>
            <w:shd w:fill="auto" w:val="clear"/>
            <w:vAlign w:val="center"/>
          </w:tcPr>
          <w:p>
            <w:pPr>
              <w:pStyle w:val="Normal"/>
              <w:spacing w:lineRule="auto" w:line="480"/>
              <w:jc w:val="right"/>
              <w:rPr/>
            </w:pPr>
            <w:r>
              <w:rPr>
                <w:sz w:val="20"/>
                <w:szCs w:val="20"/>
              </w:rPr>
              <w:t>48.5 (11.0)</w:t>
            </w:r>
          </w:p>
        </w:tc>
        <w:tc>
          <w:tcPr>
            <w:tcW w:w="1672" w:type="dxa"/>
            <w:tcBorders/>
            <w:shd w:fill="auto" w:val="clear"/>
            <w:vAlign w:val="center"/>
          </w:tcPr>
          <w:p>
            <w:pPr>
              <w:pStyle w:val="Normal"/>
              <w:spacing w:lineRule="auto" w:line="480"/>
              <w:jc w:val="right"/>
              <w:rPr>
                <w:sz w:val="20"/>
                <w:szCs w:val="20"/>
              </w:rPr>
            </w:pPr>
            <w:r>
              <w:rPr>
                <w:sz w:val="20"/>
                <w:szCs w:val="20"/>
              </w:rPr>
              <w:t>48.6 (11.2)</w:t>
            </w:r>
          </w:p>
        </w:tc>
      </w:tr>
      <w:tr>
        <w:trPr>
          <w:trHeight w:val="112" w:hRule="atLeast"/>
        </w:trPr>
        <w:tc>
          <w:tcPr>
            <w:tcW w:w="3762" w:type="dxa"/>
            <w:tcBorders/>
            <w:shd w:fill="auto" w:val="clear"/>
            <w:vAlign w:val="center"/>
          </w:tcPr>
          <w:p>
            <w:pPr>
              <w:pStyle w:val="Normal"/>
              <w:spacing w:lineRule="auto" w:line="480"/>
              <w:rPr>
                <w:sz w:val="20"/>
                <w:szCs w:val="20"/>
              </w:rPr>
            </w:pPr>
            <w:r>
              <w:rPr>
                <w:sz w:val="20"/>
                <w:szCs w:val="20"/>
              </w:rPr>
              <w:t>Mean Years of Practice (SD)</w:t>
            </w:r>
          </w:p>
        </w:tc>
        <w:tc>
          <w:tcPr>
            <w:tcW w:w="1370" w:type="dxa"/>
            <w:tcBorders/>
            <w:shd w:fill="auto" w:val="clear"/>
            <w:vAlign w:val="center"/>
          </w:tcPr>
          <w:p>
            <w:pPr>
              <w:pStyle w:val="Normal"/>
              <w:spacing w:lineRule="auto" w:line="480"/>
              <w:jc w:val="right"/>
              <w:rPr>
                <w:sz w:val="20"/>
                <w:szCs w:val="20"/>
              </w:rPr>
            </w:pPr>
            <w:r>
              <w:rPr>
                <w:sz w:val="20"/>
                <w:szCs w:val="20"/>
              </w:rPr>
              <w:t>20.6 (11.4)</w:t>
            </w:r>
          </w:p>
        </w:tc>
        <w:tc>
          <w:tcPr>
            <w:tcW w:w="1522" w:type="dxa"/>
            <w:tcBorders/>
            <w:shd w:fill="auto" w:val="clear"/>
            <w:vAlign w:val="center"/>
          </w:tcPr>
          <w:p>
            <w:pPr>
              <w:pStyle w:val="Normal"/>
              <w:spacing w:lineRule="auto" w:line="480"/>
              <w:jc w:val="right"/>
              <w:rPr/>
            </w:pPr>
            <w:r>
              <w:rPr>
                <w:sz w:val="20"/>
                <w:szCs w:val="20"/>
              </w:rPr>
              <w:t>21.4 (11.2)</w:t>
            </w:r>
          </w:p>
        </w:tc>
        <w:tc>
          <w:tcPr>
            <w:tcW w:w="1673" w:type="dxa"/>
            <w:tcBorders/>
            <w:shd w:fill="auto" w:val="clear"/>
            <w:vAlign w:val="center"/>
          </w:tcPr>
          <w:p>
            <w:pPr>
              <w:pStyle w:val="Normal"/>
              <w:spacing w:lineRule="auto" w:line="480"/>
              <w:jc w:val="right"/>
              <w:rPr>
                <w:sz w:val="20"/>
                <w:szCs w:val="20"/>
              </w:rPr>
            </w:pPr>
            <w:r>
              <w:rPr>
                <w:sz w:val="20"/>
                <w:szCs w:val="20"/>
              </w:rPr>
              <w:t>21.8 (11.2)</w:t>
            </w:r>
          </w:p>
        </w:tc>
        <w:tc>
          <w:tcPr>
            <w:tcW w:w="1672" w:type="dxa"/>
            <w:tcBorders/>
            <w:shd w:fill="auto" w:val="clear"/>
            <w:vAlign w:val="center"/>
          </w:tcPr>
          <w:p>
            <w:pPr>
              <w:pStyle w:val="Normal"/>
              <w:spacing w:lineRule="auto" w:line="480"/>
              <w:jc w:val="right"/>
              <w:rPr/>
            </w:pPr>
            <w:r>
              <w:rPr>
                <w:sz w:val="20"/>
                <w:szCs w:val="20"/>
              </w:rPr>
              <w:t>22.2 (11.5)</w:t>
            </w:r>
          </w:p>
        </w:tc>
        <w:tc>
          <w:tcPr>
            <w:tcW w:w="1672" w:type="dxa"/>
            <w:tcBorders/>
            <w:shd w:fill="auto" w:val="clear"/>
            <w:vAlign w:val="center"/>
          </w:tcPr>
          <w:p>
            <w:pPr>
              <w:pStyle w:val="Normal"/>
              <w:spacing w:lineRule="auto" w:line="480"/>
              <w:jc w:val="right"/>
              <w:rPr>
                <w:sz w:val="20"/>
                <w:szCs w:val="20"/>
              </w:rPr>
            </w:pPr>
            <w:r>
              <w:rPr>
                <w:sz w:val="20"/>
                <w:szCs w:val="20"/>
              </w:rPr>
              <w:t>22.3 (11.8)</w:t>
            </w:r>
          </w:p>
        </w:tc>
      </w:tr>
      <w:tr>
        <w:trPr/>
        <w:tc>
          <w:tcPr>
            <w:tcW w:w="3762" w:type="dxa"/>
            <w:tcBorders/>
            <w:shd w:fill="auto" w:val="clear"/>
            <w:vAlign w:val="center"/>
          </w:tcPr>
          <w:p>
            <w:pPr>
              <w:pStyle w:val="Normal"/>
              <w:spacing w:lineRule="auto" w:line="480"/>
              <w:rPr>
                <w:sz w:val="20"/>
                <w:szCs w:val="20"/>
              </w:rPr>
            </w:pPr>
            <w:r>
              <w:rPr>
                <w:sz w:val="20"/>
                <w:szCs w:val="20"/>
              </w:rPr>
              <w:t>Gender</w:t>
            </w:r>
          </w:p>
        </w:tc>
        <w:tc>
          <w:tcPr>
            <w:tcW w:w="1370" w:type="dxa"/>
            <w:tcBorders/>
            <w:shd w:fill="auto" w:val="clear"/>
            <w:vAlign w:val="center"/>
          </w:tcPr>
          <w:p>
            <w:pPr>
              <w:pStyle w:val="Normal"/>
              <w:snapToGrid w:val="false"/>
              <w:spacing w:lineRule="auto" w:line="480"/>
              <w:jc w:val="right"/>
              <w:rPr>
                <w:sz w:val="20"/>
                <w:szCs w:val="20"/>
              </w:rPr>
            </w:pPr>
            <w:r>
              <w:rPr>
                <w:sz w:val="20"/>
                <w:szCs w:val="20"/>
              </w:rPr>
            </w:r>
          </w:p>
        </w:tc>
        <w:tc>
          <w:tcPr>
            <w:tcW w:w="1522" w:type="dxa"/>
            <w:tcBorders/>
            <w:shd w:fill="auto" w:val="clear"/>
            <w:vAlign w:val="center"/>
          </w:tcPr>
          <w:p>
            <w:pPr>
              <w:pStyle w:val="Normal"/>
              <w:snapToGrid w:val="false"/>
              <w:spacing w:lineRule="auto" w:line="480"/>
              <w:jc w:val="right"/>
              <w:rPr>
                <w:sz w:val="20"/>
                <w:szCs w:val="20"/>
                <w:shd w:fill="FFFF00" w:val="clear"/>
              </w:rPr>
            </w:pPr>
            <w:r>
              <w:rPr>
                <w:sz w:val="20"/>
                <w:szCs w:val="20"/>
                <w:shd w:fill="FFFF00" w:val="clear"/>
              </w:rPr>
            </w:r>
          </w:p>
        </w:tc>
        <w:tc>
          <w:tcPr>
            <w:tcW w:w="1673" w:type="dxa"/>
            <w:tcBorders/>
            <w:shd w:fill="auto" w:val="clear"/>
            <w:vAlign w:val="center"/>
          </w:tcPr>
          <w:p>
            <w:pPr>
              <w:pStyle w:val="Normal"/>
              <w:snapToGrid w:val="false"/>
              <w:spacing w:lineRule="auto" w:line="480"/>
              <w:jc w:val="right"/>
              <w:rPr>
                <w:sz w:val="20"/>
                <w:szCs w:val="20"/>
                <w:shd w:fill="FFFF00" w:val="clear"/>
              </w:rPr>
            </w:pPr>
            <w:r>
              <w:rPr>
                <w:sz w:val="20"/>
                <w:szCs w:val="20"/>
                <w:shd w:fill="FFFF00" w:val="clear"/>
              </w:rPr>
            </w:r>
          </w:p>
        </w:tc>
        <w:tc>
          <w:tcPr>
            <w:tcW w:w="1672" w:type="dxa"/>
            <w:tcBorders/>
            <w:shd w:fill="auto" w:val="clear"/>
            <w:vAlign w:val="center"/>
          </w:tcPr>
          <w:p>
            <w:pPr>
              <w:pStyle w:val="Normal"/>
              <w:snapToGrid w:val="false"/>
              <w:spacing w:lineRule="auto" w:line="480"/>
              <w:jc w:val="right"/>
              <w:rPr>
                <w:sz w:val="20"/>
                <w:szCs w:val="20"/>
                <w:shd w:fill="FFFF00" w:val="clear"/>
              </w:rPr>
            </w:pPr>
            <w:r>
              <w:rPr>
                <w:sz w:val="20"/>
                <w:szCs w:val="20"/>
                <w:shd w:fill="FFFF00" w:val="clear"/>
              </w:rPr>
            </w:r>
          </w:p>
        </w:tc>
        <w:tc>
          <w:tcPr>
            <w:tcW w:w="1672" w:type="dxa"/>
            <w:tcBorders/>
            <w:shd w:fill="auto" w:val="clear"/>
            <w:vAlign w:val="center"/>
          </w:tcPr>
          <w:p>
            <w:pPr>
              <w:pStyle w:val="Normal"/>
              <w:snapToGrid w:val="false"/>
              <w:spacing w:lineRule="auto" w:line="480"/>
              <w:jc w:val="right"/>
              <w:rPr>
                <w:sz w:val="20"/>
                <w:szCs w:val="20"/>
                <w:shd w:fill="FFFF00" w:val="clear"/>
              </w:rPr>
            </w:pPr>
            <w:r>
              <w:rPr>
                <w:sz w:val="20"/>
                <w:szCs w:val="20"/>
                <w:shd w:fill="FFFF00" w:val="clear"/>
              </w:rPr>
            </w:r>
          </w:p>
        </w:tc>
      </w:tr>
      <w:tr>
        <w:trPr/>
        <w:tc>
          <w:tcPr>
            <w:tcW w:w="3762" w:type="dxa"/>
            <w:tcBorders/>
            <w:shd w:fill="auto" w:val="clear"/>
            <w:vAlign w:val="center"/>
          </w:tcPr>
          <w:p>
            <w:pPr>
              <w:pStyle w:val="Normal"/>
              <w:spacing w:lineRule="auto" w:line="480"/>
              <w:rPr>
                <w:sz w:val="20"/>
                <w:szCs w:val="20"/>
              </w:rPr>
            </w:pPr>
            <w:r>
              <w:rPr>
                <w:sz w:val="20"/>
                <w:szCs w:val="20"/>
              </w:rPr>
              <w:t xml:space="preserve">     </w:t>
            </w:r>
            <w:r>
              <w:rPr>
                <w:sz w:val="20"/>
                <w:szCs w:val="20"/>
              </w:rPr>
              <w:t>Male</w:t>
            </w:r>
          </w:p>
        </w:tc>
        <w:tc>
          <w:tcPr>
            <w:tcW w:w="1370" w:type="dxa"/>
            <w:tcBorders/>
            <w:shd w:fill="auto" w:val="clear"/>
            <w:vAlign w:val="center"/>
          </w:tcPr>
          <w:p>
            <w:pPr>
              <w:pStyle w:val="Normal"/>
              <w:spacing w:lineRule="auto" w:line="480"/>
              <w:jc w:val="right"/>
              <w:rPr>
                <w:sz w:val="20"/>
                <w:szCs w:val="20"/>
              </w:rPr>
            </w:pPr>
            <w:r>
              <w:rPr>
                <w:sz w:val="20"/>
                <w:szCs w:val="20"/>
              </w:rPr>
              <w:t>11,660 (76.3)</w:t>
            </w:r>
          </w:p>
        </w:tc>
        <w:tc>
          <w:tcPr>
            <w:tcW w:w="1522" w:type="dxa"/>
            <w:tcBorders/>
            <w:shd w:fill="auto" w:val="clear"/>
            <w:vAlign w:val="center"/>
          </w:tcPr>
          <w:p>
            <w:pPr>
              <w:pStyle w:val="Normal"/>
              <w:spacing w:lineRule="auto" w:line="480"/>
              <w:jc w:val="right"/>
              <w:rPr/>
            </w:pPr>
            <w:r>
              <w:rPr>
                <w:sz w:val="20"/>
                <w:szCs w:val="20"/>
              </w:rPr>
              <w:t>11,056 (74.1)</w:t>
            </w:r>
          </w:p>
        </w:tc>
        <w:tc>
          <w:tcPr>
            <w:tcW w:w="1673" w:type="dxa"/>
            <w:tcBorders/>
            <w:shd w:fill="auto" w:val="clear"/>
            <w:vAlign w:val="center"/>
          </w:tcPr>
          <w:p>
            <w:pPr>
              <w:pStyle w:val="Normal"/>
              <w:spacing w:lineRule="auto" w:line="480"/>
              <w:jc w:val="right"/>
              <w:rPr>
                <w:sz w:val="20"/>
                <w:szCs w:val="20"/>
              </w:rPr>
            </w:pPr>
            <w:r>
              <w:rPr>
                <w:sz w:val="20"/>
                <w:szCs w:val="20"/>
              </w:rPr>
              <w:t>10,742 (71.5)</w:t>
            </w:r>
          </w:p>
        </w:tc>
        <w:tc>
          <w:tcPr>
            <w:tcW w:w="1672" w:type="dxa"/>
            <w:tcBorders/>
            <w:shd w:fill="auto" w:val="clear"/>
            <w:vAlign w:val="center"/>
          </w:tcPr>
          <w:p>
            <w:pPr>
              <w:pStyle w:val="Normal"/>
              <w:spacing w:lineRule="auto" w:line="480"/>
              <w:jc w:val="right"/>
              <w:rPr/>
            </w:pPr>
            <w:r>
              <w:rPr>
                <w:sz w:val="20"/>
                <w:szCs w:val="20"/>
              </w:rPr>
              <w:t>10,981 (68.9)</w:t>
            </w:r>
          </w:p>
        </w:tc>
        <w:tc>
          <w:tcPr>
            <w:tcW w:w="1672" w:type="dxa"/>
            <w:tcBorders/>
            <w:shd w:fill="auto" w:val="clear"/>
            <w:vAlign w:val="center"/>
          </w:tcPr>
          <w:p>
            <w:pPr>
              <w:pStyle w:val="Normal"/>
              <w:spacing w:lineRule="auto" w:line="480"/>
              <w:jc w:val="right"/>
              <w:rPr/>
            </w:pPr>
            <w:r>
              <w:rPr>
                <w:sz w:val="20"/>
                <w:szCs w:val="20"/>
              </w:rPr>
              <w:t>11,357 (67.5)</w:t>
            </w:r>
          </w:p>
        </w:tc>
      </w:tr>
      <w:tr>
        <w:trPr/>
        <w:tc>
          <w:tcPr>
            <w:tcW w:w="3762" w:type="dxa"/>
            <w:tcBorders/>
            <w:shd w:fill="auto" w:val="clear"/>
            <w:vAlign w:val="center"/>
          </w:tcPr>
          <w:p>
            <w:pPr>
              <w:pStyle w:val="Normal"/>
              <w:spacing w:lineRule="auto" w:line="480"/>
              <w:rPr>
                <w:sz w:val="20"/>
                <w:szCs w:val="20"/>
              </w:rPr>
            </w:pPr>
            <w:r>
              <w:rPr>
                <w:sz w:val="20"/>
                <w:szCs w:val="20"/>
              </w:rPr>
              <w:t xml:space="preserve">     </w:t>
            </w:r>
            <w:r>
              <w:rPr>
                <w:sz w:val="20"/>
                <w:szCs w:val="20"/>
              </w:rPr>
              <w:t>Female</w:t>
            </w:r>
          </w:p>
        </w:tc>
        <w:tc>
          <w:tcPr>
            <w:tcW w:w="1370" w:type="dxa"/>
            <w:tcBorders/>
            <w:shd w:fill="auto" w:val="clear"/>
            <w:vAlign w:val="center"/>
          </w:tcPr>
          <w:p>
            <w:pPr>
              <w:pStyle w:val="Normal"/>
              <w:spacing w:lineRule="auto" w:line="480"/>
              <w:jc w:val="right"/>
              <w:rPr>
                <w:sz w:val="20"/>
                <w:szCs w:val="20"/>
              </w:rPr>
            </w:pPr>
            <w:r>
              <w:rPr>
                <w:sz w:val="20"/>
                <w:szCs w:val="20"/>
              </w:rPr>
              <w:t>3,615 (23.7)</w:t>
            </w:r>
          </w:p>
        </w:tc>
        <w:tc>
          <w:tcPr>
            <w:tcW w:w="1522" w:type="dxa"/>
            <w:tcBorders/>
            <w:shd w:fill="auto" w:val="clear"/>
            <w:vAlign w:val="center"/>
          </w:tcPr>
          <w:p>
            <w:pPr>
              <w:pStyle w:val="Normal"/>
              <w:spacing w:lineRule="auto" w:line="480"/>
              <w:jc w:val="right"/>
              <w:rPr/>
            </w:pPr>
            <w:r>
              <w:rPr>
                <w:sz w:val="20"/>
                <w:szCs w:val="20"/>
              </w:rPr>
              <w:t>3,858 (25.9)</w:t>
            </w:r>
          </w:p>
        </w:tc>
        <w:tc>
          <w:tcPr>
            <w:tcW w:w="1673" w:type="dxa"/>
            <w:tcBorders/>
            <w:shd w:fill="auto" w:val="clear"/>
            <w:vAlign w:val="center"/>
          </w:tcPr>
          <w:p>
            <w:pPr>
              <w:pStyle w:val="Normal"/>
              <w:spacing w:lineRule="auto" w:line="480"/>
              <w:jc w:val="right"/>
              <w:rPr>
                <w:sz w:val="20"/>
                <w:szCs w:val="20"/>
              </w:rPr>
            </w:pPr>
            <w:r>
              <w:rPr>
                <w:sz w:val="20"/>
                <w:szCs w:val="20"/>
              </w:rPr>
              <w:t>4,278 (28.5)</w:t>
            </w:r>
          </w:p>
        </w:tc>
        <w:tc>
          <w:tcPr>
            <w:tcW w:w="1672" w:type="dxa"/>
            <w:tcBorders/>
            <w:shd w:fill="auto" w:val="clear"/>
            <w:vAlign w:val="center"/>
          </w:tcPr>
          <w:p>
            <w:pPr>
              <w:pStyle w:val="Normal"/>
              <w:spacing w:lineRule="auto" w:line="480"/>
              <w:jc w:val="right"/>
              <w:rPr/>
            </w:pPr>
            <w:r>
              <w:rPr>
                <w:sz w:val="20"/>
                <w:szCs w:val="20"/>
              </w:rPr>
              <w:t>4,968 (31.1)</w:t>
            </w:r>
          </w:p>
        </w:tc>
        <w:tc>
          <w:tcPr>
            <w:tcW w:w="1672" w:type="dxa"/>
            <w:tcBorders/>
            <w:shd w:fill="auto" w:val="clear"/>
            <w:vAlign w:val="center"/>
          </w:tcPr>
          <w:p>
            <w:pPr>
              <w:pStyle w:val="Normal"/>
              <w:spacing w:lineRule="auto" w:line="480"/>
              <w:jc w:val="right"/>
              <w:rPr/>
            </w:pPr>
            <w:r>
              <w:rPr>
                <w:sz w:val="20"/>
                <w:szCs w:val="20"/>
              </w:rPr>
              <w:t>5,463 (32.5)</w:t>
            </w:r>
          </w:p>
        </w:tc>
      </w:tr>
      <w:tr>
        <w:trPr/>
        <w:tc>
          <w:tcPr>
            <w:tcW w:w="3762" w:type="dxa"/>
            <w:tcBorders/>
            <w:shd w:fill="auto" w:val="clear"/>
            <w:vAlign w:val="center"/>
          </w:tcPr>
          <w:p>
            <w:pPr>
              <w:pStyle w:val="Normal"/>
              <w:spacing w:lineRule="auto" w:line="480"/>
              <w:rPr>
                <w:sz w:val="20"/>
                <w:szCs w:val="20"/>
              </w:rPr>
            </w:pPr>
            <w:r>
              <w:rPr>
                <w:sz w:val="20"/>
                <w:szCs w:val="20"/>
              </w:rPr>
              <w:t>Canadian Medical Graduate</w:t>
            </w:r>
          </w:p>
        </w:tc>
        <w:tc>
          <w:tcPr>
            <w:tcW w:w="1370" w:type="dxa"/>
            <w:tcBorders/>
            <w:shd w:fill="auto" w:val="clear"/>
            <w:vAlign w:val="center"/>
          </w:tcPr>
          <w:p>
            <w:pPr>
              <w:pStyle w:val="Normal"/>
              <w:snapToGrid w:val="false"/>
              <w:spacing w:lineRule="auto" w:line="480"/>
              <w:jc w:val="right"/>
              <w:rPr>
                <w:sz w:val="20"/>
                <w:szCs w:val="20"/>
              </w:rPr>
            </w:pPr>
            <w:r>
              <w:rPr>
                <w:sz w:val="20"/>
                <w:szCs w:val="20"/>
              </w:rPr>
            </w:r>
          </w:p>
        </w:tc>
        <w:tc>
          <w:tcPr>
            <w:tcW w:w="1522" w:type="dxa"/>
            <w:tcBorders/>
            <w:shd w:fill="auto" w:val="clear"/>
            <w:vAlign w:val="center"/>
          </w:tcPr>
          <w:p>
            <w:pPr>
              <w:pStyle w:val="Normal"/>
              <w:snapToGrid w:val="false"/>
              <w:spacing w:lineRule="auto" w:line="480"/>
              <w:jc w:val="right"/>
              <w:rPr>
                <w:sz w:val="20"/>
                <w:szCs w:val="20"/>
                <w:shd w:fill="FFFF00" w:val="clear"/>
              </w:rPr>
            </w:pPr>
            <w:r>
              <w:rPr>
                <w:sz w:val="20"/>
                <w:szCs w:val="20"/>
                <w:shd w:fill="FFFF00" w:val="clear"/>
              </w:rPr>
            </w:r>
          </w:p>
        </w:tc>
        <w:tc>
          <w:tcPr>
            <w:tcW w:w="1673" w:type="dxa"/>
            <w:tcBorders/>
            <w:shd w:fill="auto" w:val="clear"/>
            <w:vAlign w:val="center"/>
          </w:tcPr>
          <w:p>
            <w:pPr>
              <w:pStyle w:val="Normal"/>
              <w:snapToGrid w:val="false"/>
              <w:spacing w:lineRule="auto" w:line="480"/>
              <w:jc w:val="right"/>
              <w:rPr>
                <w:sz w:val="20"/>
                <w:szCs w:val="20"/>
                <w:shd w:fill="FFFF00" w:val="clear"/>
              </w:rPr>
            </w:pPr>
            <w:r>
              <w:rPr>
                <w:sz w:val="20"/>
                <w:szCs w:val="20"/>
                <w:shd w:fill="FFFF00" w:val="clear"/>
              </w:rPr>
            </w:r>
          </w:p>
        </w:tc>
        <w:tc>
          <w:tcPr>
            <w:tcW w:w="1672" w:type="dxa"/>
            <w:tcBorders/>
            <w:shd w:fill="auto" w:val="clear"/>
            <w:vAlign w:val="center"/>
          </w:tcPr>
          <w:p>
            <w:pPr>
              <w:pStyle w:val="Normal"/>
              <w:snapToGrid w:val="false"/>
              <w:spacing w:lineRule="auto" w:line="480"/>
              <w:jc w:val="right"/>
              <w:rPr>
                <w:sz w:val="20"/>
                <w:szCs w:val="20"/>
                <w:shd w:fill="FFFF00" w:val="clear"/>
              </w:rPr>
            </w:pPr>
            <w:r>
              <w:rPr>
                <w:sz w:val="20"/>
                <w:szCs w:val="20"/>
                <w:shd w:fill="FFFF00" w:val="clear"/>
              </w:rPr>
            </w:r>
          </w:p>
        </w:tc>
        <w:tc>
          <w:tcPr>
            <w:tcW w:w="1672" w:type="dxa"/>
            <w:tcBorders/>
            <w:shd w:fill="auto" w:val="clear"/>
            <w:vAlign w:val="center"/>
          </w:tcPr>
          <w:p>
            <w:pPr>
              <w:pStyle w:val="Normal"/>
              <w:snapToGrid w:val="false"/>
              <w:spacing w:lineRule="auto" w:line="480"/>
              <w:jc w:val="right"/>
              <w:rPr>
                <w:sz w:val="20"/>
                <w:szCs w:val="20"/>
                <w:shd w:fill="FFFF00" w:val="clear"/>
              </w:rPr>
            </w:pPr>
            <w:r>
              <w:rPr>
                <w:sz w:val="20"/>
                <w:szCs w:val="20"/>
                <w:shd w:fill="FFFF00" w:val="clear"/>
              </w:rPr>
            </w:r>
          </w:p>
        </w:tc>
      </w:tr>
      <w:tr>
        <w:trPr/>
        <w:tc>
          <w:tcPr>
            <w:tcW w:w="3762" w:type="dxa"/>
            <w:tcBorders/>
            <w:shd w:fill="auto" w:val="clear"/>
            <w:vAlign w:val="center"/>
          </w:tcPr>
          <w:p>
            <w:pPr>
              <w:pStyle w:val="Normal"/>
              <w:spacing w:lineRule="auto" w:line="480"/>
              <w:rPr>
                <w:sz w:val="20"/>
                <w:szCs w:val="20"/>
              </w:rPr>
            </w:pPr>
            <w:r>
              <w:rPr>
                <w:sz w:val="20"/>
                <w:szCs w:val="20"/>
              </w:rPr>
              <w:t xml:space="preserve">     </w:t>
            </w:r>
            <w:r>
              <w:rPr>
                <w:sz w:val="20"/>
                <w:szCs w:val="20"/>
              </w:rPr>
              <w:t>Yes</w:t>
            </w:r>
          </w:p>
        </w:tc>
        <w:tc>
          <w:tcPr>
            <w:tcW w:w="1370" w:type="dxa"/>
            <w:tcBorders/>
            <w:shd w:fill="auto" w:val="clear"/>
            <w:vAlign w:val="center"/>
          </w:tcPr>
          <w:p>
            <w:pPr>
              <w:pStyle w:val="Normal"/>
              <w:spacing w:lineRule="auto" w:line="480"/>
              <w:jc w:val="right"/>
              <w:rPr>
                <w:sz w:val="20"/>
                <w:szCs w:val="20"/>
              </w:rPr>
            </w:pPr>
            <w:r>
              <w:rPr>
                <w:sz w:val="20"/>
                <w:szCs w:val="20"/>
              </w:rPr>
              <w:t>9,791 (64.1)</w:t>
            </w:r>
          </w:p>
        </w:tc>
        <w:tc>
          <w:tcPr>
            <w:tcW w:w="1522" w:type="dxa"/>
            <w:tcBorders/>
            <w:shd w:fill="auto" w:val="clear"/>
            <w:vAlign w:val="center"/>
          </w:tcPr>
          <w:p>
            <w:pPr>
              <w:pStyle w:val="Normal"/>
              <w:spacing w:lineRule="auto" w:line="480"/>
              <w:jc w:val="right"/>
              <w:rPr/>
            </w:pPr>
            <w:r>
              <w:rPr>
                <w:sz w:val="20"/>
                <w:szCs w:val="20"/>
              </w:rPr>
              <w:t>10,542 (70.7)</w:t>
            </w:r>
          </w:p>
        </w:tc>
        <w:tc>
          <w:tcPr>
            <w:tcW w:w="1673" w:type="dxa"/>
            <w:tcBorders/>
            <w:shd w:fill="auto" w:val="clear"/>
            <w:vAlign w:val="center"/>
          </w:tcPr>
          <w:p>
            <w:pPr>
              <w:pStyle w:val="Normal"/>
              <w:spacing w:lineRule="auto" w:line="480"/>
              <w:jc w:val="right"/>
              <w:rPr>
                <w:sz w:val="20"/>
                <w:szCs w:val="20"/>
              </w:rPr>
            </w:pPr>
            <w:r>
              <w:rPr>
                <w:sz w:val="20"/>
                <w:szCs w:val="20"/>
              </w:rPr>
              <w:t>11,205 (74.6)</w:t>
            </w:r>
          </w:p>
        </w:tc>
        <w:tc>
          <w:tcPr>
            <w:tcW w:w="1672" w:type="dxa"/>
            <w:tcBorders/>
            <w:shd w:fill="auto" w:val="clear"/>
            <w:vAlign w:val="center"/>
          </w:tcPr>
          <w:p>
            <w:pPr>
              <w:pStyle w:val="Normal"/>
              <w:spacing w:lineRule="auto" w:line="480"/>
              <w:jc w:val="right"/>
              <w:rPr/>
            </w:pPr>
            <w:r>
              <w:rPr>
                <w:sz w:val="20"/>
                <w:szCs w:val="20"/>
              </w:rPr>
              <w:t>12,192 (76.4)</w:t>
            </w:r>
          </w:p>
        </w:tc>
        <w:tc>
          <w:tcPr>
            <w:tcW w:w="1672" w:type="dxa"/>
            <w:tcBorders/>
            <w:shd w:fill="auto" w:val="clear"/>
            <w:vAlign w:val="center"/>
          </w:tcPr>
          <w:p>
            <w:pPr>
              <w:pStyle w:val="Normal"/>
              <w:spacing w:lineRule="auto" w:line="480"/>
              <w:jc w:val="right"/>
              <w:rPr/>
            </w:pPr>
            <w:r>
              <w:rPr>
                <w:sz w:val="20"/>
                <w:szCs w:val="20"/>
              </w:rPr>
              <w:t>12,763 (75.9)</w:t>
            </w:r>
          </w:p>
        </w:tc>
      </w:tr>
      <w:tr>
        <w:trPr>
          <w:trHeight w:val="113" w:hRule="atLeast"/>
        </w:trPr>
        <w:tc>
          <w:tcPr>
            <w:tcW w:w="3762" w:type="dxa"/>
            <w:tcBorders/>
            <w:shd w:fill="auto" w:val="clear"/>
            <w:vAlign w:val="center"/>
          </w:tcPr>
          <w:p>
            <w:pPr>
              <w:pStyle w:val="Normal"/>
              <w:spacing w:lineRule="auto" w:line="480"/>
              <w:rPr>
                <w:sz w:val="20"/>
                <w:szCs w:val="20"/>
              </w:rPr>
            </w:pPr>
            <w:r>
              <w:rPr>
                <w:sz w:val="20"/>
                <w:szCs w:val="20"/>
              </w:rPr>
              <w:t xml:space="preserve">     </w:t>
            </w:r>
            <w:r>
              <w:rPr>
                <w:sz w:val="20"/>
                <w:szCs w:val="20"/>
              </w:rPr>
              <w:t>No</w:t>
            </w:r>
          </w:p>
        </w:tc>
        <w:tc>
          <w:tcPr>
            <w:tcW w:w="1370" w:type="dxa"/>
            <w:tcBorders/>
            <w:shd w:fill="auto" w:val="clear"/>
            <w:vAlign w:val="center"/>
          </w:tcPr>
          <w:p>
            <w:pPr>
              <w:pStyle w:val="Normal"/>
              <w:spacing w:lineRule="auto" w:line="480"/>
              <w:jc w:val="right"/>
              <w:rPr>
                <w:sz w:val="20"/>
                <w:szCs w:val="20"/>
              </w:rPr>
            </w:pPr>
            <w:r>
              <w:rPr>
                <w:sz w:val="20"/>
                <w:szCs w:val="20"/>
              </w:rPr>
              <w:t>5,430 (35.5)</w:t>
            </w:r>
          </w:p>
        </w:tc>
        <w:tc>
          <w:tcPr>
            <w:tcW w:w="1522" w:type="dxa"/>
            <w:tcBorders/>
            <w:shd w:fill="auto" w:val="clear"/>
            <w:vAlign w:val="center"/>
          </w:tcPr>
          <w:p>
            <w:pPr>
              <w:pStyle w:val="Normal"/>
              <w:spacing w:lineRule="auto" w:line="480"/>
              <w:jc w:val="right"/>
              <w:rPr/>
            </w:pPr>
            <w:r>
              <w:rPr>
                <w:sz w:val="20"/>
                <w:szCs w:val="20"/>
              </w:rPr>
              <w:t>4,324 (29.0)</w:t>
            </w:r>
          </w:p>
        </w:tc>
        <w:tc>
          <w:tcPr>
            <w:tcW w:w="1673" w:type="dxa"/>
            <w:tcBorders/>
            <w:shd w:fill="auto" w:val="clear"/>
            <w:vAlign w:val="center"/>
          </w:tcPr>
          <w:p>
            <w:pPr>
              <w:pStyle w:val="Normal"/>
              <w:spacing w:lineRule="auto" w:line="480"/>
              <w:jc w:val="right"/>
              <w:rPr>
                <w:sz w:val="20"/>
                <w:szCs w:val="20"/>
              </w:rPr>
            </w:pPr>
            <w:r>
              <w:rPr>
                <w:sz w:val="20"/>
                <w:szCs w:val="20"/>
              </w:rPr>
              <w:t>3,771 (25.1)</w:t>
            </w:r>
          </w:p>
        </w:tc>
        <w:tc>
          <w:tcPr>
            <w:tcW w:w="1672" w:type="dxa"/>
            <w:tcBorders/>
            <w:shd w:fill="auto" w:val="clear"/>
            <w:vAlign w:val="center"/>
          </w:tcPr>
          <w:p>
            <w:pPr>
              <w:pStyle w:val="Normal"/>
              <w:spacing w:lineRule="auto" w:line="480"/>
              <w:jc w:val="right"/>
              <w:rPr/>
            </w:pPr>
            <w:r>
              <w:rPr>
                <w:sz w:val="20"/>
                <w:szCs w:val="20"/>
              </w:rPr>
              <w:t>3,719 (23.3)</w:t>
            </w:r>
          </w:p>
        </w:tc>
        <w:tc>
          <w:tcPr>
            <w:tcW w:w="1672" w:type="dxa"/>
            <w:tcBorders/>
            <w:shd w:fill="auto" w:val="clear"/>
            <w:vAlign w:val="center"/>
          </w:tcPr>
          <w:p>
            <w:pPr>
              <w:pStyle w:val="Normal"/>
              <w:spacing w:lineRule="auto" w:line="480"/>
              <w:jc w:val="right"/>
              <w:rPr/>
            </w:pPr>
            <w:r>
              <w:rPr>
                <w:sz w:val="20"/>
                <w:szCs w:val="20"/>
              </w:rPr>
              <w:t>4,007 (23.8)</w:t>
            </w:r>
          </w:p>
        </w:tc>
      </w:tr>
      <w:tr>
        <w:trPr>
          <w:trHeight w:val="33" w:hRule="atLeast"/>
        </w:trPr>
        <w:tc>
          <w:tcPr>
            <w:tcW w:w="3762" w:type="dxa"/>
            <w:tcBorders/>
            <w:shd w:fill="auto" w:val="clear"/>
            <w:vAlign w:val="center"/>
          </w:tcPr>
          <w:p>
            <w:pPr>
              <w:pStyle w:val="Normal"/>
              <w:spacing w:lineRule="auto" w:line="480"/>
              <w:rPr>
                <w:sz w:val="20"/>
                <w:szCs w:val="20"/>
              </w:rPr>
            </w:pPr>
            <w:r>
              <w:rPr>
                <w:sz w:val="20"/>
                <w:szCs w:val="20"/>
              </w:rPr>
              <w:t xml:space="preserve">     </w:t>
            </w:r>
            <w:r>
              <w:rPr>
                <w:sz w:val="20"/>
                <w:szCs w:val="20"/>
              </w:rPr>
              <w:t>Unknown</w:t>
            </w:r>
          </w:p>
        </w:tc>
        <w:tc>
          <w:tcPr>
            <w:tcW w:w="1370" w:type="dxa"/>
            <w:tcBorders/>
            <w:shd w:fill="auto" w:val="clear"/>
            <w:vAlign w:val="center"/>
          </w:tcPr>
          <w:p>
            <w:pPr>
              <w:pStyle w:val="Normal"/>
              <w:spacing w:lineRule="auto" w:line="480"/>
              <w:jc w:val="right"/>
              <w:rPr>
                <w:sz w:val="20"/>
                <w:szCs w:val="20"/>
              </w:rPr>
            </w:pPr>
            <w:r>
              <w:rPr>
                <w:sz w:val="20"/>
                <w:szCs w:val="20"/>
              </w:rPr>
              <w:t xml:space="preserve">  </w:t>
            </w:r>
            <w:r>
              <w:rPr>
                <w:sz w:val="20"/>
                <w:szCs w:val="20"/>
              </w:rPr>
              <w:t>54   (0.4)</w:t>
            </w:r>
          </w:p>
        </w:tc>
        <w:tc>
          <w:tcPr>
            <w:tcW w:w="1522" w:type="dxa"/>
            <w:tcBorders/>
            <w:shd w:fill="auto" w:val="clear"/>
            <w:vAlign w:val="center"/>
          </w:tcPr>
          <w:p>
            <w:pPr>
              <w:pStyle w:val="Normal"/>
              <w:spacing w:lineRule="auto" w:line="480"/>
              <w:jc w:val="right"/>
              <w:rPr>
                <w:sz w:val="20"/>
                <w:szCs w:val="20"/>
              </w:rPr>
            </w:pPr>
            <w:r>
              <w:rPr>
                <w:sz w:val="20"/>
                <w:szCs w:val="20"/>
              </w:rPr>
              <w:t>48 (0.3)</w:t>
            </w:r>
          </w:p>
        </w:tc>
        <w:tc>
          <w:tcPr>
            <w:tcW w:w="1673" w:type="dxa"/>
            <w:tcBorders/>
            <w:shd w:fill="auto" w:val="clear"/>
            <w:vAlign w:val="center"/>
          </w:tcPr>
          <w:p>
            <w:pPr>
              <w:pStyle w:val="Normal"/>
              <w:spacing w:lineRule="auto" w:line="480"/>
              <w:jc w:val="right"/>
              <w:rPr>
                <w:sz w:val="20"/>
                <w:szCs w:val="20"/>
              </w:rPr>
            </w:pPr>
            <w:r>
              <w:rPr>
                <w:sz w:val="20"/>
                <w:szCs w:val="20"/>
              </w:rPr>
              <w:t>44   (0.3)</w:t>
            </w:r>
          </w:p>
        </w:tc>
        <w:tc>
          <w:tcPr>
            <w:tcW w:w="1672" w:type="dxa"/>
            <w:tcBorders/>
            <w:shd w:fill="auto" w:val="clear"/>
            <w:vAlign w:val="center"/>
          </w:tcPr>
          <w:p>
            <w:pPr>
              <w:pStyle w:val="Normal"/>
              <w:spacing w:lineRule="auto" w:line="480"/>
              <w:jc w:val="right"/>
              <w:rPr>
                <w:sz w:val="20"/>
                <w:szCs w:val="20"/>
              </w:rPr>
            </w:pPr>
            <w:r>
              <w:rPr>
                <w:sz w:val="20"/>
                <w:szCs w:val="20"/>
              </w:rPr>
              <w:t>38   (0.3)</w:t>
            </w:r>
          </w:p>
        </w:tc>
        <w:tc>
          <w:tcPr>
            <w:tcW w:w="1672" w:type="dxa"/>
            <w:tcBorders/>
            <w:shd w:fill="auto" w:val="clear"/>
            <w:vAlign w:val="center"/>
          </w:tcPr>
          <w:p>
            <w:pPr>
              <w:pStyle w:val="Normal"/>
              <w:spacing w:lineRule="auto" w:line="480"/>
              <w:jc w:val="right"/>
              <w:rPr/>
            </w:pPr>
            <w:r>
              <w:rPr>
                <w:sz w:val="20"/>
                <w:szCs w:val="20"/>
              </w:rPr>
              <w:t>50   (0.3)</w:t>
            </w:r>
          </w:p>
        </w:tc>
      </w:tr>
      <w:tr>
        <w:trPr>
          <w:trHeight w:val="32" w:hRule="atLeast"/>
        </w:trPr>
        <w:tc>
          <w:tcPr>
            <w:tcW w:w="3762" w:type="dxa"/>
            <w:tcBorders/>
            <w:shd w:fill="auto" w:val="clear"/>
            <w:vAlign w:val="center"/>
          </w:tcPr>
          <w:p>
            <w:pPr>
              <w:pStyle w:val="Normal"/>
              <w:spacing w:lineRule="auto" w:line="480"/>
              <w:rPr>
                <w:sz w:val="20"/>
                <w:szCs w:val="20"/>
              </w:rPr>
            </w:pPr>
            <w:r>
              <w:rPr>
                <w:sz w:val="20"/>
                <w:szCs w:val="20"/>
              </w:rPr>
              <w:t xml:space="preserve">Census Metropolitan Area of Practice </w:t>
            </w:r>
          </w:p>
        </w:tc>
        <w:tc>
          <w:tcPr>
            <w:tcW w:w="1370" w:type="dxa"/>
            <w:tcBorders/>
            <w:shd w:fill="auto" w:val="clear"/>
            <w:vAlign w:val="center"/>
          </w:tcPr>
          <w:p>
            <w:pPr>
              <w:pStyle w:val="Normal"/>
              <w:snapToGrid w:val="false"/>
              <w:spacing w:lineRule="auto" w:line="480"/>
              <w:jc w:val="right"/>
              <w:rPr>
                <w:sz w:val="20"/>
                <w:szCs w:val="20"/>
              </w:rPr>
            </w:pPr>
            <w:r>
              <w:rPr>
                <w:sz w:val="20"/>
                <w:szCs w:val="20"/>
              </w:rPr>
            </w:r>
          </w:p>
        </w:tc>
        <w:tc>
          <w:tcPr>
            <w:tcW w:w="1522" w:type="dxa"/>
            <w:tcBorders/>
            <w:shd w:fill="auto" w:val="clear"/>
            <w:vAlign w:val="center"/>
          </w:tcPr>
          <w:p>
            <w:pPr>
              <w:pStyle w:val="Normal"/>
              <w:snapToGrid w:val="false"/>
              <w:spacing w:lineRule="auto" w:line="480"/>
              <w:jc w:val="right"/>
              <w:rPr>
                <w:sz w:val="20"/>
                <w:szCs w:val="20"/>
                <w:shd w:fill="FFFF00" w:val="clear"/>
              </w:rPr>
            </w:pPr>
            <w:r>
              <w:rPr>
                <w:sz w:val="20"/>
                <w:szCs w:val="20"/>
                <w:shd w:fill="FFFF00" w:val="clear"/>
              </w:rPr>
            </w:r>
          </w:p>
        </w:tc>
        <w:tc>
          <w:tcPr>
            <w:tcW w:w="1673" w:type="dxa"/>
            <w:tcBorders/>
            <w:shd w:fill="auto" w:val="clear"/>
            <w:vAlign w:val="center"/>
          </w:tcPr>
          <w:p>
            <w:pPr>
              <w:pStyle w:val="Normal"/>
              <w:snapToGrid w:val="false"/>
              <w:spacing w:lineRule="auto" w:line="480"/>
              <w:jc w:val="right"/>
              <w:rPr>
                <w:sz w:val="20"/>
                <w:szCs w:val="20"/>
                <w:shd w:fill="FFFF00" w:val="clear"/>
              </w:rPr>
            </w:pPr>
            <w:r>
              <w:rPr>
                <w:sz w:val="20"/>
                <w:szCs w:val="20"/>
                <w:shd w:fill="FFFF00" w:val="clear"/>
              </w:rPr>
            </w:r>
          </w:p>
        </w:tc>
        <w:tc>
          <w:tcPr>
            <w:tcW w:w="1672" w:type="dxa"/>
            <w:tcBorders/>
            <w:shd w:fill="auto" w:val="clear"/>
            <w:vAlign w:val="center"/>
          </w:tcPr>
          <w:p>
            <w:pPr>
              <w:pStyle w:val="Normal"/>
              <w:snapToGrid w:val="false"/>
              <w:spacing w:lineRule="auto" w:line="480"/>
              <w:jc w:val="right"/>
              <w:rPr>
                <w:sz w:val="20"/>
                <w:szCs w:val="20"/>
              </w:rPr>
            </w:pPr>
            <w:r>
              <w:rPr>
                <w:sz w:val="20"/>
                <w:szCs w:val="20"/>
              </w:rPr>
            </w:r>
          </w:p>
        </w:tc>
        <w:tc>
          <w:tcPr>
            <w:tcW w:w="1672" w:type="dxa"/>
            <w:tcBorders/>
            <w:shd w:fill="auto" w:val="clear"/>
            <w:vAlign w:val="center"/>
          </w:tcPr>
          <w:p>
            <w:pPr>
              <w:pStyle w:val="Normal"/>
              <w:snapToGrid w:val="false"/>
              <w:spacing w:lineRule="auto" w:line="480"/>
              <w:jc w:val="right"/>
              <w:rPr>
                <w:sz w:val="20"/>
                <w:szCs w:val="20"/>
              </w:rPr>
            </w:pPr>
            <w:r>
              <w:rPr>
                <w:sz w:val="20"/>
                <w:szCs w:val="20"/>
              </w:rPr>
            </w:r>
          </w:p>
        </w:tc>
      </w:tr>
      <w:tr>
        <w:trPr>
          <w:trHeight w:val="32" w:hRule="atLeast"/>
        </w:trPr>
        <w:tc>
          <w:tcPr>
            <w:tcW w:w="3762" w:type="dxa"/>
            <w:tcBorders/>
            <w:shd w:fill="auto" w:val="clear"/>
            <w:vAlign w:val="center"/>
          </w:tcPr>
          <w:p>
            <w:pPr>
              <w:pStyle w:val="Normal"/>
              <w:spacing w:lineRule="auto" w:line="480"/>
              <w:rPr/>
            </w:pPr>
            <w:r>
              <w:rPr>
                <w:sz w:val="20"/>
                <w:szCs w:val="20"/>
              </w:rPr>
              <w:t xml:space="preserve">     </w:t>
            </w:r>
            <w:r>
              <w:rPr>
                <w:sz w:val="20"/>
                <w:szCs w:val="20"/>
              </w:rPr>
              <w:t xml:space="preserve">Population </w:t>
            </w:r>
            <w:r>
              <w:rPr>
                <w:sz w:val="20"/>
                <w:szCs w:val="20"/>
                <w:u w:val="single"/>
              </w:rPr>
              <w:t>&gt;</w:t>
            </w:r>
            <w:r>
              <w:rPr>
                <w:sz w:val="20"/>
                <w:szCs w:val="20"/>
              </w:rPr>
              <w:t xml:space="preserve"> 1,250,000</w:t>
            </w:r>
          </w:p>
        </w:tc>
        <w:tc>
          <w:tcPr>
            <w:tcW w:w="1370" w:type="dxa"/>
            <w:tcBorders/>
            <w:shd w:fill="auto" w:val="clear"/>
            <w:vAlign w:val="center"/>
          </w:tcPr>
          <w:p>
            <w:pPr>
              <w:pStyle w:val="Normal"/>
              <w:spacing w:lineRule="auto" w:line="480"/>
              <w:jc w:val="right"/>
              <w:rPr>
                <w:sz w:val="20"/>
                <w:szCs w:val="20"/>
              </w:rPr>
            </w:pPr>
            <w:r>
              <w:rPr>
                <w:sz w:val="20"/>
                <w:szCs w:val="20"/>
              </w:rPr>
              <w:t>6,426 (42.1)</w:t>
            </w:r>
          </w:p>
        </w:tc>
        <w:tc>
          <w:tcPr>
            <w:tcW w:w="1522" w:type="dxa"/>
            <w:tcBorders/>
            <w:shd w:fill="auto" w:val="clear"/>
            <w:vAlign w:val="center"/>
          </w:tcPr>
          <w:p>
            <w:pPr>
              <w:pStyle w:val="Normal"/>
              <w:spacing w:lineRule="auto" w:line="480"/>
              <w:jc w:val="right"/>
              <w:rPr/>
            </w:pPr>
            <w:r>
              <w:rPr>
                <w:sz w:val="20"/>
                <w:szCs w:val="20"/>
              </w:rPr>
              <w:t>6,166 (41.4)</w:t>
            </w:r>
          </w:p>
        </w:tc>
        <w:tc>
          <w:tcPr>
            <w:tcW w:w="1673" w:type="dxa"/>
            <w:tcBorders/>
            <w:shd w:fill="auto" w:val="clear"/>
            <w:vAlign w:val="center"/>
          </w:tcPr>
          <w:p>
            <w:pPr>
              <w:pStyle w:val="Normal"/>
              <w:spacing w:lineRule="auto" w:line="480"/>
              <w:jc w:val="right"/>
              <w:rPr>
                <w:sz w:val="20"/>
                <w:szCs w:val="20"/>
              </w:rPr>
            </w:pPr>
            <w:r>
              <w:rPr>
                <w:sz w:val="20"/>
                <w:szCs w:val="20"/>
              </w:rPr>
              <w:t>6,360 (42.3)</w:t>
            </w:r>
          </w:p>
        </w:tc>
        <w:tc>
          <w:tcPr>
            <w:tcW w:w="1672" w:type="dxa"/>
            <w:tcBorders/>
            <w:shd w:fill="auto" w:val="clear"/>
            <w:vAlign w:val="center"/>
          </w:tcPr>
          <w:p>
            <w:pPr>
              <w:pStyle w:val="Normal"/>
              <w:spacing w:lineRule="auto" w:line="480"/>
              <w:jc w:val="right"/>
              <w:rPr/>
            </w:pPr>
            <w:r>
              <w:rPr>
                <w:sz w:val="20"/>
                <w:szCs w:val="20"/>
              </w:rPr>
              <w:t>6,671 (41.8)</w:t>
            </w:r>
          </w:p>
        </w:tc>
        <w:tc>
          <w:tcPr>
            <w:tcW w:w="1672" w:type="dxa"/>
            <w:tcBorders/>
            <w:shd w:fill="auto" w:val="clear"/>
            <w:vAlign w:val="center"/>
          </w:tcPr>
          <w:p>
            <w:pPr>
              <w:pStyle w:val="Normal"/>
              <w:spacing w:lineRule="auto" w:line="480"/>
              <w:jc w:val="right"/>
              <w:rPr/>
            </w:pPr>
            <w:r>
              <w:rPr>
                <w:sz w:val="20"/>
                <w:szCs w:val="20"/>
              </w:rPr>
              <w:t>7,030 (41.8)</w:t>
            </w:r>
          </w:p>
        </w:tc>
      </w:tr>
      <w:tr>
        <w:trPr>
          <w:trHeight w:val="32" w:hRule="atLeast"/>
        </w:trPr>
        <w:tc>
          <w:tcPr>
            <w:tcW w:w="3762" w:type="dxa"/>
            <w:tcBorders/>
            <w:shd w:fill="auto" w:val="clear"/>
            <w:vAlign w:val="center"/>
          </w:tcPr>
          <w:p>
            <w:pPr>
              <w:pStyle w:val="Normal"/>
              <w:spacing w:lineRule="auto" w:line="480"/>
              <w:rPr/>
            </w:pPr>
            <w:r>
              <w:rPr>
                <w:sz w:val="20"/>
                <w:szCs w:val="20"/>
              </w:rPr>
              <w:t xml:space="preserve">     </w:t>
            </w:r>
            <w:r>
              <w:rPr>
                <w:sz w:val="20"/>
                <w:szCs w:val="20"/>
              </w:rPr>
              <w:t>Population 500,000 - 1, 249, 999</w:t>
            </w:r>
          </w:p>
        </w:tc>
        <w:tc>
          <w:tcPr>
            <w:tcW w:w="1370" w:type="dxa"/>
            <w:tcBorders/>
            <w:shd w:fill="auto" w:val="clear"/>
            <w:vAlign w:val="center"/>
          </w:tcPr>
          <w:p>
            <w:pPr>
              <w:pStyle w:val="Normal"/>
              <w:spacing w:lineRule="auto" w:line="480"/>
              <w:jc w:val="right"/>
              <w:rPr>
                <w:sz w:val="20"/>
                <w:szCs w:val="20"/>
              </w:rPr>
            </w:pPr>
            <w:r>
              <w:rPr>
                <w:sz w:val="20"/>
                <w:szCs w:val="20"/>
              </w:rPr>
              <w:t xml:space="preserve">2,594 (17.0) </w:t>
            </w:r>
          </w:p>
        </w:tc>
        <w:tc>
          <w:tcPr>
            <w:tcW w:w="1522" w:type="dxa"/>
            <w:tcBorders/>
            <w:shd w:fill="auto" w:val="clear"/>
            <w:vAlign w:val="center"/>
          </w:tcPr>
          <w:p>
            <w:pPr>
              <w:pStyle w:val="Normal"/>
              <w:spacing w:lineRule="auto" w:line="480"/>
              <w:jc w:val="right"/>
              <w:rPr/>
            </w:pPr>
            <w:r>
              <w:rPr>
                <w:sz w:val="20"/>
                <w:szCs w:val="20"/>
              </w:rPr>
              <w:t>2,535 (17.0)</w:t>
            </w:r>
          </w:p>
        </w:tc>
        <w:tc>
          <w:tcPr>
            <w:tcW w:w="1673" w:type="dxa"/>
            <w:tcBorders/>
            <w:shd w:fill="auto" w:val="clear"/>
            <w:vAlign w:val="center"/>
          </w:tcPr>
          <w:p>
            <w:pPr>
              <w:pStyle w:val="Normal"/>
              <w:spacing w:lineRule="auto" w:line="480"/>
              <w:jc w:val="right"/>
              <w:rPr>
                <w:sz w:val="20"/>
                <w:szCs w:val="20"/>
              </w:rPr>
            </w:pPr>
            <w:r>
              <w:rPr>
                <w:sz w:val="20"/>
                <w:szCs w:val="20"/>
              </w:rPr>
              <w:t>2,565 (17.1)</w:t>
            </w:r>
          </w:p>
        </w:tc>
        <w:tc>
          <w:tcPr>
            <w:tcW w:w="1672" w:type="dxa"/>
            <w:tcBorders/>
            <w:shd w:fill="auto" w:val="clear"/>
            <w:vAlign w:val="center"/>
          </w:tcPr>
          <w:p>
            <w:pPr>
              <w:pStyle w:val="Normal"/>
              <w:spacing w:lineRule="auto" w:line="480"/>
              <w:jc w:val="right"/>
              <w:rPr/>
            </w:pPr>
            <w:r>
              <w:rPr>
                <w:sz w:val="20"/>
                <w:szCs w:val="20"/>
              </w:rPr>
              <w:t>2,757 (17.3)</w:t>
            </w:r>
          </w:p>
        </w:tc>
        <w:tc>
          <w:tcPr>
            <w:tcW w:w="1672" w:type="dxa"/>
            <w:tcBorders/>
            <w:shd w:fill="auto" w:val="clear"/>
            <w:vAlign w:val="center"/>
          </w:tcPr>
          <w:p>
            <w:pPr>
              <w:pStyle w:val="Normal"/>
              <w:spacing w:lineRule="auto" w:line="480"/>
              <w:jc w:val="right"/>
              <w:rPr/>
            </w:pPr>
            <w:r>
              <w:rPr>
                <w:sz w:val="20"/>
                <w:szCs w:val="20"/>
              </w:rPr>
              <w:t>2,939 (17.5)</w:t>
            </w:r>
          </w:p>
        </w:tc>
      </w:tr>
      <w:tr>
        <w:trPr>
          <w:trHeight w:val="32" w:hRule="atLeast"/>
        </w:trPr>
        <w:tc>
          <w:tcPr>
            <w:tcW w:w="3762" w:type="dxa"/>
            <w:tcBorders/>
            <w:shd w:fill="auto" w:val="clear"/>
            <w:vAlign w:val="center"/>
          </w:tcPr>
          <w:p>
            <w:pPr>
              <w:pStyle w:val="Normal"/>
              <w:spacing w:lineRule="auto" w:line="480"/>
              <w:rPr/>
            </w:pPr>
            <w:r>
              <w:rPr>
                <w:sz w:val="20"/>
                <w:szCs w:val="20"/>
              </w:rPr>
              <w:t xml:space="preserve">     </w:t>
            </w:r>
            <w:r>
              <w:rPr>
                <w:sz w:val="20"/>
                <w:szCs w:val="20"/>
              </w:rPr>
              <w:t>Population 100,000 -  499,999</w:t>
            </w:r>
          </w:p>
        </w:tc>
        <w:tc>
          <w:tcPr>
            <w:tcW w:w="1370" w:type="dxa"/>
            <w:tcBorders/>
            <w:shd w:fill="auto" w:val="clear"/>
            <w:vAlign w:val="center"/>
          </w:tcPr>
          <w:p>
            <w:pPr>
              <w:pStyle w:val="Normal"/>
              <w:spacing w:lineRule="auto" w:line="480"/>
              <w:jc w:val="right"/>
              <w:rPr>
                <w:sz w:val="20"/>
                <w:szCs w:val="20"/>
              </w:rPr>
            </w:pPr>
            <w:r>
              <w:rPr>
                <w:sz w:val="20"/>
                <w:szCs w:val="20"/>
              </w:rPr>
              <w:t>3,782 (24.8)</w:t>
            </w:r>
          </w:p>
        </w:tc>
        <w:tc>
          <w:tcPr>
            <w:tcW w:w="1522" w:type="dxa"/>
            <w:tcBorders/>
            <w:shd w:fill="auto" w:val="clear"/>
            <w:vAlign w:val="center"/>
          </w:tcPr>
          <w:p>
            <w:pPr>
              <w:pStyle w:val="Normal"/>
              <w:spacing w:lineRule="auto" w:line="480"/>
              <w:jc w:val="right"/>
              <w:rPr/>
            </w:pPr>
            <w:r>
              <w:rPr>
                <w:sz w:val="20"/>
                <w:szCs w:val="20"/>
              </w:rPr>
              <w:t>3,688 (24.8)</w:t>
            </w:r>
          </w:p>
        </w:tc>
        <w:tc>
          <w:tcPr>
            <w:tcW w:w="1673" w:type="dxa"/>
            <w:tcBorders/>
            <w:shd w:fill="auto" w:val="clear"/>
            <w:vAlign w:val="center"/>
          </w:tcPr>
          <w:p>
            <w:pPr>
              <w:pStyle w:val="Normal"/>
              <w:spacing w:lineRule="auto" w:line="480"/>
              <w:jc w:val="right"/>
              <w:rPr>
                <w:sz w:val="20"/>
                <w:szCs w:val="20"/>
              </w:rPr>
            </w:pPr>
            <w:r>
              <w:rPr>
                <w:sz w:val="20"/>
                <w:szCs w:val="20"/>
              </w:rPr>
              <w:t>3,497 (23.3)</w:t>
            </w:r>
          </w:p>
        </w:tc>
        <w:tc>
          <w:tcPr>
            <w:tcW w:w="1672" w:type="dxa"/>
            <w:tcBorders/>
            <w:shd w:fill="auto" w:val="clear"/>
            <w:vAlign w:val="center"/>
          </w:tcPr>
          <w:p>
            <w:pPr>
              <w:pStyle w:val="Normal"/>
              <w:spacing w:lineRule="auto" w:line="480"/>
              <w:jc w:val="right"/>
              <w:rPr/>
            </w:pPr>
            <w:r>
              <w:rPr>
                <w:sz w:val="20"/>
                <w:szCs w:val="20"/>
              </w:rPr>
              <w:t>4,011 (25.2)</w:t>
            </w:r>
          </w:p>
        </w:tc>
        <w:tc>
          <w:tcPr>
            <w:tcW w:w="1672" w:type="dxa"/>
            <w:tcBorders/>
            <w:shd w:fill="auto" w:val="clear"/>
            <w:vAlign w:val="center"/>
          </w:tcPr>
          <w:p>
            <w:pPr>
              <w:pStyle w:val="Normal"/>
              <w:spacing w:lineRule="auto" w:line="480"/>
              <w:jc w:val="right"/>
              <w:rPr/>
            </w:pPr>
            <w:r>
              <w:rPr>
                <w:sz w:val="20"/>
                <w:szCs w:val="20"/>
              </w:rPr>
              <w:t>4,232 (25.2)</w:t>
            </w:r>
          </w:p>
        </w:tc>
      </w:tr>
      <w:tr>
        <w:trPr>
          <w:trHeight w:val="32" w:hRule="atLeast"/>
        </w:trPr>
        <w:tc>
          <w:tcPr>
            <w:tcW w:w="3762" w:type="dxa"/>
            <w:tcBorders/>
            <w:shd w:fill="auto" w:val="clear"/>
            <w:vAlign w:val="center"/>
          </w:tcPr>
          <w:p>
            <w:pPr>
              <w:pStyle w:val="Normal"/>
              <w:spacing w:lineRule="auto" w:line="480"/>
              <w:rPr/>
            </w:pPr>
            <w:r>
              <w:rPr>
                <w:sz w:val="20"/>
                <w:szCs w:val="20"/>
              </w:rPr>
              <w:t xml:space="preserve">     </w:t>
            </w:r>
            <w:r>
              <w:rPr>
                <w:sz w:val="20"/>
                <w:szCs w:val="20"/>
              </w:rPr>
              <w:t>Population     9,000 -  99,999</w:t>
            </w:r>
          </w:p>
        </w:tc>
        <w:tc>
          <w:tcPr>
            <w:tcW w:w="1370" w:type="dxa"/>
            <w:tcBorders/>
            <w:shd w:fill="auto" w:val="clear"/>
            <w:vAlign w:val="center"/>
          </w:tcPr>
          <w:p>
            <w:pPr>
              <w:pStyle w:val="Normal"/>
              <w:spacing w:lineRule="auto" w:line="480"/>
              <w:jc w:val="right"/>
              <w:rPr>
                <w:sz w:val="20"/>
                <w:szCs w:val="20"/>
              </w:rPr>
            </w:pPr>
            <w:r>
              <w:rPr>
                <w:sz w:val="20"/>
                <w:szCs w:val="20"/>
              </w:rPr>
              <w:t>1,465   (9.6)</w:t>
            </w:r>
          </w:p>
        </w:tc>
        <w:tc>
          <w:tcPr>
            <w:tcW w:w="1522" w:type="dxa"/>
            <w:tcBorders/>
            <w:shd w:fill="auto" w:val="clear"/>
            <w:vAlign w:val="center"/>
          </w:tcPr>
          <w:p>
            <w:pPr>
              <w:pStyle w:val="Normal"/>
              <w:spacing w:lineRule="auto" w:line="480"/>
              <w:jc w:val="right"/>
              <w:rPr/>
            </w:pPr>
            <w:r>
              <w:rPr>
                <w:sz w:val="20"/>
                <w:szCs w:val="20"/>
              </w:rPr>
              <w:t>1,480   (9.9)</w:t>
            </w:r>
          </w:p>
        </w:tc>
        <w:tc>
          <w:tcPr>
            <w:tcW w:w="1673" w:type="dxa"/>
            <w:tcBorders/>
            <w:shd w:fill="auto" w:val="clear"/>
            <w:vAlign w:val="center"/>
          </w:tcPr>
          <w:p>
            <w:pPr>
              <w:pStyle w:val="Normal"/>
              <w:spacing w:lineRule="auto" w:line="480"/>
              <w:jc w:val="right"/>
              <w:rPr>
                <w:sz w:val="20"/>
                <w:szCs w:val="20"/>
              </w:rPr>
            </w:pPr>
            <w:r>
              <w:rPr>
                <w:sz w:val="20"/>
                <w:szCs w:val="20"/>
              </w:rPr>
              <w:t>1,494 (10.0)</w:t>
            </w:r>
          </w:p>
        </w:tc>
        <w:tc>
          <w:tcPr>
            <w:tcW w:w="1672" w:type="dxa"/>
            <w:tcBorders/>
            <w:shd w:fill="auto" w:val="clear"/>
            <w:vAlign w:val="center"/>
          </w:tcPr>
          <w:p>
            <w:pPr>
              <w:pStyle w:val="Normal"/>
              <w:spacing w:lineRule="auto" w:line="480"/>
              <w:jc w:val="right"/>
              <w:rPr/>
            </w:pPr>
            <w:r>
              <w:rPr>
                <w:sz w:val="20"/>
                <w:szCs w:val="20"/>
              </w:rPr>
              <w:t>1,468   (9.2)</w:t>
            </w:r>
          </w:p>
        </w:tc>
        <w:tc>
          <w:tcPr>
            <w:tcW w:w="1672" w:type="dxa"/>
            <w:tcBorders/>
            <w:shd w:fill="auto" w:val="clear"/>
            <w:vAlign w:val="center"/>
          </w:tcPr>
          <w:p>
            <w:pPr>
              <w:pStyle w:val="Normal"/>
              <w:spacing w:lineRule="auto" w:line="480"/>
              <w:jc w:val="right"/>
              <w:rPr/>
            </w:pPr>
            <w:r>
              <w:rPr>
                <w:sz w:val="20"/>
                <w:szCs w:val="20"/>
              </w:rPr>
              <w:t>1,558   (9.3)</w:t>
            </w:r>
          </w:p>
        </w:tc>
      </w:tr>
      <w:tr>
        <w:trPr>
          <w:trHeight w:val="32" w:hRule="atLeast"/>
        </w:trPr>
        <w:tc>
          <w:tcPr>
            <w:tcW w:w="3762" w:type="dxa"/>
            <w:tcBorders/>
            <w:shd w:fill="auto" w:val="clear"/>
            <w:vAlign w:val="center"/>
          </w:tcPr>
          <w:p>
            <w:pPr>
              <w:pStyle w:val="Normal"/>
              <w:spacing w:lineRule="auto" w:line="480"/>
              <w:rPr/>
            </w:pPr>
            <w:r>
              <w:rPr>
                <w:sz w:val="20"/>
                <w:szCs w:val="20"/>
              </w:rPr>
              <w:t xml:space="preserve">     </w:t>
            </w:r>
            <w:r>
              <w:rPr>
                <w:sz w:val="20"/>
                <w:szCs w:val="20"/>
              </w:rPr>
              <w:t>Population  &lt; 9,000</w:t>
            </w:r>
          </w:p>
        </w:tc>
        <w:tc>
          <w:tcPr>
            <w:tcW w:w="1370" w:type="dxa"/>
            <w:tcBorders/>
            <w:shd w:fill="auto" w:val="clear"/>
            <w:vAlign w:val="center"/>
          </w:tcPr>
          <w:p>
            <w:pPr>
              <w:pStyle w:val="Normal"/>
              <w:spacing w:lineRule="auto" w:line="480"/>
              <w:jc w:val="right"/>
              <w:rPr>
                <w:sz w:val="20"/>
                <w:szCs w:val="20"/>
              </w:rPr>
            </w:pPr>
            <w:r>
              <w:rPr>
                <w:sz w:val="20"/>
                <w:szCs w:val="20"/>
              </w:rPr>
              <w:t>1,002    6.5)</w:t>
            </w:r>
          </w:p>
        </w:tc>
        <w:tc>
          <w:tcPr>
            <w:tcW w:w="1522" w:type="dxa"/>
            <w:tcBorders/>
            <w:shd w:fill="auto" w:val="clear"/>
            <w:vAlign w:val="center"/>
          </w:tcPr>
          <w:p>
            <w:pPr>
              <w:pStyle w:val="Normal"/>
              <w:spacing w:lineRule="auto" w:line="480"/>
              <w:jc w:val="right"/>
              <w:rPr/>
            </w:pPr>
            <w:r>
              <w:rPr>
                <w:sz w:val="20"/>
                <w:szCs w:val="20"/>
              </w:rPr>
              <w:t>1,034   (6.9)</w:t>
            </w:r>
          </w:p>
        </w:tc>
        <w:tc>
          <w:tcPr>
            <w:tcW w:w="1673" w:type="dxa"/>
            <w:tcBorders/>
            <w:shd w:fill="auto" w:val="clear"/>
            <w:vAlign w:val="center"/>
          </w:tcPr>
          <w:p>
            <w:pPr>
              <w:pStyle w:val="Normal"/>
              <w:spacing w:lineRule="auto" w:line="480"/>
              <w:jc w:val="right"/>
              <w:rPr>
                <w:sz w:val="20"/>
                <w:szCs w:val="20"/>
              </w:rPr>
            </w:pPr>
            <w:r>
              <w:rPr>
                <w:sz w:val="20"/>
                <w:szCs w:val="20"/>
              </w:rPr>
              <w:t>1,104   (7.3)</w:t>
            </w:r>
          </w:p>
        </w:tc>
        <w:tc>
          <w:tcPr>
            <w:tcW w:w="1672" w:type="dxa"/>
            <w:tcBorders/>
            <w:shd w:fill="auto" w:val="clear"/>
            <w:vAlign w:val="center"/>
          </w:tcPr>
          <w:p>
            <w:pPr>
              <w:pStyle w:val="Normal"/>
              <w:spacing w:lineRule="auto" w:line="480"/>
              <w:jc w:val="right"/>
              <w:rPr/>
            </w:pPr>
            <w:r>
              <w:rPr>
                <w:sz w:val="20"/>
                <w:szCs w:val="20"/>
              </w:rPr>
              <w:t>1,042   (6.5)</w:t>
            </w:r>
          </w:p>
        </w:tc>
        <w:tc>
          <w:tcPr>
            <w:tcW w:w="1672" w:type="dxa"/>
            <w:tcBorders/>
            <w:shd w:fill="auto" w:val="clear"/>
            <w:vAlign w:val="center"/>
          </w:tcPr>
          <w:p>
            <w:pPr>
              <w:pStyle w:val="Normal"/>
              <w:spacing w:lineRule="auto" w:line="480"/>
              <w:jc w:val="right"/>
              <w:rPr/>
            </w:pPr>
            <w:r>
              <w:rPr>
                <w:sz w:val="20"/>
                <w:szCs w:val="20"/>
              </w:rPr>
              <w:t>1,050   (6.2)</w:t>
            </w:r>
          </w:p>
        </w:tc>
      </w:tr>
      <w:tr>
        <w:trPr>
          <w:trHeight w:val="32" w:hRule="atLeast"/>
        </w:trPr>
        <w:tc>
          <w:tcPr>
            <w:tcW w:w="3762" w:type="dxa"/>
            <w:tcBorders/>
            <w:shd w:fill="auto" w:val="clear"/>
            <w:vAlign w:val="center"/>
          </w:tcPr>
          <w:p>
            <w:pPr>
              <w:pStyle w:val="Normal"/>
              <w:spacing w:lineRule="auto" w:line="480"/>
              <w:rPr>
                <w:sz w:val="20"/>
                <w:szCs w:val="20"/>
              </w:rPr>
            </w:pPr>
            <w:r>
              <w:rPr>
                <w:sz w:val="20"/>
                <w:szCs w:val="20"/>
              </w:rPr>
              <w:t xml:space="preserve">     </w:t>
            </w:r>
            <w:r>
              <w:rPr>
                <w:sz w:val="20"/>
                <w:szCs w:val="20"/>
              </w:rPr>
              <w:t xml:space="preserve">Unknown </w:t>
            </w:r>
          </w:p>
          <w:p>
            <w:pPr>
              <w:pStyle w:val="Normal"/>
              <w:spacing w:lineRule="auto" w:line="480"/>
              <w:rPr>
                <w:sz w:val="20"/>
                <w:szCs w:val="20"/>
              </w:rPr>
            </w:pPr>
            <w:r>
              <w:rPr>
                <w:sz w:val="20"/>
                <w:szCs w:val="20"/>
              </w:rPr>
            </w:r>
          </w:p>
        </w:tc>
        <w:tc>
          <w:tcPr>
            <w:tcW w:w="1370" w:type="dxa"/>
            <w:tcBorders/>
            <w:shd w:fill="auto" w:val="clear"/>
          </w:tcPr>
          <w:p>
            <w:pPr>
              <w:pStyle w:val="Normal"/>
              <w:spacing w:lineRule="auto" w:line="480"/>
              <w:jc w:val="right"/>
              <w:rPr>
                <w:sz w:val="20"/>
                <w:szCs w:val="20"/>
              </w:rPr>
            </w:pPr>
            <w:r>
              <w:rPr>
                <w:sz w:val="20"/>
                <w:szCs w:val="20"/>
              </w:rPr>
              <w:t>6   (0.0)</w:t>
            </w:r>
          </w:p>
        </w:tc>
        <w:tc>
          <w:tcPr>
            <w:tcW w:w="1522" w:type="dxa"/>
            <w:tcBorders/>
            <w:shd w:fill="auto" w:val="clear"/>
          </w:tcPr>
          <w:p>
            <w:pPr>
              <w:pStyle w:val="Normal"/>
              <w:spacing w:lineRule="auto" w:line="480"/>
              <w:jc w:val="right"/>
              <w:rPr/>
            </w:pPr>
            <w:r>
              <w:rPr>
                <w:sz w:val="20"/>
                <w:szCs w:val="20"/>
              </w:rPr>
              <w:t>11   (0.0)</w:t>
            </w:r>
          </w:p>
        </w:tc>
        <w:tc>
          <w:tcPr>
            <w:tcW w:w="1673" w:type="dxa"/>
            <w:tcBorders/>
            <w:shd w:fill="auto" w:val="clear"/>
          </w:tcPr>
          <w:p>
            <w:pPr>
              <w:pStyle w:val="Normal"/>
              <w:spacing w:lineRule="auto" w:line="480"/>
              <w:jc w:val="right"/>
              <w:rPr>
                <w:sz w:val="20"/>
                <w:szCs w:val="20"/>
              </w:rPr>
            </w:pPr>
            <w:r>
              <w:rPr>
                <w:sz w:val="20"/>
                <w:szCs w:val="20"/>
              </w:rPr>
              <w:t>0   (0.0)</w:t>
            </w:r>
          </w:p>
        </w:tc>
        <w:tc>
          <w:tcPr>
            <w:tcW w:w="1672" w:type="dxa"/>
            <w:tcBorders/>
            <w:shd w:fill="auto" w:val="clear"/>
          </w:tcPr>
          <w:p>
            <w:pPr>
              <w:pStyle w:val="Normal"/>
              <w:spacing w:lineRule="auto" w:line="480"/>
              <w:jc w:val="right"/>
              <w:rPr/>
            </w:pPr>
            <w:r>
              <w:rPr>
                <w:sz w:val="20"/>
                <w:szCs w:val="20"/>
              </w:rPr>
              <w:t>0   (0.0)</w:t>
            </w:r>
          </w:p>
        </w:tc>
        <w:tc>
          <w:tcPr>
            <w:tcW w:w="1672" w:type="dxa"/>
            <w:tcBorders/>
            <w:shd w:fill="auto" w:val="clear"/>
          </w:tcPr>
          <w:p>
            <w:pPr>
              <w:pStyle w:val="Normal"/>
              <w:spacing w:lineRule="auto" w:line="480"/>
              <w:jc w:val="right"/>
              <w:rPr/>
            </w:pPr>
            <w:r>
              <w:rPr>
                <w:sz w:val="20"/>
                <w:szCs w:val="20"/>
              </w:rPr>
              <w:t>11   (0.0)</w:t>
            </w:r>
          </w:p>
        </w:tc>
      </w:tr>
      <w:tr>
        <w:trPr/>
        <w:tc>
          <w:tcPr>
            <w:tcW w:w="3762" w:type="dxa"/>
            <w:tcBorders/>
            <w:shd w:fill="auto" w:val="clear"/>
            <w:vAlign w:val="center"/>
          </w:tcPr>
          <w:p>
            <w:pPr>
              <w:pStyle w:val="Normal"/>
              <w:spacing w:lineRule="auto" w:line="480"/>
              <w:rPr>
                <w:sz w:val="20"/>
                <w:szCs w:val="20"/>
              </w:rPr>
            </w:pPr>
            <w:r>
              <w:rPr>
                <w:sz w:val="20"/>
                <w:szCs w:val="20"/>
              </w:rPr>
              <w:t>Medical Specialty</w:t>
            </w:r>
          </w:p>
        </w:tc>
        <w:tc>
          <w:tcPr>
            <w:tcW w:w="1370" w:type="dxa"/>
            <w:tcBorders/>
            <w:shd w:fill="auto" w:val="clear"/>
            <w:vAlign w:val="center"/>
          </w:tcPr>
          <w:p>
            <w:pPr>
              <w:pStyle w:val="Normal"/>
              <w:snapToGrid w:val="false"/>
              <w:spacing w:lineRule="auto" w:line="480"/>
              <w:jc w:val="right"/>
              <w:rPr>
                <w:sz w:val="20"/>
                <w:szCs w:val="20"/>
              </w:rPr>
            </w:pPr>
            <w:r>
              <w:rPr>
                <w:sz w:val="20"/>
                <w:szCs w:val="20"/>
              </w:rPr>
            </w:r>
          </w:p>
        </w:tc>
        <w:tc>
          <w:tcPr>
            <w:tcW w:w="1522" w:type="dxa"/>
            <w:tcBorders/>
            <w:shd w:fill="auto" w:val="clear"/>
            <w:vAlign w:val="center"/>
          </w:tcPr>
          <w:p>
            <w:pPr>
              <w:pStyle w:val="Normal"/>
              <w:snapToGrid w:val="false"/>
              <w:spacing w:lineRule="auto" w:line="480"/>
              <w:jc w:val="right"/>
              <w:rPr>
                <w:sz w:val="20"/>
                <w:szCs w:val="20"/>
                <w:shd w:fill="FFFF00" w:val="clear"/>
              </w:rPr>
            </w:pPr>
            <w:r>
              <w:rPr>
                <w:sz w:val="20"/>
                <w:szCs w:val="20"/>
                <w:shd w:fill="FFFF00" w:val="clear"/>
              </w:rPr>
            </w:r>
          </w:p>
        </w:tc>
        <w:tc>
          <w:tcPr>
            <w:tcW w:w="1673" w:type="dxa"/>
            <w:tcBorders/>
            <w:shd w:fill="auto" w:val="clear"/>
            <w:vAlign w:val="center"/>
          </w:tcPr>
          <w:p>
            <w:pPr>
              <w:pStyle w:val="Normal"/>
              <w:snapToGrid w:val="false"/>
              <w:spacing w:lineRule="auto" w:line="480"/>
              <w:jc w:val="right"/>
              <w:rPr>
                <w:sz w:val="20"/>
                <w:szCs w:val="20"/>
                <w:shd w:fill="FFFF00" w:val="clear"/>
              </w:rPr>
            </w:pPr>
            <w:r>
              <w:rPr>
                <w:sz w:val="20"/>
                <w:szCs w:val="20"/>
                <w:shd w:fill="FFFF00" w:val="clear"/>
              </w:rPr>
            </w:r>
          </w:p>
        </w:tc>
        <w:tc>
          <w:tcPr>
            <w:tcW w:w="1672" w:type="dxa"/>
            <w:tcBorders/>
            <w:shd w:fill="auto" w:val="clear"/>
            <w:vAlign w:val="center"/>
          </w:tcPr>
          <w:p>
            <w:pPr>
              <w:pStyle w:val="Normal"/>
              <w:snapToGrid w:val="false"/>
              <w:spacing w:lineRule="auto" w:line="480"/>
              <w:jc w:val="right"/>
              <w:rPr>
                <w:sz w:val="20"/>
                <w:szCs w:val="20"/>
                <w:shd w:fill="FFFF00" w:val="clear"/>
              </w:rPr>
            </w:pPr>
            <w:r>
              <w:rPr>
                <w:sz w:val="20"/>
                <w:szCs w:val="20"/>
                <w:shd w:fill="FFFF00" w:val="clear"/>
              </w:rPr>
            </w:r>
          </w:p>
        </w:tc>
        <w:tc>
          <w:tcPr>
            <w:tcW w:w="1672" w:type="dxa"/>
            <w:tcBorders/>
            <w:shd w:fill="auto" w:val="clear"/>
            <w:vAlign w:val="center"/>
          </w:tcPr>
          <w:p>
            <w:pPr>
              <w:pStyle w:val="Normal"/>
              <w:snapToGrid w:val="false"/>
              <w:spacing w:lineRule="auto" w:line="480"/>
              <w:jc w:val="right"/>
              <w:rPr>
                <w:sz w:val="20"/>
                <w:szCs w:val="20"/>
                <w:shd w:fill="FFFF00" w:val="clear"/>
              </w:rPr>
            </w:pPr>
            <w:r>
              <w:rPr>
                <w:sz w:val="20"/>
                <w:szCs w:val="20"/>
                <w:shd w:fill="FFFF00" w:val="clear"/>
              </w:rPr>
            </w:r>
          </w:p>
        </w:tc>
      </w:tr>
      <w:tr>
        <w:trPr/>
        <w:tc>
          <w:tcPr>
            <w:tcW w:w="3762" w:type="dxa"/>
            <w:tcBorders/>
            <w:shd w:fill="auto" w:val="clear"/>
            <w:vAlign w:val="center"/>
          </w:tcPr>
          <w:p>
            <w:pPr>
              <w:pStyle w:val="Normal"/>
              <w:spacing w:lineRule="auto" w:line="480"/>
              <w:rPr>
                <w:sz w:val="20"/>
                <w:szCs w:val="20"/>
              </w:rPr>
            </w:pPr>
            <w:r>
              <w:rPr>
                <w:sz w:val="20"/>
                <w:szCs w:val="20"/>
              </w:rPr>
              <w:t xml:space="preserve">     </w:t>
            </w:r>
            <w:r>
              <w:rPr>
                <w:sz w:val="20"/>
                <w:szCs w:val="20"/>
              </w:rPr>
              <w:t>Anesthesiology</w:t>
            </w:r>
          </w:p>
        </w:tc>
        <w:tc>
          <w:tcPr>
            <w:tcW w:w="1370" w:type="dxa"/>
            <w:tcBorders/>
            <w:shd w:fill="auto" w:val="clear"/>
            <w:vAlign w:val="center"/>
          </w:tcPr>
          <w:p>
            <w:pPr>
              <w:pStyle w:val="Normal"/>
              <w:spacing w:lineRule="auto" w:line="480"/>
              <w:jc w:val="right"/>
              <w:rPr>
                <w:sz w:val="20"/>
                <w:szCs w:val="20"/>
                <w:shd w:fill="FFFF00" w:val="clear"/>
              </w:rPr>
            </w:pPr>
            <w:r>
              <w:rPr>
                <w:sz w:val="20"/>
                <w:szCs w:val="20"/>
              </w:rPr>
              <w:t>722   (4.7)</w:t>
            </w:r>
          </w:p>
        </w:tc>
        <w:tc>
          <w:tcPr>
            <w:tcW w:w="1522" w:type="dxa"/>
            <w:tcBorders/>
            <w:shd w:fill="auto" w:val="clear"/>
            <w:vAlign w:val="center"/>
          </w:tcPr>
          <w:p>
            <w:pPr>
              <w:pStyle w:val="Normal"/>
              <w:spacing w:lineRule="auto" w:line="480"/>
              <w:jc w:val="right"/>
              <w:rPr>
                <w:sz w:val="20"/>
                <w:szCs w:val="20"/>
                <w:shd w:fill="FFFF00" w:val="clear"/>
              </w:rPr>
            </w:pPr>
            <w:r>
              <w:rPr>
                <w:sz w:val="20"/>
                <w:szCs w:val="20"/>
              </w:rPr>
              <w:t>761   (5.1)</w:t>
            </w:r>
          </w:p>
        </w:tc>
        <w:tc>
          <w:tcPr>
            <w:tcW w:w="1673" w:type="dxa"/>
            <w:tcBorders/>
            <w:shd w:fill="auto" w:val="clear"/>
            <w:vAlign w:val="center"/>
          </w:tcPr>
          <w:p>
            <w:pPr>
              <w:pStyle w:val="Normal"/>
              <w:spacing w:lineRule="auto" w:line="480"/>
              <w:jc w:val="right"/>
              <w:rPr>
                <w:sz w:val="20"/>
                <w:szCs w:val="20"/>
              </w:rPr>
            </w:pPr>
            <w:r>
              <w:rPr>
                <w:sz w:val="20"/>
                <w:szCs w:val="20"/>
              </w:rPr>
              <w:t>871   (5.8)</w:t>
            </w:r>
          </w:p>
        </w:tc>
        <w:tc>
          <w:tcPr>
            <w:tcW w:w="1672" w:type="dxa"/>
            <w:tcBorders/>
            <w:shd w:fill="auto" w:val="clear"/>
            <w:vAlign w:val="center"/>
          </w:tcPr>
          <w:p>
            <w:pPr>
              <w:pStyle w:val="Normal"/>
              <w:spacing w:lineRule="auto" w:line="480"/>
              <w:jc w:val="right"/>
              <w:rPr>
                <w:sz w:val="20"/>
                <w:szCs w:val="20"/>
                <w:shd w:fill="FFFF00" w:val="clear"/>
              </w:rPr>
            </w:pPr>
            <w:r>
              <w:rPr>
                <w:sz w:val="20"/>
                <w:szCs w:val="20"/>
              </w:rPr>
              <w:t>1048   (6.6)</w:t>
            </w:r>
          </w:p>
        </w:tc>
        <w:tc>
          <w:tcPr>
            <w:tcW w:w="1672" w:type="dxa"/>
            <w:tcBorders/>
            <w:shd w:fill="auto" w:val="clear"/>
            <w:vAlign w:val="center"/>
          </w:tcPr>
          <w:p>
            <w:pPr>
              <w:pStyle w:val="Normal"/>
              <w:spacing w:lineRule="auto" w:line="480"/>
              <w:jc w:val="right"/>
              <w:rPr>
                <w:sz w:val="20"/>
                <w:szCs w:val="20"/>
              </w:rPr>
            </w:pPr>
            <w:r>
              <w:rPr>
                <w:sz w:val="20"/>
                <w:szCs w:val="20"/>
              </w:rPr>
              <w:t>1130   (6.7)</w:t>
            </w:r>
          </w:p>
        </w:tc>
      </w:tr>
      <w:tr>
        <w:trPr/>
        <w:tc>
          <w:tcPr>
            <w:tcW w:w="3762" w:type="dxa"/>
            <w:tcBorders/>
            <w:shd w:fill="auto" w:val="clear"/>
            <w:vAlign w:val="center"/>
          </w:tcPr>
          <w:p>
            <w:pPr>
              <w:pStyle w:val="Normal"/>
              <w:spacing w:lineRule="auto" w:line="480"/>
              <w:rPr>
                <w:sz w:val="20"/>
                <w:szCs w:val="20"/>
              </w:rPr>
            </w:pPr>
            <w:r>
              <w:rPr>
                <w:sz w:val="20"/>
                <w:szCs w:val="20"/>
              </w:rPr>
              <w:t xml:space="preserve">     </w:t>
            </w:r>
            <w:r>
              <w:rPr>
                <w:sz w:val="20"/>
                <w:szCs w:val="20"/>
              </w:rPr>
              <w:t>Diagnostics*</w:t>
            </w:r>
          </w:p>
        </w:tc>
        <w:tc>
          <w:tcPr>
            <w:tcW w:w="1370" w:type="dxa"/>
            <w:tcBorders/>
            <w:shd w:fill="auto" w:val="clear"/>
            <w:vAlign w:val="center"/>
          </w:tcPr>
          <w:p>
            <w:pPr>
              <w:pStyle w:val="Normal"/>
              <w:spacing w:lineRule="auto" w:line="480"/>
              <w:jc w:val="right"/>
              <w:rPr>
                <w:sz w:val="20"/>
                <w:szCs w:val="20"/>
                <w:shd w:fill="FFFF00" w:val="clear"/>
              </w:rPr>
            </w:pPr>
            <w:r>
              <w:rPr>
                <w:sz w:val="20"/>
                <w:szCs w:val="20"/>
              </w:rPr>
              <w:t>502   (3.3)</w:t>
            </w:r>
          </w:p>
        </w:tc>
        <w:tc>
          <w:tcPr>
            <w:tcW w:w="1522" w:type="dxa"/>
            <w:tcBorders/>
            <w:shd w:fill="auto" w:val="clear"/>
            <w:vAlign w:val="center"/>
          </w:tcPr>
          <w:p>
            <w:pPr>
              <w:pStyle w:val="Normal"/>
              <w:spacing w:lineRule="auto" w:line="480"/>
              <w:jc w:val="right"/>
              <w:rPr>
                <w:sz w:val="20"/>
                <w:szCs w:val="20"/>
                <w:shd w:fill="FFFF00" w:val="clear"/>
              </w:rPr>
            </w:pPr>
            <w:r>
              <w:rPr>
                <w:sz w:val="20"/>
                <w:szCs w:val="20"/>
              </w:rPr>
              <w:t>508   (3.4)</w:t>
            </w:r>
          </w:p>
        </w:tc>
        <w:tc>
          <w:tcPr>
            <w:tcW w:w="1673" w:type="dxa"/>
            <w:tcBorders/>
            <w:shd w:fill="auto" w:val="clear"/>
            <w:vAlign w:val="center"/>
          </w:tcPr>
          <w:p>
            <w:pPr>
              <w:pStyle w:val="Normal"/>
              <w:spacing w:lineRule="auto" w:line="480"/>
              <w:jc w:val="right"/>
              <w:rPr>
                <w:sz w:val="20"/>
                <w:szCs w:val="20"/>
              </w:rPr>
            </w:pPr>
            <w:r>
              <w:rPr>
                <w:sz w:val="20"/>
                <w:szCs w:val="20"/>
              </w:rPr>
              <w:t>579   (3.9)</w:t>
            </w:r>
          </w:p>
        </w:tc>
        <w:tc>
          <w:tcPr>
            <w:tcW w:w="1672" w:type="dxa"/>
            <w:tcBorders/>
            <w:shd w:fill="auto" w:val="clear"/>
            <w:vAlign w:val="center"/>
          </w:tcPr>
          <w:p>
            <w:pPr>
              <w:pStyle w:val="Normal"/>
              <w:spacing w:lineRule="auto" w:line="480"/>
              <w:jc w:val="right"/>
              <w:rPr>
                <w:sz w:val="20"/>
                <w:szCs w:val="20"/>
              </w:rPr>
            </w:pPr>
            <w:r>
              <w:rPr>
                <w:sz w:val="20"/>
                <w:szCs w:val="20"/>
              </w:rPr>
              <w:t>628   (3.9)</w:t>
            </w:r>
          </w:p>
        </w:tc>
        <w:tc>
          <w:tcPr>
            <w:tcW w:w="1672" w:type="dxa"/>
            <w:tcBorders/>
            <w:shd w:fill="auto" w:val="clear"/>
            <w:vAlign w:val="center"/>
          </w:tcPr>
          <w:p>
            <w:pPr>
              <w:pStyle w:val="Normal"/>
              <w:spacing w:lineRule="auto" w:line="480"/>
              <w:jc w:val="right"/>
              <w:rPr>
                <w:sz w:val="20"/>
                <w:szCs w:val="20"/>
              </w:rPr>
            </w:pPr>
            <w:r>
              <w:rPr>
                <w:sz w:val="20"/>
                <w:szCs w:val="20"/>
              </w:rPr>
              <w:t>728   (4.3)</w:t>
            </w:r>
          </w:p>
        </w:tc>
      </w:tr>
      <w:tr>
        <w:trPr/>
        <w:tc>
          <w:tcPr>
            <w:tcW w:w="3762" w:type="dxa"/>
            <w:tcBorders/>
            <w:shd w:fill="auto" w:val="clear"/>
            <w:vAlign w:val="center"/>
          </w:tcPr>
          <w:p>
            <w:pPr>
              <w:pStyle w:val="Normal"/>
              <w:spacing w:lineRule="auto" w:line="480"/>
              <w:rPr/>
            </w:pPr>
            <w:r>
              <w:rPr>
                <w:sz w:val="20"/>
                <w:szCs w:val="20"/>
              </w:rPr>
              <w:t xml:space="preserve">     </w:t>
            </w:r>
            <w:r>
              <w:rPr>
                <w:sz w:val="20"/>
                <w:szCs w:val="20"/>
              </w:rPr>
              <w:t>General Internal Medicine</w:t>
            </w:r>
          </w:p>
        </w:tc>
        <w:tc>
          <w:tcPr>
            <w:tcW w:w="1370" w:type="dxa"/>
            <w:tcBorders/>
            <w:shd w:fill="auto" w:val="clear"/>
            <w:vAlign w:val="center"/>
          </w:tcPr>
          <w:p>
            <w:pPr>
              <w:pStyle w:val="Normal"/>
              <w:spacing w:lineRule="auto" w:line="480"/>
              <w:jc w:val="right"/>
              <w:rPr/>
            </w:pPr>
            <w:r>
              <w:rPr>
                <w:sz w:val="20"/>
                <w:szCs w:val="20"/>
              </w:rPr>
              <w:t>897  (5.9)</w:t>
            </w:r>
          </w:p>
        </w:tc>
        <w:tc>
          <w:tcPr>
            <w:tcW w:w="1522" w:type="dxa"/>
            <w:tcBorders/>
            <w:shd w:fill="auto" w:val="clear"/>
            <w:vAlign w:val="center"/>
          </w:tcPr>
          <w:p>
            <w:pPr>
              <w:pStyle w:val="Normal"/>
              <w:spacing w:lineRule="auto" w:line="480"/>
              <w:jc w:val="right"/>
              <w:rPr>
                <w:sz w:val="20"/>
                <w:szCs w:val="20"/>
                <w:shd w:fill="FFFF00" w:val="clear"/>
              </w:rPr>
            </w:pPr>
            <w:r>
              <w:rPr>
                <w:sz w:val="20"/>
                <w:szCs w:val="20"/>
              </w:rPr>
              <w:t>829   (5.5)</w:t>
            </w:r>
          </w:p>
        </w:tc>
        <w:tc>
          <w:tcPr>
            <w:tcW w:w="1673" w:type="dxa"/>
            <w:tcBorders/>
            <w:shd w:fill="auto" w:val="clear"/>
            <w:vAlign w:val="center"/>
          </w:tcPr>
          <w:p>
            <w:pPr>
              <w:pStyle w:val="Normal"/>
              <w:spacing w:lineRule="auto" w:line="480"/>
              <w:jc w:val="right"/>
              <w:rPr>
                <w:sz w:val="20"/>
                <w:szCs w:val="20"/>
              </w:rPr>
            </w:pPr>
            <w:r>
              <w:rPr>
                <w:sz w:val="20"/>
                <w:szCs w:val="20"/>
              </w:rPr>
              <w:t>885   (5.9)</w:t>
            </w:r>
          </w:p>
        </w:tc>
        <w:tc>
          <w:tcPr>
            <w:tcW w:w="1672" w:type="dxa"/>
            <w:tcBorders/>
            <w:shd w:fill="auto" w:val="clear"/>
            <w:vAlign w:val="center"/>
          </w:tcPr>
          <w:p>
            <w:pPr>
              <w:pStyle w:val="Normal"/>
              <w:spacing w:lineRule="auto" w:line="480"/>
              <w:jc w:val="right"/>
              <w:rPr>
                <w:sz w:val="20"/>
                <w:szCs w:val="20"/>
                <w:shd w:fill="FFFF00" w:val="clear"/>
              </w:rPr>
            </w:pPr>
            <w:r>
              <w:rPr>
                <w:sz w:val="20"/>
                <w:szCs w:val="20"/>
              </w:rPr>
              <w:t>771   (4.8)</w:t>
            </w:r>
          </w:p>
        </w:tc>
        <w:tc>
          <w:tcPr>
            <w:tcW w:w="1672" w:type="dxa"/>
            <w:tcBorders/>
            <w:shd w:fill="auto" w:val="clear"/>
            <w:vAlign w:val="center"/>
          </w:tcPr>
          <w:p>
            <w:pPr>
              <w:pStyle w:val="Normal"/>
              <w:spacing w:lineRule="auto" w:line="480"/>
              <w:jc w:val="right"/>
              <w:rPr>
                <w:sz w:val="20"/>
                <w:szCs w:val="20"/>
                <w:shd w:fill="FFFF00" w:val="clear"/>
              </w:rPr>
            </w:pPr>
            <w:r>
              <w:rPr>
                <w:sz w:val="20"/>
                <w:szCs w:val="20"/>
              </w:rPr>
              <w:t>795   (4.7)</w:t>
            </w:r>
          </w:p>
        </w:tc>
      </w:tr>
      <w:tr>
        <w:trPr/>
        <w:tc>
          <w:tcPr>
            <w:tcW w:w="3762" w:type="dxa"/>
            <w:tcBorders/>
            <w:shd w:fill="auto" w:val="clear"/>
            <w:vAlign w:val="center"/>
          </w:tcPr>
          <w:p>
            <w:pPr>
              <w:pStyle w:val="Normal"/>
              <w:spacing w:lineRule="auto" w:line="480"/>
              <w:rPr>
                <w:sz w:val="20"/>
                <w:szCs w:val="20"/>
              </w:rPr>
            </w:pPr>
            <w:r>
              <w:rPr>
                <w:sz w:val="20"/>
                <w:szCs w:val="20"/>
              </w:rPr>
              <w:t xml:space="preserve">     </w:t>
            </w:r>
            <w:r>
              <w:rPr>
                <w:sz w:val="20"/>
                <w:szCs w:val="20"/>
              </w:rPr>
              <w:t>General Practice/Family Medicine</w:t>
            </w:r>
          </w:p>
        </w:tc>
        <w:tc>
          <w:tcPr>
            <w:tcW w:w="1370" w:type="dxa"/>
            <w:tcBorders/>
            <w:shd w:fill="auto" w:val="clear"/>
            <w:vAlign w:val="center"/>
          </w:tcPr>
          <w:p>
            <w:pPr>
              <w:pStyle w:val="Normal"/>
              <w:spacing w:lineRule="auto" w:line="480"/>
              <w:jc w:val="right"/>
              <w:rPr>
                <w:sz w:val="20"/>
                <w:szCs w:val="20"/>
              </w:rPr>
            </w:pPr>
            <w:r>
              <w:rPr>
                <w:sz w:val="20"/>
                <w:szCs w:val="20"/>
              </w:rPr>
              <w:t>7,418 (48.6)</w:t>
            </w:r>
          </w:p>
        </w:tc>
        <w:tc>
          <w:tcPr>
            <w:tcW w:w="1522" w:type="dxa"/>
            <w:tcBorders/>
            <w:shd w:fill="auto" w:val="clear"/>
            <w:vAlign w:val="center"/>
          </w:tcPr>
          <w:p>
            <w:pPr>
              <w:pStyle w:val="Normal"/>
              <w:spacing w:lineRule="auto" w:line="480"/>
              <w:jc w:val="right"/>
              <w:rPr>
                <w:sz w:val="20"/>
                <w:szCs w:val="20"/>
                <w:shd w:fill="FFFF00" w:val="clear"/>
              </w:rPr>
            </w:pPr>
            <w:r>
              <w:rPr>
                <w:sz w:val="20"/>
                <w:szCs w:val="20"/>
              </w:rPr>
              <w:t>6,751 (45.3)</w:t>
            </w:r>
          </w:p>
        </w:tc>
        <w:tc>
          <w:tcPr>
            <w:tcW w:w="1673" w:type="dxa"/>
            <w:tcBorders/>
            <w:shd w:fill="auto" w:val="clear"/>
            <w:vAlign w:val="center"/>
          </w:tcPr>
          <w:p>
            <w:pPr>
              <w:pStyle w:val="Normal"/>
              <w:spacing w:lineRule="auto" w:line="480"/>
              <w:jc w:val="right"/>
              <w:rPr/>
            </w:pPr>
            <w:r>
              <w:rPr>
                <w:sz w:val="20"/>
                <w:szCs w:val="20"/>
              </w:rPr>
              <w:t>6,174 (41.1)</w:t>
            </w:r>
          </w:p>
        </w:tc>
        <w:tc>
          <w:tcPr>
            <w:tcW w:w="1672" w:type="dxa"/>
            <w:tcBorders/>
            <w:shd w:fill="auto" w:val="clear"/>
            <w:vAlign w:val="center"/>
          </w:tcPr>
          <w:p>
            <w:pPr>
              <w:pStyle w:val="Normal"/>
              <w:spacing w:lineRule="auto" w:line="480"/>
              <w:jc w:val="right"/>
              <w:rPr>
                <w:sz w:val="20"/>
                <w:szCs w:val="20"/>
                <w:shd w:fill="FFFF00" w:val="clear"/>
              </w:rPr>
            </w:pPr>
            <w:r>
              <w:rPr>
                <w:sz w:val="20"/>
                <w:szCs w:val="20"/>
              </w:rPr>
              <w:t>5,894 (37.0)</w:t>
            </w:r>
          </w:p>
        </w:tc>
        <w:tc>
          <w:tcPr>
            <w:tcW w:w="1672" w:type="dxa"/>
            <w:tcBorders/>
            <w:shd w:fill="auto" w:val="clear"/>
            <w:vAlign w:val="center"/>
          </w:tcPr>
          <w:p>
            <w:pPr>
              <w:pStyle w:val="Normal"/>
              <w:spacing w:lineRule="auto" w:line="480"/>
              <w:jc w:val="right"/>
              <w:rPr>
                <w:sz w:val="20"/>
                <w:szCs w:val="20"/>
                <w:shd w:fill="FFFF00" w:val="clear"/>
              </w:rPr>
            </w:pPr>
            <w:r>
              <w:rPr>
                <w:sz w:val="20"/>
                <w:szCs w:val="20"/>
              </w:rPr>
              <w:t>5,970 (35.5)</w:t>
            </w:r>
          </w:p>
        </w:tc>
      </w:tr>
      <w:tr>
        <w:trPr>
          <w:trHeight w:val="27" w:hRule="atLeast"/>
        </w:trPr>
        <w:tc>
          <w:tcPr>
            <w:tcW w:w="3762" w:type="dxa"/>
            <w:tcBorders/>
            <w:shd w:fill="auto" w:val="clear"/>
            <w:vAlign w:val="center"/>
          </w:tcPr>
          <w:p>
            <w:pPr>
              <w:pStyle w:val="Normal"/>
              <w:spacing w:lineRule="auto" w:line="480"/>
              <w:rPr/>
            </w:pPr>
            <w:r>
              <w:rPr>
                <w:sz w:val="20"/>
                <w:szCs w:val="20"/>
              </w:rPr>
              <w:t xml:space="preserve">     </w:t>
            </w:r>
            <w:r>
              <w:rPr>
                <w:sz w:val="20"/>
                <w:szCs w:val="20"/>
              </w:rPr>
              <w:t>Internal Medicine Specialties</w:t>
            </w:r>
            <w:r>
              <w:rPr/>
              <w:t>†</w:t>
            </w:r>
          </w:p>
        </w:tc>
        <w:tc>
          <w:tcPr>
            <w:tcW w:w="1370" w:type="dxa"/>
            <w:tcBorders/>
            <w:shd w:fill="auto" w:val="clear"/>
            <w:vAlign w:val="center"/>
          </w:tcPr>
          <w:p>
            <w:pPr>
              <w:pStyle w:val="Normal"/>
              <w:spacing w:lineRule="auto" w:line="480"/>
              <w:jc w:val="right"/>
              <w:rPr/>
            </w:pPr>
            <w:r>
              <w:rPr>
                <w:sz w:val="20"/>
                <w:szCs w:val="20"/>
              </w:rPr>
              <w:t>1,791 (11.7)</w:t>
            </w:r>
          </w:p>
        </w:tc>
        <w:tc>
          <w:tcPr>
            <w:tcW w:w="1522" w:type="dxa"/>
            <w:tcBorders/>
            <w:shd w:fill="auto" w:val="clear"/>
            <w:vAlign w:val="center"/>
          </w:tcPr>
          <w:p>
            <w:pPr>
              <w:pStyle w:val="Normal"/>
              <w:spacing w:lineRule="auto" w:line="480"/>
              <w:jc w:val="right"/>
              <w:rPr>
                <w:sz w:val="20"/>
                <w:szCs w:val="20"/>
                <w:shd w:fill="FFFF00" w:val="clear"/>
              </w:rPr>
            </w:pPr>
            <w:r>
              <w:rPr>
                <w:sz w:val="20"/>
                <w:szCs w:val="20"/>
              </w:rPr>
              <w:t>1,950 (13.1)</w:t>
            </w:r>
          </w:p>
        </w:tc>
        <w:tc>
          <w:tcPr>
            <w:tcW w:w="1673" w:type="dxa"/>
            <w:tcBorders/>
            <w:shd w:fill="auto" w:val="clear"/>
            <w:vAlign w:val="center"/>
          </w:tcPr>
          <w:p>
            <w:pPr>
              <w:pStyle w:val="Normal"/>
              <w:spacing w:lineRule="auto" w:line="480"/>
              <w:jc w:val="right"/>
              <w:rPr/>
            </w:pPr>
            <w:r>
              <w:rPr>
                <w:sz w:val="20"/>
                <w:szCs w:val="20"/>
              </w:rPr>
              <w:t>2,171 (14.4)</w:t>
            </w:r>
          </w:p>
        </w:tc>
        <w:tc>
          <w:tcPr>
            <w:tcW w:w="1672" w:type="dxa"/>
            <w:tcBorders/>
            <w:shd w:fill="auto" w:val="clear"/>
            <w:vAlign w:val="center"/>
          </w:tcPr>
          <w:p>
            <w:pPr>
              <w:pStyle w:val="Normal"/>
              <w:spacing w:lineRule="auto" w:line="480"/>
              <w:jc w:val="right"/>
              <w:rPr>
                <w:sz w:val="20"/>
                <w:szCs w:val="20"/>
                <w:shd w:fill="FFFF00" w:val="clear"/>
              </w:rPr>
            </w:pPr>
            <w:r>
              <w:rPr>
                <w:sz w:val="20"/>
                <w:szCs w:val="20"/>
              </w:rPr>
              <w:t>2,715 (17.0)</w:t>
            </w:r>
          </w:p>
        </w:tc>
        <w:tc>
          <w:tcPr>
            <w:tcW w:w="1672" w:type="dxa"/>
            <w:tcBorders/>
            <w:shd w:fill="auto" w:val="clear"/>
            <w:vAlign w:val="center"/>
          </w:tcPr>
          <w:p>
            <w:pPr>
              <w:pStyle w:val="Normal"/>
              <w:spacing w:lineRule="auto" w:line="480"/>
              <w:jc w:val="right"/>
              <w:rPr>
                <w:sz w:val="20"/>
                <w:szCs w:val="20"/>
                <w:shd w:fill="FFFF00" w:val="clear"/>
              </w:rPr>
            </w:pPr>
            <w:r>
              <w:rPr>
                <w:sz w:val="20"/>
                <w:szCs w:val="20"/>
              </w:rPr>
              <w:t>2,975 (17.7)</w:t>
            </w:r>
          </w:p>
        </w:tc>
      </w:tr>
      <w:tr>
        <w:trPr>
          <w:trHeight w:val="27" w:hRule="atLeast"/>
        </w:trPr>
        <w:tc>
          <w:tcPr>
            <w:tcW w:w="3762" w:type="dxa"/>
            <w:tcBorders/>
            <w:shd w:fill="auto" w:val="clear"/>
            <w:vAlign w:val="center"/>
          </w:tcPr>
          <w:p>
            <w:pPr>
              <w:pStyle w:val="Normal"/>
              <w:spacing w:lineRule="auto" w:line="480"/>
              <w:rPr>
                <w:sz w:val="20"/>
                <w:szCs w:val="20"/>
              </w:rPr>
            </w:pPr>
            <w:r>
              <w:rPr>
                <w:sz w:val="20"/>
                <w:szCs w:val="20"/>
              </w:rPr>
              <w:t xml:space="preserve">     </w:t>
            </w:r>
            <w:r>
              <w:rPr>
                <w:sz w:val="20"/>
                <w:szCs w:val="20"/>
              </w:rPr>
              <w:t>Obstetrics &amp; Gynecology</w:t>
            </w:r>
          </w:p>
        </w:tc>
        <w:tc>
          <w:tcPr>
            <w:tcW w:w="1370" w:type="dxa"/>
            <w:tcBorders/>
            <w:shd w:fill="auto" w:val="clear"/>
            <w:vAlign w:val="center"/>
          </w:tcPr>
          <w:p>
            <w:pPr>
              <w:pStyle w:val="Normal"/>
              <w:spacing w:lineRule="auto" w:line="480"/>
              <w:jc w:val="right"/>
              <w:rPr>
                <w:sz w:val="20"/>
                <w:szCs w:val="20"/>
                <w:shd w:fill="FFFF00" w:val="clear"/>
              </w:rPr>
            </w:pPr>
            <w:r>
              <w:rPr>
                <w:sz w:val="20"/>
                <w:szCs w:val="20"/>
              </w:rPr>
              <w:t>558   (3.7)</w:t>
            </w:r>
          </w:p>
        </w:tc>
        <w:tc>
          <w:tcPr>
            <w:tcW w:w="1522" w:type="dxa"/>
            <w:tcBorders/>
            <w:shd w:fill="auto" w:val="clear"/>
            <w:vAlign w:val="center"/>
          </w:tcPr>
          <w:p>
            <w:pPr>
              <w:pStyle w:val="Normal"/>
              <w:spacing w:lineRule="auto" w:line="480"/>
              <w:jc w:val="right"/>
              <w:rPr>
                <w:sz w:val="20"/>
                <w:szCs w:val="20"/>
                <w:shd w:fill="FFFF00" w:val="clear"/>
              </w:rPr>
            </w:pPr>
            <w:r>
              <w:rPr>
                <w:sz w:val="20"/>
                <w:szCs w:val="20"/>
              </w:rPr>
              <w:t>563   (3.8)</w:t>
            </w:r>
          </w:p>
        </w:tc>
        <w:tc>
          <w:tcPr>
            <w:tcW w:w="1673" w:type="dxa"/>
            <w:tcBorders/>
            <w:shd w:fill="auto" w:val="clear"/>
            <w:vAlign w:val="center"/>
          </w:tcPr>
          <w:p>
            <w:pPr>
              <w:pStyle w:val="Normal"/>
              <w:spacing w:lineRule="auto" w:line="480"/>
              <w:jc w:val="right"/>
              <w:rPr>
                <w:sz w:val="20"/>
                <w:szCs w:val="20"/>
              </w:rPr>
            </w:pPr>
            <w:r>
              <w:rPr>
                <w:sz w:val="20"/>
                <w:szCs w:val="20"/>
              </w:rPr>
              <w:t>581   (3.9)</w:t>
            </w:r>
          </w:p>
        </w:tc>
        <w:tc>
          <w:tcPr>
            <w:tcW w:w="1672" w:type="dxa"/>
            <w:tcBorders/>
            <w:shd w:fill="auto" w:val="clear"/>
            <w:vAlign w:val="center"/>
          </w:tcPr>
          <w:p>
            <w:pPr>
              <w:pStyle w:val="Normal"/>
              <w:spacing w:lineRule="auto" w:line="480"/>
              <w:jc w:val="right"/>
              <w:rPr>
                <w:sz w:val="20"/>
                <w:szCs w:val="20"/>
                <w:shd w:fill="FFFF00" w:val="clear"/>
              </w:rPr>
            </w:pPr>
            <w:r>
              <w:rPr>
                <w:sz w:val="20"/>
                <w:szCs w:val="20"/>
              </w:rPr>
              <w:t>641   (4.0)</w:t>
            </w:r>
          </w:p>
        </w:tc>
        <w:tc>
          <w:tcPr>
            <w:tcW w:w="1672" w:type="dxa"/>
            <w:tcBorders/>
            <w:shd w:fill="auto" w:val="clear"/>
            <w:vAlign w:val="center"/>
          </w:tcPr>
          <w:p>
            <w:pPr>
              <w:pStyle w:val="Normal"/>
              <w:spacing w:lineRule="auto" w:line="480"/>
              <w:jc w:val="right"/>
              <w:rPr>
                <w:sz w:val="20"/>
                <w:szCs w:val="20"/>
              </w:rPr>
            </w:pPr>
            <w:r>
              <w:rPr>
                <w:sz w:val="20"/>
                <w:szCs w:val="20"/>
              </w:rPr>
              <w:t>668   (4.0)</w:t>
            </w:r>
          </w:p>
        </w:tc>
      </w:tr>
      <w:tr>
        <w:trPr>
          <w:trHeight w:val="27" w:hRule="atLeast"/>
        </w:trPr>
        <w:tc>
          <w:tcPr>
            <w:tcW w:w="3762" w:type="dxa"/>
            <w:tcBorders/>
            <w:shd w:fill="auto" w:val="clear"/>
            <w:vAlign w:val="center"/>
          </w:tcPr>
          <w:p>
            <w:pPr>
              <w:pStyle w:val="Normal"/>
              <w:spacing w:lineRule="auto" w:line="480"/>
              <w:rPr>
                <w:sz w:val="20"/>
                <w:szCs w:val="20"/>
              </w:rPr>
            </w:pPr>
            <w:r>
              <w:rPr>
                <w:sz w:val="20"/>
                <w:szCs w:val="20"/>
              </w:rPr>
              <w:t xml:space="preserve">     </w:t>
            </w:r>
            <w:r>
              <w:rPr>
                <w:sz w:val="20"/>
                <w:szCs w:val="20"/>
              </w:rPr>
              <w:t>Pediatrics</w:t>
            </w:r>
            <w:r>
              <w:rPr/>
              <w:t>‡</w:t>
            </w:r>
          </w:p>
        </w:tc>
        <w:tc>
          <w:tcPr>
            <w:tcW w:w="1370" w:type="dxa"/>
            <w:tcBorders/>
            <w:shd w:fill="auto" w:val="clear"/>
            <w:vAlign w:val="center"/>
          </w:tcPr>
          <w:p>
            <w:pPr>
              <w:pStyle w:val="Normal"/>
              <w:spacing w:lineRule="auto" w:line="480"/>
              <w:jc w:val="right"/>
              <w:rPr>
                <w:sz w:val="20"/>
                <w:szCs w:val="20"/>
                <w:shd w:fill="FFFF00" w:val="clear"/>
              </w:rPr>
            </w:pPr>
            <w:r>
              <w:rPr>
                <w:sz w:val="20"/>
                <w:szCs w:val="20"/>
              </w:rPr>
              <w:t>626   (4.1)</w:t>
            </w:r>
          </w:p>
        </w:tc>
        <w:tc>
          <w:tcPr>
            <w:tcW w:w="1522" w:type="dxa"/>
            <w:tcBorders/>
            <w:shd w:fill="auto" w:val="clear"/>
            <w:vAlign w:val="center"/>
          </w:tcPr>
          <w:p>
            <w:pPr>
              <w:pStyle w:val="Normal"/>
              <w:spacing w:lineRule="auto" w:line="480"/>
              <w:jc w:val="right"/>
              <w:rPr>
                <w:sz w:val="20"/>
                <w:szCs w:val="20"/>
                <w:shd w:fill="FFFF00" w:val="clear"/>
              </w:rPr>
            </w:pPr>
            <w:r>
              <w:rPr>
                <w:sz w:val="20"/>
                <w:szCs w:val="20"/>
              </w:rPr>
              <w:t>673   (4.5)</w:t>
            </w:r>
          </w:p>
        </w:tc>
        <w:tc>
          <w:tcPr>
            <w:tcW w:w="1673" w:type="dxa"/>
            <w:tcBorders/>
            <w:shd w:fill="auto" w:val="clear"/>
            <w:vAlign w:val="center"/>
          </w:tcPr>
          <w:p>
            <w:pPr>
              <w:pStyle w:val="Normal"/>
              <w:spacing w:lineRule="auto" w:line="480"/>
              <w:jc w:val="right"/>
              <w:rPr>
                <w:sz w:val="20"/>
                <w:szCs w:val="20"/>
              </w:rPr>
            </w:pPr>
            <w:r>
              <w:rPr>
                <w:sz w:val="20"/>
                <w:szCs w:val="20"/>
              </w:rPr>
              <w:t>728   (4.9)</w:t>
            </w:r>
          </w:p>
        </w:tc>
        <w:tc>
          <w:tcPr>
            <w:tcW w:w="1672" w:type="dxa"/>
            <w:tcBorders/>
            <w:shd w:fill="auto" w:val="clear"/>
            <w:vAlign w:val="center"/>
          </w:tcPr>
          <w:p>
            <w:pPr>
              <w:pStyle w:val="Normal"/>
              <w:spacing w:lineRule="auto" w:line="480"/>
              <w:jc w:val="right"/>
              <w:rPr>
                <w:sz w:val="20"/>
                <w:szCs w:val="20"/>
                <w:shd w:fill="FFFF00" w:val="clear"/>
              </w:rPr>
            </w:pPr>
            <w:r>
              <w:rPr>
                <w:sz w:val="20"/>
                <w:szCs w:val="20"/>
              </w:rPr>
              <w:t>850   (5.3)</w:t>
            </w:r>
          </w:p>
        </w:tc>
        <w:tc>
          <w:tcPr>
            <w:tcW w:w="1672" w:type="dxa"/>
            <w:tcBorders/>
            <w:shd w:fill="auto" w:val="clear"/>
            <w:vAlign w:val="center"/>
          </w:tcPr>
          <w:p>
            <w:pPr>
              <w:pStyle w:val="Normal"/>
              <w:spacing w:lineRule="auto" w:line="480"/>
              <w:jc w:val="right"/>
              <w:rPr>
                <w:sz w:val="20"/>
                <w:szCs w:val="20"/>
              </w:rPr>
            </w:pPr>
            <w:r>
              <w:rPr>
                <w:sz w:val="20"/>
                <w:szCs w:val="20"/>
              </w:rPr>
              <w:t>936   (5.6)</w:t>
            </w:r>
          </w:p>
        </w:tc>
      </w:tr>
      <w:tr>
        <w:trPr>
          <w:trHeight w:val="27" w:hRule="atLeast"/>
        </w:trPr>
        <w:tc>
          <w:tcPr>
            <w:tcW w:w="3762" w:type="dxa"/>
            <w:tcBorders/>
            <w:shd w:fill="auto" w:val="clear"/>
            <w:vAlign w:val="center"/>
          </w:tcPr>
          <w:p>
            <w:pPr>
              <w:pStyle w:val="Normal"/>
              <w:spacing w:lineRule="auto" w:line="480"/>
              <w:rPr>
                <w:sz w:val="20"/>
                <w:szCs w:val="20"/>
              </w:rPr>
            </w:pPr>
            <w:r>
              <w:rPr>
                <w:sz w:val="20"/>
                <w:szCs w:val="20"/>
              </w:rPr>
              <w:t xml:space="preserve">     </w:t>
            </w:r>
            <w:r>
              <w:rPr>
                <w:sz w:val="20"/>
                <w:szCs w:val="20"/>
              </w:rPr>
              <w:t>Psychiatry</w:t>
            </w:r>
          </w:p>
        </w:tc>
        <w:tc>
          <w:tcPr>
            <w:tcW w:w="1370" w:type="dxa"/>
            <w:tcBorders/>
            <w:shd w:fill="auto" w:val="clear"/>
            <w:vAlign w:val="center"/>
          </w:tcPr>
          <w:p>
            <w:pPr>
              <w:pStyle w:val="Normal"/>
              <w:spacing w:lineRule="auto" w:line="480"/>
              <w:jc w:val="right"/>
              <w:rPr>
                <w:sz w:val="20"/>
                <w:szCs w:val="20"/>
                <w:shd w:fill="FFFF00" w:val="clear"/>
              </w:rPr>
            </w:pPr>
            <w:r>
              <w:rPr>
                <w:sz w:val="20"/>
                <w:szCs w:val="20"/>
              </w:rPr>
              <w:t>1,212   (7.9)</w:t>
            </w:r>
          </w:p>
        </w:tc>
        <w:tc>
          <w:tcPr>
            <w:tcW w:w="1522" w:type="dxa"/>
            <w:tcBorders/>
            <w:shd w:fill="auto" w:val="clear"/>
            <w:vAlign w:val="center"/>
          </w:tcPr>
          <w:p>
            <w:pPr>
              <w:pStyle w:val="Normal"/>
              <w:spacing w:lineRule="auto" w:line="480"/>
              <w:jc w:val="right"/>
              <w:rPr>
                <w:sz w:val="20"/>
                <w:szCs w:val="20"/>
                <w:shd w:fill="FFFF00" w:val="clear"/>
              </w:rPr>
            </w:pPr>
            <w:r>
              <w:rPr>
                <w:sz w:val="20"/>
                <w:szCs w:val="20"/>
              </w:rPr>
              <w:t>1,315   (8.8)</w:t>
            </w:r>
          </w:p>
        </w:tc>
        <w:tc>
          <w:tcPr>
            <w:tcW w:w="1673" w:type="dxa"/>
            <w:tcBorders/>
            <w:shd w:fill="auto" w:val="clear"/>
            <w:vAlign w:val="center"/>
          </w:tcPr>
          <w:p>
            <w:pPr>
              <w:pStyle w:val="Normal"/>
              <w:spacing w:lineRule="auto" w:line="480"/>
              <w:jc w:val="right"/>
              <w:rPr/>
            </w:pPr>
            <w:r>
              <w:rPr>
                <w:sz w:val="20"/>
                <w:szCs w:val="20"/>
              </w:rPr>
              <w:t>1,417   (9.4)</w:t>
            </w:r>
          </w:p>
        </w:tc>
        <w:tc>
          <w:tcPr>
            <w:tcW w:w="1672" w:type="dxa"/>
            <w:tcBorders/>
            <w:shd w:fill="auto" w:val="clear"/>
            <w:vAlign w:val="center"/>
          </w:tcPr>
          <w:p>
            <w:pPr>
              <w:pStyle w:val="Normal"/>
              <w:spacing w:lineRule="auto" w:line="480"/>
              <w:jc w:val="right"/>
              <w:rPr/>
            </w:pPr>
            <w:r>
              <w:rPr>
                <w:sz w:val="20"/>
                <w:szCs w:val="20"/>
              </w:rPr>
              <w:t>1,540   (9.7)</w:t>
            </w:r>
          </w:p>
        </w:tc>
        <w:tc>
          <w:tcPr>
            <w:tcW w:w="1672" w:type="dxa"/>
            <w:tcBorders/>
            <w:shd w:fill="auto" w:val="clear"/>
            <w:vAlign w:val="center"/>
          </w:tcPr>
          <w:p>
            <w:pPr>
              <w:pStyle w:val="Normal"/>
              <w:spacing w:lineRule="auto" w:line="480"/>
              <w:jc w:val="right"/>
              <w:rPr/>
            </w:pPr>
            <w:r>
              <w:rPr>
                <w:sz w:val="20"/>
                <w:szCs w:val="20"/>
              </w:rPr>
              <w:t>1,644   (9.8)</w:t>
            </w:r>
          </w:p>
        </w:tc>
      </w:tr>
      <w:tr>
        <w:trPr>
          <w:trHeight w:val="348" w:hRule="atLeast"/>
        </w:trPr>
        <w:tc>
          <w:tcPr>
            <w:tcW w:w="3762" w:type="dxa"/>
            <w:tcBorders>
              <w:bottom w:val="single" w:sz="4" w:space="0" w:color="000000"/>
              <w:insideH w:val="single" w:sz="4" w:space="0" w:color="000000"/>
            </w:tcBorders>
            <w:shd w:fill="auto" w:val="clear"/>
            <w:vAlign w:val="center"/>
          </w:tcPr>
          <w:p>
            <w:pPr>
              <w:pStyle w:val="Normal"/>
              <w:spacing w:lineRule="auto" w:line="480"/>
              <w:rPr>
                <w:sz w:val="20"/>
                <w:szCs w:val="20"/>
              </w:rPr>
            </w:pPr>
            <w:r>
              <w:rPr>
                <w:sz w:val="20"/>
                <w:szCs w:val="20"/>
              </w:rPr>
              <w:t xml:space="preserve">     </w:t>
            </w:r>
            <w:r>
              <w:rPr>
                <w:sz w:val="20"/>
                <w:szCs w:val="20"/>
              </w:rPr>
              <w:t>Surgery</w:t>
            </w:r>
            <w:r>
              <w:rPr/>
              <w:t>§</w:t>
            </w:r>
          </w:p>
        </w:tc>
        <w:tc>
          <w:tcPr>
            <w:tcW w:w="1370" w:type="dxa"/>
            <w:tcBorders>
              <w:bottom w:val="single" w:sz="4" w:space="0" w:color="000000"/>
              <w:insideH w:val="single" w:sz="4" w:space="0" w:color="000000"/>
            </w:tcBorders>
            <w:shd w:fill="auto" w:val="clear"/>
            <w:vAlign w:val="center"/>
          </w:tcPr>
          <w:p>
            <w:pPr>
              <w:pStyle w:val="Normal"/>
              <w:spacing w:lineRule="auto" w:line="480"/>
              <w:jc w:val="right"/>
              <w:rPr/>
            </w:pPr>
            <w:r>
              <w:rPr>
                <w:sz w:val="20"/>
                <w:szCs w:val="20"/>
              </w:rPr>
              <w:t>1,549 (10.1)</w:t>
            </w:r>
          </w:p>
        </w:tc>
        <w:tc>
          <w:tcPr>
            <w:tcW w:w="1522" w:type="dxa"/>
            <w:tcBorders>
              <w:bottom w:val="single" w:sz="4" w:space="0" w:color="000000"/>
              <w:insideH w:val="single" w:sz="4" w:space="0" w:color="000000"/>
            </w:tcBorders>
            <w:shd w:fill="auto" w:val="clear"/>
            <w:vAlign w:val="center"/>
          </w:tcPr>
          <w:p>
            <w:pPr>
              <w:pStyle w:val="Normal"/>
              <w:spacing w:lineRule="auto" w:line="480"/>
              <w:jc w:val="right"/>
              <w:rPr>
                <w:sz w:val="20"/>
                <w:szCs w:val="20"/>
                <w:shd w:fill="FFFF00" w:val="clear"/>
              </w:rPr>
            </w:pPr>
            <w:r>
              <w:rPr>
                <w:sz w:val="20"/>
                <w:szCs w:val="20"/>
              </w:rPr>
              <w:t>1,564 (10.5)</w:t>
            </w:r>
          </w:p>
        </w:tc>
        <w:tc>
          <w:tcPr>
            <w:tcW w:w="1673" w:type="dxa"/>
            <w:tcBorders>
              <w:bottom w:val="single" w:sz="4" w:space="0" w:color="000000"/>
              <w:insideH w:val="single" w:sz="4" w:space="0" w:color="000000"/>
            </w:tcBorders>
            <w:shd w:fill="auto" w:val="clear"/>
            <w:vAlign w:val="center"/>
          </w:tcPr>
          <w:p>
            <w:pPr>
              <w:pStyle w:val="Normal"/>
              <w:spacing w:lineRule="auto" w:line="480"/>
              <w:jc w:val="right"/>
              <w:rPr/>
            </w:pPr>
            <w:r>
              <w:rPr>
                <w:sz w:val="20"/>
                <w:szCs w:val="20"/>
              </w:rPr>
              <w:t>1,614 (10.7)</w:t>
            </w:r>
          </w:p>
        </w:tc>
        <w:tc>
          <w:tcPr>
            <w:tcW w:w="1672" w:type="dxa"/>
            <w:tcBorders>
              <w:bottom w:val="single" w:sz="4" w:space="0" w:color="000000"/>
              <w:insideH w:val="single" w:sz="4" w:space="0" w:color="000000"/>
            </w:tcBorders>
            <w:shd w:fill="auto" w:val="clear"/>
            <w:vAlign w:val="center"/>
          </w:tcPr>
          <w:p>
            <w:pPr>
              <w:pStyle w:val="Normal"/>
              <w:spacing w:lineRule="auto" w:line="480"/>
              <w:jc w:val="right"/>
              <w:rPr>
                <w:sz w:val="20"/>
                <w:szCs w:val="20"/>
                <w:shd w:fill="FFFF00" w:val="clear"/>
              </w:rPr>
            </w:pPr>
            <w:r>
              <w:rPr>
                <w:sz w:val="20"/>
                <w:szCs w:val="20"/>
              </w:rPr>
              <w:t>1,862 (11.7)</w:t>
            </w:r>
          </w:p>
        </w:tc>
        <w:tc>
          <w:tcPr>
            <w:tcW w:w="1672" w:type="dxa"/>
            <w:tcBorders>
              <w:bottom w:val="single" w:sz="4" w:space="0" w:color="000000"/>
              <w:insideH w:val="single" w:sz="4" w:space="0" w:color="000000"/>
            </w:tcBorders>
            <w:shd w:fill="auto" w:val="clear"/>
            <w:vAlign w:val="center"/>
          </w:tcPr>
          <w:p>
            <w:pPr>
              <w:pStyle w:val="Normal"/>
              <w:spacing w:lineRule="auto" w:line="480"/>
              <w:jc w:val="right"/>
              <w:rPr/>
            </w:pPr>
            <w:r>
              <w:rPr>
                <w:sz w:val="20"/>
                <w:szCs w:val="20"/>
              </w:rPr>
              <w:t>1,974 (11.7)</w:t>
            </w:r>
          </w:p>
        </w:tc>
      </w:tr>
    </w:tbl>
    <w:p>
      <w:pPr>
        <w:pStyle w:val="Normal"/>
        <w:rPr>
          <w:sz w:val="20"/>
          <w:szCs w:val="20"/>
          <w:vertAlign w:val="superscript"/>
        </w:rPr>
      </w:pPr>
      <w:r>
        <w:rPr>
          <w:sz w:val="20"/>
          <w:szCs w:val="20"/>
          <w:vertAlign w:val="superscript"/>
        </w:rPr>
      </w:r>
    </w:p>
    <w:p>
      <w:pPr>
        <w:pStyle w:val="Normal"/>
        <w:spacing w:lineRule="auto" w:line="480"/>
        <w:rPr>
          <w:sz w:val="20"/>
          <w:szCs w:val="20"/>
        </w:rPr>
      </w:pPr>
      <w:r>
        <w:rPr/>
        <w:t>*</w:t>
      </w:r>
      <w:r>
        <w:rPr>
          <w:vertAlign w:val="superscript"/>
        </w:rPr>
        <w:t xml:space="preserve">  </w:t>
      </w:r>
      <w:r>
        <w:rPr>
          <w:sz w:val="20"/>
          <w:szCs w:val="20"/>
        </w:rPr>
        <w:t>Diagnostics include all diagnostic radiology, nuclear medicine and laboratory medicine.</w:t>
      </w:r>
    </w:p>
    <w:p>
      <w:pPr>
        <w:pStyle w:val="Normal"/>
        <w:spacing w:lineRule="auto" w:line="480"/>
        <w:rPr>
          <w:sz w:val="20"/>
          <w:szCs w:val="20"/>
        </w:rPr>
      </w:pPr>
      <w:r>
        <w:rPr/>
        <w:t>†</w:t>
      </w:r>
      <w:r>
        <w:rPr>
          <w:sz w:val="20"/>
          <w:szCs w:val="20"/>
        </w:rPr>
        <w:t xml:space="preserve">  </w:t>
      </w:r>
      <w:r>
        <w:rPr>
          <w:sz w:val="20"/>
          <w:szCs w:val="20"/>
        </w:rPr>
        <w:t>Specialties include cardiology, clinical immunology, community and geriatric medicine, dermatology, endocrinology,  gastroenterology, hematology,</w:t>
      </w:r>
    </w:p>
    <w:p>
      <w:pPr>
        <w:pStyle w:val="Normal"/>
        <w:spacing w:lineRule="auto" w:line="480"/>
        <w:rPr>
          <w:sz w:val="20"/>
          <w:szCs w:val="20"/>
        </w:rPr>
      </w:pPr>
      <w:r>
        <w:rPr>
          <w:sz w:val="20"/>
          <w:szCs w:val="20"/>
        </w:rPr>
        <w:t xml:space="preserve">    </w:t>
      </w:r>
      <w:r>
        <w:rPr>
          <w:sz w:val="20"/>
          <w:szCs w:val="20"/>
        </w:rPr>
        <w:t xml:space="preserve">infectious diseases, medical genetics, medical oncology, nephrology, neurology, physical medicine and rehabilitation, radiation oncology,  respirology and </w:t>
      </w:r>
    </w:p>
    <w:p>
      <w:pPr>
        <w:pStyle w:val="Normal"/>
        <w:spacing w:lineRule="auto" w:line="480"/>
        <w:rPr>
          <w:sz w:val="20"/>
          <w:szCs w:val="20"/>
        </w:rPr>
      </w:pPr>
      <w:r>
        <w:rPr>
          <w:sz w:val="20"/>
          <w:szCs w:val="20"/>
        </w:rPr>
        <w:t xml:space="preserve">    </w:t>
      </w:r>
      <w:r>
        <w:rPr>
          <w:sz w:val="20"/>
          <w:szCs w:val="20"/>
        </w:rPr>
        <w:t>rheumatology.</w:t>
      </w:r>
    </w:p>
    <w:p>
      <w:pPr>
        <w:pStyle w:val="Normal"/>
        <w:spacing w:lineRule="auto" w:line="480"/>
        <w:rPr>
          <w:sz w:val="20"/>
          <w:szCs w:val="20"/>
        </w:rPr>
      </w:pPr>
      <w:r>
        <w:rPr/>
        <w:t>‡</w:t>
      </w:r>
      <w:r>
        <w:rPr>
          <w:sz w:val="20"/>
          <w:szCs w:val="20"/>
        </w:rPr>
        <w:t xml:space="preserve">  </w:t>
      </w:r>
      <w:r>
        <w:rPr>
          <w:sz w:val="20"/>
          <w:szCs w:val="20"/>
        </w:rPr>
        <w:t>Pediatrics includes general internal pediatrics and all pediatric internal medicine specialties.</w:t>
      </w:r>
    </w:p>
    <w:p>
      <w:pPr>
        <w:pStyle w:val="Normal"/>
        <w:spacing w:lineRule="auto" w:line="480"/>
        <w:rPr/>
      </w:pPr>
      <w:r>
        <w:rPr/>
        <w:t>§</w:t>
      </w:r>
      <w:r>
        <w:rPr>
          <w:sz w:val="20"/>
          <w:szCs w:val="20"/>
        </w:rPr>
        <w:t>Surgery includes all adult and pediatric surgeons licensed to practice by the Royal College of Physicians and Surgeons of Canada.</w:t>
      </w:r>
    </w:p>
    <w:p>
      <w:pPr>
        <w:pStyle w:val="Normal"/>
        <w:spacing w:lineRule="auto" w:line="480"/>
        <w:rPr>
          <w:sz w:val="20"/>
          <w:szCs w:val="20"/>
        </w:rPr>
      </w:pPr>
      <w:r>
        <w:rPr>
          <w:sz w:val="20"/>
          <w:szCs w:val="20"/>
        </w:rPr>
      </w:r>
    </w:p>
    <w:p>
      <w:pPr>
        <w:pStyle w:val="Normal"/>
        <w:spacing w:lineRule="auto" w:line="480"/>
        <w:rPr>
          <w:sz w:val="20"/>
          <w:szCs w:val="20"/>
        </w:rPr>
      </w:pPr>
      <w:r>
        <w:rPr>
          <w:sz w:val="20"/>
          <w:szCs w:val="20"/>
        </w:rPr>
      </w:r>
    </w:p>
    <w:p>
      <w:pPr>
        <w:pStyle w:val="Normal"/>
        <w:spacing w:lineRule="auto" w:line="480"/>
        <w:rPr>
          <w:sz w:val="20"/>
          <w:szCs w:val="20"/>
        </w:rPr>
      </w:pPr>
      <w:r>
        <w:rPr>
          <w:sz w:val="20"/>
          <w:szCs w:val="20"/>
        </w:rPr>
      </w:r>
    </w:p>
    <w:p>
      <w:pPr>
        <w:pStyle w:val="Normal"/>
        <w:spacing w:lineRule="auto" w:line="480"/>
        <w:rPr/>
      </w:pPr>
      <w:r>
        <w:rPr>
          <w:b/>
        </w:rPr>
        <w:t xml:space="preserve">Table 3. </w:t>
      </w:r>
      <w:r>
        <w:rPr/>
        <w:t>Descriptive characteristics</w:t>
      </w:r>
      <w:r>
        <w:rPr>
          <w:b/>
        </w:rPr>
        <w:t xml:space="preserve"> </w:t>
      </w:r>
      <w:r>
        <w:rPr/>
        <w:t xml:space="preserve">of hospitalists, mixed-hospital and comprehensive community physicians trained in        </w:t>
      </w:r>
    </w:p>
    <w:p>
      <w:pPr>
        <w:pStyle w:val="Normal"/>
        <w:spacing w:lineRule="auto" w:line="480"/>
        <w:rPr/>
      </w:pPr>
      <w:r>
        <w:rPr/>
        <w:t xml:space="preserve">               </w:t>
      </w:r>
      <w:r>
        <w:rPr/>
        <w:t>family/general internal medicine, fiscal 2010/11.</w:t>
        <w:tab/>
        <w:tab/>
        <w:tab/>
      </w:r>
    </w:p>
    <w:tbl>
      <w:tblPr>
        <w:tblW w:w="12252" w:type="dxa"/>
        <w:jc w:val="left"/>
        <w:tblInd w:w="108" w:type="dxa"/>
        <w:tblBorders>
          <w:top w:val="single" w:sz="4" w:space="0" w:color="000000"/>
          <w:bottom w:val="single" w:sz="4" w:space="0" w:color="000000"/>
          <w:insideH w:val="single" w:sz="4" w:space="0" w:color="000000"/>
        </w:tblBorders>
        <w:tblCellMar>
          <w:top w:w="0" w:type="dxa"/>
          <w:left w:w="108" w:type="dxa"/>
          <w:bottom w:w="0" w:type="dxa"/>
          <w:right w:w="108" w:type="dxa"/>
        </w:tblCellMar>
      </w:tblPr>
      <w:tblGrid>
        <w:gridCol w:w="5670"/>
        <w:gridCol w:w="1701"/>
        <w:gridCol w:w="1648"/>
        <w:gridCol w:w="1682"/>
        <w:gridCol w:w="1551"/>
      </w:tblGrid>
      <w:tr>
        <w:trPr>
          <w:trHeight w:val="729" w:hRule="atLeast"/>
        </w:trPr>
        <w:tc>
          <w:tcPr>
            <w:tcW w:w="5670" w:type="dxa"/>
            <w:tcBorders>
              <w:top w:val="single" w:sz="4" w:space="0" w:color="000000"/>
              <w:bottom w:val="single" w:sz="4" w:space="0" w:color="000000"/>
              <w:insideH w:val="single" w:sz="4" w:space="0" w:color="000000"/>
            </w:tcBorders>
            <w:shd w:fill="auto" w:val="clear"/>
            <w:vAlign w:val="center"/>
          </w:tcPr>
          <w:p>
            <w:pPr>
              <w:pStyle w:val="Normal"/>
              <w:spacing w:lineRule="auto" w:line="360"/>
              <w:rPr>
                <w:b/>
                <w:b/>
              </w:rPr>
            </w:pPr>
            <w:r>
              <w:rPr>
                <w:b/>
              </w:rPr>
              <w:t>Physician Characteristics</w:t>
            </w:r>
            <w:r>
              <w:rPr/>
              <w:t>*</w:t>
            </w:r>
          </w:p>
        </w:tc>
        <w:tc>
          <w:tcPr>
            <w:tcW w:w="1701" w:type="dxa"/>
            <w:tcBorders>
              <w:top w:val="single" w:sz="4" w:space="0" w:color="000000"/>
              <w:bottom w:val="single" w:sz="4" w:space="0" w:color="000000"/>
              <w:insideH w:val="single" w:sz="4" w:space="0" w:color="000000"/>
            </w:tcBorders>
            <w:shd w:fill="auto" w:val="clear"/>
            <w:vAlign w:val="center"/>
          </w:tcPr>
          <w:p>
            <w:pPr>
              <w:pStyle w:val="Normal"/>
              <w:spacing w:lineRule="auto" w:line="360"/>
              <w:ind w:left="-108" w:right="-99" w:hanging="0"/>
              <w:jc w:val="right"/>
              <w:rPr>
                <w:b/>
                <w:b/>
              </w:rPr>
            </w:pPr>
            <w:r>
              <w:rPr>
                <w:b/>
              </w:rPr>
              <w:t xml:space="preserve">Comprehensive </w:t>
            </w:r>
          </w:p>
          <w:p>
            <w:pPr>
              <w:pStyle w:val="Normal"/>
              <w:spacing w:lineRule="auto" w:line="360"/>
              <w:ind w:left="-108" w:right="-99" w:hanging="0"/>
              <w:jc w:val="right"/>
              <w:rPr>
                <w:b/>
                <w:b/>
              </w:rPr>
            </w:pPr>
            <w:r>
              <w:rPr>
                <w:b/>
              </w:rPr>
              <w:t xml:space="preserve">Community                   </w:t>
            </w:r>
          </w:p>
        </w:tc>
        <w:tc>
          <w:tcPr>
            <w:tcW w:w="1648" w:type="dxa"/>
            <w:tcBorders>
              <w:top w:val="single" w:sz="4" w:space="0" w:color="000000"/>
              <w:bottom w:val="single" w:sz="4" w:space="0" w:color="000000"/>
              <w:insideH w:val="single" w:sz="4" w:space="0" w:color="000000"/>
            </w:tcBorders>
            <w:shd w:fill="auto" w:val="clear"/>
          </w:tcPr>
          <w:p>
            <w:pPr>
              <w:pStyle w:val="Normal"/>
              <w:spacing w:lineRule="auto" w:line="360"/>
              <w:ind w:left="-154" w:hanging="0"/>
              <w:jc w:val="right"/>
              <w:rPr>
                <w:b/>
                <w:b/>
              </w:rPr>
            </w:pPr>
            <w:r>
              <w:rPr>
                <w:b/>
              </w:rPr>
              <w:t>Mixed-Hospital</w:t>
            </w:r>
          </w:p>
        </w:tc>
        <w:tc>
          <w:tcPr>
            <w:tcW w:w="1682" w:type="dxa"/>
            <w:tcBorders>
              <w:top w:val="single" w:sz="4" w:space="0" w:color="000000"/>
              <w:bottom w:val="single" w:sz="4" w:space="0" w:color="000000"/>
              <w:insideH w:val="single" w:sz="4" w:space="0" w:color="000000"/>
            </w:tcBorders>
            <w:shd w:fill="auto" w:val="clear"/>
            <w:vAlign w:val="center"/>
          </w:tcPr>
          <w:p>
            <w:pPr>
              <w:pStyle w:val="Normal"/>
              <w:spacing w:lineRule="auto" w:line="360"/>
              <w:ind w:left="-154" w:hanging="0"/>
              <w:jc w:val="right"/>
              <w:rPr>
                <w:b/>
                <w:b/>
              </w:rPr>
            </w:pPr>
            <w:r>
              <w:rPr>
                <w:b/>
              </w:rPr>
              <w:t>Part-time</w:t>
            </w:r>
          </w:p>
          <w:p>
            <w:pPr>
              <w:pStyle w:val="Normal"/>
              <w:spacing w:lineRule="auto" w:line="360"/>
              <w:ind w:left="-154" w:hanging="0"/>
              <w:jc w:val="right"/>
              <w:rPr>
                <w:b/>
                <w:b/>
              </w:rPr>
            </w:pPr>
            <w:r>
              <w:rPr>
                <w:b/>
              </w:rPr>
              <w:t>Hospitalist</w:t>
            </w:r>
          </w:p>
        </w:tc>
        <w:tc>
          <w:tcPr>
            <w:tcW w:w="1551" w:type="dxa"/>
            <w:tcBorders>
              <w:top w:val="single" w:sz="4" w:space="0" w:color="000000"/>
              <w:bottom w:val="single" w:sz="4" w:space="0" w:color="000000"/>
              <w:insideH w:val="single" w:sz="4" w:space="0" w:color="000000"/>
            </w:tcBorders>
            <w:shd w:fill="auto" w:val="clear"/>
            <w:vAlign w:val="center"/>
          </w:tcPr>
          <w:p>
            <w:pPr>
              <w:pStyle w:val="Normal"/>
              <w:spacing w:lineRule="auto" w:line="360"/>
              <w:jc w:val="right"/>
              <w:rPr>
                <w:b/>
                <w:b/>
              </w:rPr>
            </w:pPr>
            <w:r>
              <w:rPr>
                <w:b/>
              </w:rPr>
              <w:t>Full-time</w:t>
            </w:r>
          </w:p>
          <w:p>
            <w:pPr>
              <w:pStyle w:val="Normal"/>
              <w:spacing w:lineRule="auto" w:line="360"/>
              <w:jc w:val="right"/>
              <w:rPr>
                <w:b/>
                <w:b/>
              </w:rPr>
            </w:pPr>
            <w:r>
              <w:rPr>
                <w:b/>
              </w:rPr>
              <w:t>Hospitalist</w:t>
            </w:r>
          </w:p>
        </w:tc>
      </w:tr>
      <w:tr>
        <w:trPr/>
        <w:tc>
          <w:tcPr>
            <w:tcW w:w="5670" w:type="dxa"/>
            <w:tcBorders/>
            <w:shd w:fill="auto" w:val="clear"/>
          </w:tcPr>
          <w:p>
            <w:pPr>
              <w:pStyle w:val="Normal"/>
              <w:spacing w:lineRule="auto" w:line="480"/>
              <w:rPr>
                <w:b/>
                <w:b/>
                <w:sz w:val="20"/>
                <w:szCs w:val="20"/>
              </w:rPr>
            </w:pPr>
            <w:r>
              <w:rPr>
                <w:b/>
                <w:sz w:val="20"/>
                <w:szCs w:val="20"/>
              </w:rPr>
              <w:t>Total N</w:t>
            </w:r>
          </w:p>
        </w:tc>
        <w:tc>
          <w:tcPr>
            <w:tcW w:w="1701" w:type="dxa"/>
            <w:tcBorders/>
            <w:shd w:fill="auto" w:val="clear"/>
          </w:tcPr>
          <w:p>
            <w:pPr>
              <w:pStyle w:val="Normal"/>
              <w:spacing w:lineRule="auto" w:line="480"/>
              <w:jc w:val="right"/>
              <w:rPr>
                <w:sz w:val="20"/>
                <w:szCs w:val="20"/>
              </w:rPr>
            </w:pPr>
            <w:r>
              <w:rPr>
                <w:sz w:val="20"/>
                <w:szCs w:val="20"/>
              </w:rPr>
              <w:t>2,478</w:t>
            </w:r>
          </w:p>
        </w:tc>
        <w:tc>
          <w:tcPr>
            <w:tcW w:w="1648" w:type="dxa"/>
            <w:tcBorders/>
            <w:shd w:fill="auto" w:val="clear"/>
          </w:tcPr>
          <w:p>
            <w:pPr>
              <w:pStyle w:val="Normal"/>
              <w:spacing w:lineRule="auto" w:line="480"/>
              <w:jc w:val="right"/>
              <w:rPr>
                <w:sz w:val="20"/>
                <w:szCs w:val="20"/>
              </w:rPr>
            </w:pPr>
            <w:r>
              <w:rPr>
                <w:sz w:val="20"/>
                <w:szCs w:val="20"/>
              </w:rPr>
              <w:t>512</w:t>
            </w:r>
          </w:p>
        </w:tc>
        <w:tc>
          <w:tcPr>
            <w:tcW w:w="1682" w:type="dxa"/>
            <w:tcBorders/>
            <w:shd w:fill="auto" w:val="clear"/>
          </w:tcPr>
          <w:p>
            <w:pPr>
              <w:pStyle w:val="Normal"/>
              <w:spacing w:lineRule="auto" w:line="480"/>
              <w:jc w:val="right"/>
              <w:rPr>
                <w:sz w:val="20"/>
                <w:szCs w:val="20"/>
              </w:rPr>
            </w:pPr>
            <w:r>
              <w:rPr>
                <w:sz w:val="20"/>
                <w:szCs w:val="20"/>
              </w:rPr>
              <w:t>126</w:t>
            </w:r>
          </w:p>
        </w:tc>
        <w:tc>
          <w:tcPr>
            <w:tcW w:w="1551" w:type="dxa"/>
            <w:tcBorders/>
            <w:shd w:fill="auto" w:val="clear"/>
          </w:tcPr>
          <w:p>
            <w:pPr>
              <w:pStyle w:val="Normal"/>
              <w:spacing w:lineRule="auto" w:line="480"/>
              <w:jc w:val="right"/>
              <w:rPr>
                <w:sz w:val="20"/>
                <w:szCs w:val="20"/>
              </w:rPr>
            </w:pPr>
            <w:r>
              <w:rPr>
                <w:sz w:val="20"/>
                <w:szCs w:val="20"/>
              </w:rPr>
              <w:t>211</w:t>
            </w:r>
          </w:p>
        </w:tc>
      </w:tr>
      <w:tr>
        <w:trPr/>
        <w:tc>
          <w:tcPr>
            <w:tcW w:w="5670" w:type="dxa"/>
            <w:tcBorders/>
            <w:shd w:fill="auto" w:val="clear"/>
          </w:tcPr>
          <w:p>
            <w:pPr>
              <w:pStyle w:val="Normal"/>
              <w:spacing w:lineRule="auto" w:line="480"/>
              <w:rPr>
                <w:sz w:val="20"/>
                <w:szCs w:val="20"/>
              </w:rPr>
            </w:pPr>
            <w:r>
              <w:rPr>
                <w:sz w:val="20"/>
                <w:szCs w:val="20"/>
              </w:rPr>
              <w:t>Mean Age (SD)</w:t>
            </w:r>
          </w:p>
        </w:tc>
        <w:tc>
          <w:tcPr>
            <w:tcW w:w="1701" w:type="dxa"/>
            <w:tcBorders/>
            <w:shd w:fill="auto" w:val="clear"/>
          </w:tcPr>
          <w:p>
            <w:pPr>
              <w:pStyle w:val="Normal"/>
              <w:spacing w:lineRule="auto" w:line="480"/>
              <w:jc w:val="right"/>
              <w:rPr>
                <w:sz w:val="20"/>
                <w:szCs w:val="20"/>
              </w:rPr>
            </w:pPr>
            <w:r>
              <w:rPr>
                <w:sz w:val="20"/>
                <w:szCs w:val="20"/>
              </w:rPr>
              <w:t>50.6 (11.2)</w:t>
            </w:r>
          </w:p>
        </w:tc>
        <w:tc>
          <w:tcPr>
            <w:tcW w:w="1648" w:type="dxa"/>
            <w:tcBorders/>
            <w:shd w:fill="auto" w:val="clear"/>
          </w:tcPr>
          <w:p>
            <w:pPr>
              <w:pStyle w:val="Normal"/>
              <w:spacing w:lineRule="auto" w:line="480"/>
              <w:jc w:val="right"/>
              <w:rPr>
                <w:sz w:val="20"/>
                <w:szCs w:val="20"/>
              </w:rPr>
            </w:pPr>
            <w:r>
              <w:rPr>
                <w:sz w:val="20"/>
                <w:szCs w:val="20"/>
              </w:rPr>
              <w:t>46.0 (11.1)</w:t>
            </w:r>
          </w:p>
        </w:tc>
        <w:tc>
          <w:tcPr>
            <w:tcW w:w="1682" w:type="dxa"/>
            <w:tcBorders/>
            <w:shd w:fill="auto" w:val="clear"/>
          </w:tcPr>
          <w:p>
            <w:pPr>
              <w:pStyle w:val="Normal"/>
              <w:spacing w:lineRule="auto" w:line="480"/>
              <w:jc w:val="right"/>
              <w:rPr>
                <w:sz w:val="20"/>
                <w:szCs w:val="20"/>
              </w:rPr>
            </w:pPr>
            <w:r>
              <w:rPr>
                <w:sz w:val="20"/>
                <w:szCs w:val="20"/>
              </w:rPr>
              <w:t>41.7 (9.2)</w:t>
            </w:r>
          </w:p>
        </w:tc>
        <w:tc>
          <w:tcPr>
            <w:tcW w:w="1551" w:type="dxa"/>
            <w:tcBorders/>
            <w:shd w:fill="auto" w:val="clear"/>
          </w:tcPr>
          <w:p>
            <w:pPr>
              <w:pStyle w:val="Normal"/>
              <w:spacing w:lineRule="auto" w:line="480"/>
              <w:jc w:val="right"/>
              <w:rPr>
                <w:sz w:val="20"/>
                <w:szCs w:val="20"/>
              </w:rPr>
            </w:pPr>
            <w:r>
              <w:rPr>
                <w:sz w:val="20"/>
                <w:szCs w:val="20"/>
              </w:rPr>
              <w:t>45.7 (10.2)</w:t>
            </w:r>
          </w:p>
        </w:tc>
      </w:tr>
      <w:tr>
        <w:trPr/>
        <w:tc>
          <w:tcPr>
            <w:tcW w:w="5670" w:type="dxa"/>
            <w:tcBorders/>
            <w:shd w:fill="auto" w:val="clear"/>
          </w:tcPr>
          <w:p>
            <w:pPr>
              <w:pStyle w:val="Normal"/>
              <w:spacing w:lineRule="auto" w:line="480"/>
              <w:rPr>
                <w:sz w:val="20"/>
                <w:szCs w:val="20"/>
              </w:rPr>
            </w:pPr>
            <w:r>
              <w:rPr>
                <w:sz w:val="20"/>
                <w:szCs w:val="20"/>
              </w:rPr>
              <w:t>Mean Years of Practice (SD)</w:t>
            </w:r>
          </w:p>
        </w:tc>
        <w:tc>
          <w:tcPr>
            <w:tcW w:w="1701" w:type="dxa"/>
            <w:tcBorders/>
            <w:shd w:fill="auto" w:val="clear"/>
          </w:tcPr>
          <w:p>
            <w:pPr>
              <w:pStyle w:val="Normal"/>
              <w:spacing w:lineRule="auto" w:line="480"/>
              <w:jc w:val="right"/>
              <w:rPr>
                <w:sz w:val="20"/>
                <w:szCs w:val="20"/>
              </w:rPr>
            </w:pPr>
            <w:r>
              <w:rPr>
                <w:sz w:val="20"/>
                <w:szCs w:val="20"/>
              </w:rPr>
              <w:t>23.9 (11.8)</w:t>
            </w:r>
          </w:p>
        </w:tc>
        <w:tc>
          <w:tcPr>
            <w:tcW w:w="1648" w:type="dxa"/>
            <w:tcBorders/>
            <w:shd w:fill="auto" w:val="clear"/>
          </w:tcPr>
          <w:p>
            <w:pPr>
              <w:pStyle w:val="Normal"/>
              <w:spacing w:lineRule="auto" w:line="480"/>
              <w:jc w:val="right"/>
              <w:rPr>
                <w:sz w:val="20"/>
                <w:szCs w:val="20"/>
              </w:rPr>
            </w:pPr>
            <w:r>
              <w:rPr>
                <w:sz w:val="20"/>
                <w:szCs w:val="20"/>
              </w:rPr>
              <w:t>19.4 (11.8)</w:t>
            </w:r>
          </w:p>
        </w:tc>
        <w:tc>
          <w:tcPr>
            <w:tcW w:w="1682" w:type="dxa"/>
            <w:tcBorders/>
            <w:shd w:fill="auto" w:val="clear"/>
          </w:tcPr>
          <w:p>
            <w:pPr>
              <w:pStyle w:val="Normal"/>
              <w:spacing w:lineRule="auto" w:line="480"/>
              <w:jc w:val="right"/>
              <w:rPr>
                <w:sz w:val="20"/>
                <w:szCs w:val="20"/>
              </w:rPr>
            </w:pPr>
            <w:r>
              <w:rPr>
                <w:sz w:val="20"/>
                <w:szCs w:val="20"/>
              </w:rPr>
              <w:t>15.0 (9.7)</w:t>
            </w:r>
          </w:p>
        </w:tc>
        <w:tc>
          <w:tcPr>
            <w:tcW w:w="1551" w:type="dxa"/>
            <w:tcBorders/>
            <w:shd w:fill="auto" w:val="clear"/>
          </w:tcPr>
          <w:p>
            <w:pPr>
              <w:pStyle w:val="Normal"/>
              <w:spacing w:lineRule="auto" w:line="480"/>
              <w:jc w:val="right"/>
              <w:rPr>
                <w:sz w:val="20"/>
                <w:szCs w:val="20"/>
              </w:rPr>
            </w:pPr>
            <w:r>
              <w:rPr>
                <w:sz w:val="20"/>
                <w:szCs w:val="20"/>
              </w:rPr>
              <w:t>18.5 (10.8)</w:t>
            </w:r>
          </w:p>
        </w:tc>
      </w:tr>
      <w:tr>
        <w:trPr/>
        <w:tc>
          <w:tcPr>
            <w:tcW w:w="5670" w:type="dxa"/>
            <w:tcBorders/>
            <w:shd w:fill="auto" w:val="clear"/>
          </w:tcPr>
          <w:p>
            <w:pPr>
              <w:pStyle w:val="Normal"/>
              <w:spacing w:lineRule="auto" w:line="480"/>
              <w:rPr>
                <w:sz w:val="20"/>
                <w:szCs w:val="20"/>
              </w:rPr>
            </w:pPr>
            <w:r>
              <w:rPr>
                <w:sz w:val="20"/>
                <w:szCs w:val="20"/>
              </w:rPr>
              <w:t>Gender</w:t>
            </w:r>
          </w:p>
        </w:tc>
        <w:tc>
          <w:tcPr>
            <w:tcW w:w="1701" w:type="dxa"/>
            <w:tcBorders/>
            <w:shd w:fill="auto" w:val="clear"/>
          </w:tcPr>
          <w:p>
            <w:pPr>
              <w:pStyle w:val="Normal"/>
              <w:snapToGrid w:val="false"/>
              <w:spacing w:lineRule="auto" w:line="480"/>
              <w:jc w:val="right"/>
              <w:rPr>
                <w:sz w:val="20"/>
                <w:szCs w:val="20"/>
              </w:rPr>
            </w:pPr>
            <w:r>
              <w:rPr>
                <w:sz w:val="20"/>
                <w:szCs w:val="20"/>
              </w:rPr>
            </w:r>
          </w:p>
        </w:tc>
        <w:tc>
          <w:tcPr>
            <w:tcW w:w="1648" w:type="dxa"/>
            <w:tcBorders/>
            <w:shd w:fill="auto" w:val="clear"/>
          </w:tcPr>
          <w:p>
            <w:pPr>
              <w:pStyle w:val="Normal"/>
              <w:snapToGrid w:val="false"/>
              <w:spacing w:lineRule="auto" w:line="480"/>
              <w:jc w:val="right"/>
              <w:rPr>
                <w:sz w:val="20"/>
                <w:szCs w:val="20"/>
              </w:rPr>
            </w:pPr>
            <w:r>
              <w:rPr>
                <w:sz w:val="20"/>
                <w:szCs w:val="20"/>
              </w:rPr>
            </w:r>
          </w:p>
        </w:tc>
        <w:tc>
          <w:tcPr>
            <w:tcW w:w="1682" w:type="dxa"/>
            <w:tcBorders/>
            <w:shd w:fill="auto" w:val="clear"/>
          </w:tcPr>
          <w:p>
            <w:pPr>
              <w:pStyle w:val="Normal"/>
              <w:snapToGrid w:val="false"/>
              <w:spacing w:lineRule="auto" w:line="480"/>
              <w:jc w:val="right"/>
              <w:rPr>
                <w:sz w:val="20"/>
                <w:szCs w:val="20"/>
              </w:rPr>
            </w:pPr>
            <w:r>
              <w:rPr>
                <w:sz w:val="20"/>
                <w:szCs w:val="20"/>
              </w:rPr>
            </w:r>
          </w:p>
        </w:tc>
        <w:tc>
          <w:tcPr>
            <w:tcW w:w="1551" w:type="dxa"/>
            <w:tcBorders/>
            <w:shd w:fill="auto" w:val="clear"/>
          </w:tcPr>
          <w:p>
            <w:pPr>
              <w:pStyle w:val="Normal"/>
              <w:snapToGrid w:val="false"/>
              <w:spacing w:lineRule="auto" w:line="480"/>
              <w:jc w:val="right"/>
              <w:rPr>
                <w:sz w:val="20"/>
                <w:szCs w:val="20"/>
              </w:rPr>
            </w:pPr>
            <w:r>
              <w:rPr>
                <w:sz w:val="20"/>
                <w:szCs w:val="20"/>
              </w:rPr>
            </w:r>
          </w:p>
        </w:tc>
      </w:tr>
      <w:tr>
        <w:trPr/>
        <w:tc>
          <w:tcPr>
            <w:tcW w:w="5670" w:type="dxa"/>
            <w:tcBorders/>
            <w:shd w:fill="auto" w:val="clear"/>
          </w:tcPr>
          <w:p>
            <w:pPr>
              <w:pStyle w:val="Normal"/>
              <w:spacing w:lineRule="auto" w:line="480"/>
              <w:rPr>
                <w:sz w:val="20"/>
                <w:szCs w:val="20"/>
              </w:rPr>
            </w:pPr>
            <w:r>
              <w:rPr>
                <w:sz w:val="20"/>
                <w:szCs w:val="20"/>
              </w:rPr>
              <w:t xml:space="preserve">     </w:t>
            </w:r>
            <w:r>
              <w:rPr>
                <w:sz w:val="20"/>
                <w:szCs w:val="20"/>
              </w:rPr>
              <w:t>Male</w:t>
            </w:r>
          </w:p>
        </w:tc>
        <w:tc>
          <w:tcPr>
            <w:tcW w:w="1701" w:type="dxa"/>
            <w:tcBorders/>
            <w:shd w:fill="auto" w:val="clear"/>
          </w:tcPr>
          <w:p>
            <w:pPr>
              <w:pStyle w:val="Normal"/>
              <w:spacing w:lineRule="auto" w:line="480"/>
              <w:jc w:val="right"/>
              <w:rPr>
                <w:sz w:val="20"/>
                <w:szCs w:val="20"/>
              </w:rPr>
            </w:pPr>
            <w:r>
              <w:rPr>
                <w:sz w:val="20"/>
                <w:szCs w:val="20"/>
              </w:rPr>
              <w:t>1,670 (67.4)</w:t>
            </w:r>
          </w:p>
        </w:tc>
        <w:tc>
          <w:tcPr>
            <w:tcW w:w="1648" w:type="dxa"/>
            <w:tcBorders/>
            <w:shd w:fill="auto" w:val="clear"/>
          </w:tcPr>
          <w:p>
            <w:pPr>
              <w:pStyle w:val="Normal"/>
              <w:spacing w:lineRule="auto" w:line="480"/>
              <w:jc w:val="right"/>
              <w:rPr>
                <w:sz w:val="20"/>
                <w:szCs w:val="20"/>
              </w:rPr>
            </w:pPr>
            <w:r>
              <w:rPr>
                <w:sz w:val="20"/>
                <w:szCs w:val="20"/>
              </w:rPr>
              <w:t>325 (63.5)</w:t>
            </w:r>
          </w:p>
        </w:tc>
        <w:tc>
          <w:tcPr>
            <w:tcW w:w="1682" w:type="dxa"/>
            <w:tcBorders/>
            <w:shd w:fill="auto" w:val="clear"/>
          </w:tcPr>
          <w:p>
            <w:pPr>
              <w:pStyle w:val="Normal"/>
              <w:spacing w:lineRule="auto" w:line="480"/>
              <w:jc w:val="right"/>
              <w:rPr>
                <w:sz w:val="20"/>
                <w:szCs w:val="20"/>
              </w:rPr>
            </w:pPr>
            <w:r>
              <w:rPr>
                <w:sz w:val="20"/>
                <w:szCs w:val="20"/>
              </w:rPr>
              <w:t>76 (60.3)</w:t>
            </w:r>
          </w:p>
        </w:tc>
        <w:tc>
          <w:tcPr>
            <w:tcW w:w="1551" w:type="dxa"/>
            <w:tcBorders/>
            <w:shd w:fill="auto" w:val="clear"/>
          </w:tcPr>
          <w:p>
            <w:pPr>
              <w:pStyle w:val="Normal"/>
              <w:spacing w:lineRule="auto" w:line="480"/>
              <w:jc w:val="right"/>
              <w:rPr>
                <w:sz w:val="20"/>
                <w:szCs w:val="20"/>
              </w:rPr>
            </w:pPr>
            <w:r>
              <w:rPr>
                <w:sz w:val="20"/>
                <w:szCs w:val="20"/>
              </w:rPr>
              <w:t>117 (55.4)</w:t>
            </w:r>
          </w:p>
        </w:tc>
      </w:tr>
      <w:tr>
        <w:trPr/>
        <w:tc>
          <w:tcPr>
            <w:tcW w:w="5670" w:type="dxa"/>
            <w:tcBorders/>
            <w:shd w:fill="auto" w:val="clear"/>
          </w:tcPr>
          <w:p>
            <w:pPr>
              <w:pStyle w:val="Normal"/>
              <w:spacing w:lineRule="auto" w:line="480"/>
              <w:rPr>
                <w:sz w:val="20"/>
                <w:szCs w:val="20"/>
              </w:rPr>
            </w:pPr>
            <w:r>
              <w:rPr>
                <w:sz w:val="20"/>
                <w:szCs w:val="20"/>
              </w:rPr>
              <w:t xml:space="preserve">     </w:t>
            </w:r>
            <w:r>
              <w:rPr>
                <w:sz w:val="20"/>
                <w:szCs w:val="20"/>
              </w:rPr>
              <w:t>Female</w:t>
            </w:r>
          </w:p>
        </w:tc>
        <w:tc>
          <w:tcPr>
            <w:tcW w:w="1701" w:type="dxa"/>
            <w:tcBorders/>
            <w:shd w:fill="auto" w:val="clear"/>
          </w:tcPr>
          <w:p>
            <w:pPr>
              <w:pStyle w:val="Normal"/>
              <w:spacing w:lineRule="auto" w:line="480"/>
              <w:jc w:val="right"/>
              <w:rPr>
                <w:sz w:val="20"/>
                <w:szCs w:val="20"/>
              </w:rPr>
            </w:pPr>
            <w:r>
              <w:rPr>
                <w:sz w:val="20"/>
                <w:szCs w:val="20"/>
              </w:rPr>
              <w:t>808 (32.6)</w:t>
            </w:r>
          </w:p>
        </w:tc>
        <w:tc>
          <w:tcPr>
            <w:tcW w:w="1648" w:type="dxa"/>
            <w:tcBorders/>
            <w:shd w:fill="auto" w:val="clear"/>
          </w:tcPr>
          <w:p>
            <w:pPr>
              <w:pStyle w:val="Normal"/>
              <w:spacing w:lineRule="auto" w:line="480"/>
              <w:jc w:val="right"/>
              <w:rPr>
                <w:sz w:val="20"/>
                <w:szCs w:val="20"/>
              </w:rPr>
            </w:pPr>
            <w:r>
              <w:rPr>
                <w:sz w:val="20"/>
                <w:szCs w:val="20"/>
              </w:rPr>
              <w:t>187 (36.5)</w:t>
            </w:r>
          </w:p>
        </w:tc>
        <w:tc>
          <w:tcPr>
            <w:tcW w:w="1682" w:type="dxa"/>
            <w:tcBorders/>
            <w:shd w:fill="auto" w:val="clear"/>
          </w:tcPr>
          <w:p>
            <w:pPr>
              <w:pStyle w:val="Normal"/>
              <w:spacing w:lineRule="auto" w:line="480"/>
              <w:jc w:val="right"/>
              <w:rPr>
                <w:sz w:val="20"/>
                <w:szCs w:val="20"/>
              </w:rPr>
            </w:pPr>
            <w:r>
              <w:rPr>
                <w:sz w:val="20"/>
                <w:szCs w:val="20"/>
              </w:rPr>
              <w:t>50 (39.7)</w:t>
            </w:r>
          </w:p>
        </w:tc>
        <w:tc>
          <w:tcPr>
            <w:tcW w:w="1551" w:type="dxa"/>
            <w:tcBorders/>
            <w:shd w:fill="auto" w:val="clear"/>
          </w:tcPr>
          <w:p>
            <w:pPr>
              <w:pStyle w:val="Normal"/>
              <w:spacing w:lineRule="auto" w:line="480"/>
              <w:jc w:val="right"/>
              <w:rPr>
                <w:sz w:val="20"/>
                <w:szCs w:val="20"/>
              </w:rPr>
            </w:pPr>
            <w:r>
              <w:rPr>
                <w:sz w:val="20"/>
                <w:szCs w:val="20"/>
              </w:rPr>
              <w:t>94 (44.6)</w:t>
            </w:r>
          </w:p>
        </w:tc>
      </w:tr>
      <w:tr>
        <w:trPr/>
        <w:tc>
          <w:tcPr>
            <w:tcW w:w="5670" w:type="dxa"/>
            <w:tcBorders/>
            <w:shd w:fill="auto" w:val="clear"/>
          </w:tcPr>
          <w:p>
            <w:pPr>
              <w:pStyle w:val="Normal"/>
              <w:spacing w:lineRule="auto" w:line="480"/>
              <w:rPr>
                <w:sz w:val="20"/>
                <w:szCs w:val="20"/>
              </w:rPr>
            </w:pPr>
            <w:r>
              <w:rPr>
                <w:sz w:val="20"/>
                <w:szCs w:val="20"/>
              </w:rPr>
              <w:t>Canadian Medical Graduate</w:t>
            </w:r>
          </w:p>
        </w:tc>
        <w:tc>
          <w:tcPr>
            <w:tcW w:w="1701" w:type="dxa"/>
            <w:tcBorders/>
            <w:shd w:fill="auto" w:val="clear"/>
          </w:tcPr>
          <w:p>
            <w:pPr>
              <w:pStyle w:val="Normal"/>
              <w:snapToGrid w:val="false"/>
              <w:spacing w:lineRule="auto" w:line="480"/>
              <w:jc w:val="right"/>
              <w:rPr>
                <w:sz w:val="20"/>
                <w:szCs w:val="20"/>
              </w:rPr>
            </w:pPr>
            <w:r>
              <w:rPr>
                <w:sz w:val="20"/>
                <w:szCs w:val="20"/>
              </w:rPr>
            </w:r>
          </w:p>
        </w:tc>
        <w:tc>
          <w:tcPr>
            <w:tcW w:w="1648" w:type="dxa"/>
            <w:tcBorders/>
            <w:shd w:fill="auto" w:val="clear"/>
          </w:tcPr>
          <w:p>
            <w:pPr>
              <w:pStyle w:val="Normal"/>
              <w:snapToGrid w:val="false"/>
              <w:spacing w:lineRule="auto" w:line="480"/>
              <w:jc w:val="right"/>
              <w:rPr>
                <w:sz w:val="20"/>
                <w:szCs w:val="20"/>
              </w:rPr>
            </w:pPr>
            <w:r>
              <w:rPr>
                <w:sz w:val="20"/>
                <w:szCs w:val="20"/>
              </w:rPr>
            </w:r>
          </w:p>
        </w:tc>
        <w:tc>
          <w:tcPr>
            <w:tcW w:w="1682" w:type="dxa"/>
            <w:tcBorders/>
            <w:shd w:fill="auto" w:val="clear"/>
          </w:tcPr>
          <w:p>
            <w:pPr>
              <w:pStyle w:val="Normal"/>
              <w:snapToGrid w:val="false"/>
              <w:spacing w:lineRule="auto" w:line="480"/>
              <w:jc w:val="right"/>
              <w:rPr>
                <w:sz w:val="20"/>
                <w:szCs w:val="20"/>
              </w:rPr>
            </w:pPr>
            <w:r>
              <w:rPr>
                <w:sz w:val="20"/>
                <w:szCs w:val="20"/>
              </w:rPr>
            </w:r>
          </w:p>
        </w:tc>
        <w:tc>
          <w:tcPr>
            <w:tcW w:w="1551" w:type="dxa"/>
            <w:tcBorders/>
            <w:shd w:fill="auto" w:val="clear"/>
          </w:tcPr>
          <w:p>
            <w:pPr>
              <w:pStyle w:val="Normal"/>
              <w:snapToGrid w:val="false"/>
              <w:spacing w:lineRule="auto" w:line="480"/>
              <w:jc w:val="right"/>
              <w:rPr>
                <w:sz w:val="20"/>
                <w:szCs w:val="20"/>
              </w:rPr>
            </w:pPr>
            <w:r>
              <w:rPr>
                <w:sz w:val="20"/>
                <w:szCs w:val="20"/>
              </w:rPr>
            </w:r>
          </w:p>
        </w:tc>
      </w:tr>
      <w:tr>
        <w:trPr/>
        <w:tc>
          <w:tcPr>
            <w:tcW w:w="5670" w:type="dxa"/>
            <w:tcBorders/>
            <w:shd w:fill="auto" w:val="clear"/>
          </w:tcPr>
          <w:p>
            <w:pPr>
              <w:pStyle w:val="Normal"/>
              <w:spacing w:lineRule="auto" w:line="480"/>
              <w:rPr>
                <w:sz w:val="20"/>
                <w:szCs w:val="20"/>
              </w:rPr>
            </w:pPr>
            <w:r>
              <w:rPr>
                <w:sz w:val="20"/>
                <w:szCs w:val="20"/>
              </w:rPr>
              <w:t xml:space="preserve">     </w:t>
            </w:r>
            <w:r>
              <w:rPr>
                <w:sz w:val="20"/>
                <w:szCs w:val="20"/>
              </w:rPr>
              <w:t>Yes</w:t>
            </w:r>
          </w:p>
        </w:tc>
        <w:tc>
          <w:tcPr>
            <w:tcW w:w="1701" w:type="dxa"/>
            <w:tcBorders/>
            <w:shd w:fill="auto" w:val="clear"/>
          </w:tcPr>
          <w:p>
            <w:pPr>
              <w:pStyle w:val="Normal"/>
              <w:spacing w:lineRule="auto" w:line="480"/>
              <w:jc w:val="right"/>
              <w:rPr>
                <w:sz w:val="20"/>
                <w:szCs w:val="20"/>
              </w:rPr>
            </w:pPr>
            <w:r>
              <w:rPr>
                <w:sz w:val="20"/>
                <w:szCs w:val="20"/>
              </w:rPr>
              <w:t>2,049 (82.7)</w:t>
            </w:r>
          </w:p>
        </w:tc>
        <w:tc>
          <w:tcPr>
            <w:tcW w:w="1648" w:type="dxa"/>
            <w:tcBorders/>
            <w:shd w:fill="auto" w:val="clear"/>
          </w:tcPr>
          <w:p>
            <w:pPr>
              <w:pStyle w:val="Normal"/>
              <w:spacing w:lineRule="auto" w:line="480"/>
              <w:jc w:val="right"/>
              <w:rPr>
                <w:sz w:val="20"/>
                <w:szCs w:val="20"/>
              </w:rPr>
            </w:pPr>
            <w:r>
              <w:rPr>
                <w:sz w:val="20"/>
                <w:szCs w:val="20"/>
              </w:rPr>
              <w:t>363 (70.9)</w:t>
            </w:r>
          </w:p>
        </w:tc>
        <w:tc>
          <w:tcPr>
            <w:tcW w:w="1682" w:type="dxa"/>
            <w:tcBorders/>
            <w:shd w:fill="auto" w:val="clear"/>
          </w:tcPr>
          <w:p>
            <w:pPr>
              <w:pStyle w:val="Normal"/>
              <w:spacing w:lineRule="auto" w:line="480"/>
              <w:jc w:val="right"/>
              <w:rPr>
                <w:sz w:val="20"/>
                <w:szCs w:val="20"/>
              </w:rPr>
            </w:pPr>
            <w:r>
              <w:rPr>
                <w:sz w:val="20"/>
                <w:szCs w:val="20"/>
              </w:rPr>
              <w:t>107 (84.9)</w:t>
            </w:r>
          </w:p>
        </w:tc>
        <w:tc>
          <w:tcPr>
            <w:tcW w:w="1551" w:type="dxa"/>
            <w:tcBorders/>
            <w:shd w:fill="auto" w:val="clear"/>
          </w:tcPr>
          <w:p>
            <w:pPr>
              <w:pStyle w:val="Normal"/>
              <w:spacing w:lineRule="auto" w:line="480"/>
              <w:jc w:val="right"/>
              <w:rPr>
                <w:sz w:val="20"/>
                <w:szCs w:val="20"/>
              </w:rPr>
            </w:pPr>
            <w:r>
              <w:rPr>
                <w:sz w:val="20"/>
                <w:szCs w:val="20"/>
              </w:rPr>
              <w:t>147 (69.7)</w:t>
            </w:r>
          </w:p>
        </w:tc>
      </w:tr>
      <w:tr>
        <w:trPr>
          <w:trHeight w:val="164" w:hRule="atLeast"/>
        </w:trPr>
        <w:tc>
          <w:tcPr>
            <w:tcW w:w="5670" w:type="dxa"/>
            <w:tcBorders/>
            <w:shd w:fill="auto" w:val="clear"/>
          </w:tcPr>
          <w:p>
            <w:pPr>
              <w:pStyle w:val="Normal"/>
              <w:spacing w:lineRule="auto" w:line="480"/>
              <w:rPr>
                <w:sz w:val="20"/>
                <w:szCs w:val="20"/>
              </w:rPr>
            </w:pPr>
            <w:r>
              <w:rPr>
                <w:sz w:val="20"/>
                <w:szCs w:val="20"/>
              </w:rPr>
              <w:t xml:space="preserve">     </w:t>
            </w:r>
            <w:r>
              <w:rPr>
                <w:sz w:val="20"/>
                <w:szCs w:val="20"/>
              </w:rPr>
              <w:t>No</w:t>
            </w:r>
          </w:p>
        </w:tc>
        <w:tc>
          <w:tcPr>
            <w:tcW w:w="1701" w:type="dxa"/>
            <w:tcBorders/>
            <w:shd w:fill="auto" w:val="clear"/>
          </w:tcPr>
          <w:p>
            <w:pPr>
              <w:pStyle w:val="Normal"/>
              <w:spacing w:lineRule="auto" w:line="480"/>
              <w:jc w:val="right"/>
              <w:rPr>
                <w:sz w:val="20"/>
                <w:szCs w:val="20"/>
              </w:rPr>
            </w:pPr>
            <w:r>
              <w:rPr>
                <w:sz w:val="20"/>
                <w:szCs w:val="20"/>
              </w:rPr>
              <w:t>429 (17.3)</w:t>
            </w:r>
          </w:p>
        </w:tc>
        <w:tc>
          <w:tcPr>
            <w:tcW w:w="1648" w:type="dxa"/>
            <w:tcBorders/>
            <w:shd w:fill="auto" w:val="clear"/>
          </w:tcPr>
          <w:p>
            <w:pPr>
              <w:pStyle w:val="Normal"/>
              <w:spacing w:lineRule="auto" w:line="480"/>
              <w:jc w:val="right"/>
              <w:rPr>
                <w:sz w:val="20"/>
                <w:szCs w:val="20"/>
              </w:rPr>
            </w:pPr>
            <w:r>
              <w:rPr>
                <w:sz w:val="20"/>
                <w:szCs w:val="20"/>
              </w:rPr>
              <w:t>149 (29.1)</w:t>
            </w:r>
          </w:p>
        </w:tc>
        <w:tc>
          <w:tcPr>
            <w:tcW w:w="1682" w:type="dxa"/>
            <w:tcBorders/>
            <w:shd w:fill="auto" w:val="clear"/>
          </w:tcPr>
          <w:p>
            <w:pPr>
              <w:pStyle w:val="Normal"/>
              <w:spacing w:lineRule="auto" w:line="480"/>
              <w:jc w:val="right"/>
              <w:rPr>
                <w:sz w:val="20"/>
                <w:szCs w:val="20"/>
              </w:rPr>
            </w:pPr>
            <w:r>
              <w:rPr>
                <w:sz w:val="20"/>
                <w:szCs w:val="20"/>
              </w:rPr>
              <w:t>19 (15.1)</w:t>
            </w:r>
          </w:p>
        </w:tc>
        <w:tc>
          <w:tcPr>
            <w:tcW w:w="1551" w:type="dxa"/>
            <w:tcBorders/>
            <w:shd w:fill="auto" w:val="clear"/>
          </w:tcPr>
          <w:p>
            <w:pPr>
              <w:pStyle w:val="Normal"/>
              <w:spacing w:lineRule="auto" w:line="480"/>
              <w:jc w:val="right"/>
              <w:rPr>
                <w:sz w:val="20"/>
                <w:szCs w:val="20"/>
              </w:rPr>
            </w:pPr>
            <w:r>
              <w:rPr>
                <w:sz w:val="20"/>
                <w:szCs w:val="20"/>
              </w:rPr>
              <w:t>64 (30.3)</w:t>
            </w:r>
          </w:p>
        </w:tc>
      </w:tr>
      <w:tr>
        <w:trPr/>
        <w:tc>
          <w:tcPr>
            <w:tcW w:w="5670" w:type="dxa"/>
            <w:tcBorders/>
            <w:shd w:fill="auto" w:val="clear"/>
          </w:tcPr>
          <w:p>
            <w:pPr>
              <w:pStyle w:val="Normal"/>
              <w:spacing w:lineRule="auto" w:line="480"/>
              <w:rPr>
                <w:sz w:val="20"/>
                <w:szCs w:val="20"/>
              </w:rPr>
            </w:pPr>
            <w:r>
              <w:rPr>
                <w:sz w:val="20"/>
                <w:szCs w:val="20"/>
              </w:rPr>
              <w:t>Medical Specialty</w:t>
            </w:r>
          </w:p>
        </w:tc>
        <w:tc>
          <w:tcPr>
            <w:tcW w:w="1701" w:type="dxa"/>
            <w:tcBorders/>
            <w:shd w:fill="auto" w:val="clear"/>
          </w:tcPr>
          <w:p>
            <w:pPr>
              <w:pStyle w:val="Normal"/>
              <w:snapToGrid w:val="false"/>
              <w:spacing w:lineRule="auto" w:line="480"/>
              <w:jc w:val="right"/>
              <w:rPr>
                <w:sz w:val="20"/>
                <w:szCs w:val="20"/>
              </w:rPr>
            </w:pPr>
            <w:r>
              <w:rPr>
                <w:sz w:val="20"/>
                <w:szCs w:val="20"/>
              </w:rPr>
            </w:r>
          </w:p>
        </w:tc>
        <w:tc>
          <w:tcPr>
            <w:tcW w:w="1648" w:type="dxa"/>
            <w:tcBorders/>
            <w:shd w:fill="auto" w:val="clear"/>
          </w:tcPr>
          <w:p>
            <w:pPr>
              <w:pStyle w:val="Normal"/>
              <w:snapToGrid w:val="false"/>
              <w:spacing w:lineRule="auto" w:line="480"/>
              <w:jc w:val="right"/>
              <w:rPr>
                <w:sz w:val="20"/>
                <w:szCs w:val="20"/>
              </w:rPr>
            </w:pPr>
            <w:r>
              <w:rPr>
                <w:sz w:val="20"/>
                <w:szCs w:val="20"/>
              </w:rPr>
            </w:r>
          </w:p>
        </w:tc>
        <w:tc>
          <w:tcPr>
            <w:tcW w:w="1682" w:type="dxa"/>
            <w:tcBorders/>
            <w:shd w:fill="auto" w:val="clear"/>
          </w:tcPr>
          <w:p>
            <w:pPr>
              <w:pStyle w:val="Normal"/>
              <w:snapToGrid w:val="false"/>
              <w:spacing w:lineRule="auto" w:line="480"/>
              <w:jc w:val="right"/>
              <w:rPr>
                <w:sz w:val="20"/>
                <w:szCs w:val="20"/>
              </w:rPr>
            </w:pPr>
            <w:r>
              <w:rPr>
                <w:sz w:val="20"/>
                <w:szCs w:val="20"/>
              </w:rPr>
            </w:r>
          </w:p>
        </w:tc>
        <w:tc>
          <w:tcPr>
            <w:tcW w:w="1551" w:type="dxa"/>
            <w:tcBorders/>
            <w:shd w:fill="auto" w:val="clear"/>
          </w:tcPr>
          <w:p>
            <w:pPr>
              <w:pStyle w:val="Normal"/>
              <w:snapToGrid w:val="false"/>
              <w:spacing w:lineRule="auto" w:line="480"/>
              <w:jc w:val="right"/>
              <w:rPr>
                <w:sz w:val="20"/>
                <w:szCs w:val="20"/>
              </w:rPr>
            </w:pPr>
            <w:r>
              <w:rPr>
                <w:sz w:val="20"/>
                <w:szCs w:val="20"/>
              </w:rPr>
            </w:r>
          </w:p>
        </w:tc>
      </w:tr>
      <w:tr>
        <w:trPr/>
        <w:tc>
          <w:tcPr>
            <w:tcW w:w="5670" w:type="dxa"/>
            <w:tcBorders/>
            <w:shd w:fill="auto" w:val="clear"/>
          </w:tcPr>
          <w:p>
            <w:pPr>
              <w:pStyle w:val="Normal"/>
              <w:spacing w:lineRule="auto" w:line="480"/>
              <w:rPr>
                <w:sz w:val="20"/>
                <w:szCs w:val="20"/>
              </w:rPr>
            </w:pPr>
            <w:r>
              <w:rPr>
                <w:sz w:val="20"/>
                <w:szCs w:val="20"/>
              </w:rPr>
              <w:t xml:space="preserve">     </w:t>
            </w:r>
            <w:r>
              <w:rPr>
                <w:sz w:val="20"/>
                <w:szCs w:val="20"/>
              </w:rPr>
              <w:t>General Practice/Family Medicine</w:t>
            </w:r>
          </w:p>
        </w:tc>
        <w:tc>
          <w:tcPr>
            <w:tcW w:w="1701" w:type="dxa"/>
            <w:tcBorders/>
            <w:shd w:fill="auto" w:val="clear"/>
          </w:tcPr>
          <w:p>
            <w:pPr>
              <w:pStyle w:val="Normal"/>
              <w:spacing w:lineRule="auto" w:line="480"/>
              <w:jc w:val="right"/>
              <w:rPr>
                <w:sz w:val="20"/>
                <w:szCs w:val="20"/>
              </w:rPr>
            </w:pPr>
            <w:r>
              <w:rPr>
                <w:sz w:val="20"/>
                <w:szCs w:val="20"/>
              </w:rPr>
              <w:t>2,320 (93.6)</w:t>
            </w:r>
          </w:p>
        </w:tc>
        <w:tc>
          <w:tcPr>
            <w:tcW w:w="1648" w:type="dxa"/>
            <w:tcBorders/>
            <w:shd w:fill="auto" w:val="clear"/>
          </w:tcPr>
          <w:p>
            <w:pPr>
              <w:pStyle w:val="Normal"/>
              <w:spacing w:lineRule="auto" w:line="480"/>
              <w:jc w:val="right"/>
              <w:rPr>
                <w:sz w:val="20"/>
                <w:szCs w:val="20"/>
              </w:rPr>
            </w:pPr>
            <w:r>
              <w:rPr>
                <w:sz w:val="20"/>
                <w:szCs w:val="20"/>
              </w:rPr>
              <w:t>280 (54.7)</w:t>
            </w:r>
          </w:p>
        </w:tc>
        <w:tc>
          <w:tcPr>
            <w:tcW w:w="1682" w:type="dxa"/>
            <w:tcBorders/>
            <w:shd w:fill="auto" w:val="clear"/>
          </w:tcPr>
          <w:p>
            <w:pPr>
              <w:pStyle w:val="Normal"/>
              <w:spacing w:lineRule="auto" w:line="480"/>
              <w:jc w:val="right"/>
              <w:rPr>
                <w:sz w:val="20"/>
                <w:szCs w:val="20"/>
              </w:rPr>
            </w:pPr>
            <w:r>
              <w:rPr>
                <w:sz w:val="20"/>
                <w:szCs w:val="20"/>
              </w:rPr>
              <w:t>62 (49.2)</w:t>
            </w:r>
          </w:p>
        </w:tc>
        <w:tc>
          <w:tcPr>
            <w:tcW w:w="1551" w:type="dxa"/>
            <w:tcBorders/>
            <w:shd w:fill="auto" w:val="clear"/>
          </w:tcPr>
          <w:p>
            <w:pPr>
              <w:pStyle w:val="Normal"/>
              <w:spacing w:lineRule="auto" w:line="480"/>
              <w:jc w:val="right"/>
              <w:rPr>
                <w:sz w:val="20"/>
                <w:szCs w:val="20"/>
              </w:rPr>
            </w:pPr>
            <w:r>
              <w:rPr>
                <w:sz w:val="20"/>
                <w:szCs w:val="20"/>
              </w:rPr>
              <w:t>145 (68.7)</w:t>
            </w:r>
          </w:p>
        </w:tc>
      </w:tr>
      <w:tr>
        <w:trPr/>
        <w:tc>
          <w:tcPr>
            <w:tcW w:w="5670" w:type="dxa"/>
            <w:tcBorders/>
            <w:shd w:fill="auto" w:val="clear"/>
          </w:tcPr>
          <w:p>
            <w:pPr>
              <w:pStyle w:val="Normal"/>
              <w:spacing w:lineRule="auto" w:line="480"/>
              <w:rPr>
                <w:sz w:val="20"/>
                <w:szCs w:val="20"/>
              </w:rPr>
            </w:pPr>
            <w:r>
              <w:rPr>
                <w:sz w:val="20"/>
                <w:szCs w:val="20"/>
              </w:rPr>
              <w:t xml:space="preserve">     </w:t>
            </w:r>
            <w:r>
              <w:rPr>
                <w:sz w:val="20"/>
                <w:szCs w:val="20"/>
              </w:rPr>
              <w:t xml:space="preserve">General Internal Medicine </w:t>
            </w:r>
          </w:p>
        </w:tc>
        <w:tc>
          <w:tcPr>
            <w:tcW w:w="1701" w:type="dxa"/>
            <w:tcBorders/>
            <w:shd w:fill="auto" w:val="clear"/>
          </w:tcPr>
          <w:p>
            <w:pPr>
              <w:pStyle w:val="Normal"/>
              <w:spacing w:lineRule="auto" w:line="480"/>
              <w:jc w:val="right"/>
              <w:rPr>
                <w:sz w:val="20"/>
                <w:szCs w:val="20"/>
              </w:rPr>
            </w:pPr>
            <w:r>
              <w:rPr>
                <w:sz w:val="20"/>
                <w:szCs w:val="20"/>
              </w:rPr>
              <w:t>145   (6.4)</w:t>
            </w:r>
          </w:p>
        </w:tc>
        <w:tc>
          <w:tcPr>
            <w:tcW w:w="1648" w:type="dxa"/>
            <w:tcBorders/>
            <w:shd w:fill="auto" w:val="clear"/>
          </w:tcPr>
          <w:p>
            <w:pPr>
              <w:pStyle w:val="Normal"/>
              <w:spacing w:lineRule="auto" w:line="480"/>
              <w:jc w:val="right"/>
              <w:rPr>
                <w:sz w:val="20"/>
                <w:szCs w:val="20"/>
              </w:rPr>
            </w:pPr>
            <w:r>
              <w:rPr>
                <w:sz w:val="20"/>
                <w:szCs w:val="20"/>
              </w:rPr>
              <w:t>232 (45.3)</w:t>
            </w:r>
          </w:p>
        </w:tc>
        <w:tc>
          <w:tcPr>
            <w:tcW w:w="1682" w:type="dxa"/>
            <w:tcBorders/>
            <w:shd w:fill="auto" w:val="clear"/>
          </w:tcPr>
          <w:p>
            <w:pPr>
              <w:pStyle w:val="Normal"/>
              <w:spacing w:lineRule="auto" w:line="480"/>
              <w:jc w:val="right"/>
              <w:rPr>
                <w:sz w:val="20"/>
                <w:szCs w:val="20"/>
              </w:rPr>
            </w:pPr>
            <w:r>
              <w:rPr>
                <w:sz w:val="20"/>
                <w:szCs w:val="20"/>
              </w:rPr>
              <w:t>64 (50.8)</w:t>
            </w:r>
          </w:p>
        </w:tc>
        <w:tc>
          <w:tcPr>
            <w:tcW w:w="1551" w:type="dxa"/>
            <w:tcBorders/>
            <w:shd w:fill="auto" w:val="clear"/>
          </w:tcPr>
          <w:p>
            <w:pPr>
              <w:pStyle w:val="Normal"/>
              <w:spacing w:lineRule="auto" w:line="480"/>
              <w:jc w:val="right"/>
              <w:rPr>
                <w:sz w:val="20"/>
                <w:szCs w:val="20"/>
              </w:rPr>
            </w:pPr>
            <w:r>
              <w:rPr>
                <w:sz w:val="20"/>
                <w:szCs w:val="20"/>
              </w:rPr>
              <w:t>66 (31.3)</w:t>
            </w:r>
          </w:p>
        </w:tc>
      </w:tr>
      <w:tr>
        <w:trPr>
          <w:trHeight w:val="27" w:hRule="atLeast"/>
        </w:trPr>
        <w:tc>
          <w:tcPr>
            <w:tcW w:w="5670" w:type="dxa"/>
            <w:tcBorders/>
            <w:shd w:fill="auto" w:val="clear"/>
          </w:tcPr>
          <w:p>
            <w:pPr>
              <w:pStyle w:val="Normal"/>
              <w:spacing w:lineRule="auto" w:line="480"/>
              <w:rPr>
                <w:sz w:val="20"/>
                <w:szCs w:val="20"/>
              </w:rPr>
            </w:pPr>
            <w:r>
              <w:rPr>
                <w:sz w:val="20"/>
                <w:szCs w:val="20"/>
              </w:rPr>
              <w:t xml:space="preserve">Metropolitan Area of Practice </w:t>
            </w:r>
          </w:p>
        </w:tc>
        <w:tc>
          <w:tcPr>
            <w:tcW w:w="1701" w:type="dxa"/>
            <w:tcBorders/>
            <w:shd w:fill="auto" w:val="clear"/>
          </w:tcPr>
          <w:p>
            <w:pPr>
              <w:pStyle w:val="Normal"/>
              <w:snapToGrid w:val="false"/>
              <w:spacing w:lineRule="auto" w:line="480"/>
              <w:jc w:val="right"/>
              <w:rPr>
                <w:sz w:val="20"/>
                <w:szCs w:val="20"/>
              </w:rPr>
            </w:pPr>
            <w:r>
              <w:rPr>
                <w:sz w:val="20"/>
                <w:szCs w:val="20"/>
              </w:rPr>
            </w:r>
          </w:p>
        </w:tc>
        <w:tc>
          <w:tcPr>
            <w:tcW w:w="1648" w:type="dxa"/>
            <w:tcBorders/>
            <w:shd w:fill="auto" w:val="clear"/>
          </w:tcPr>
          <w:p>
            <w:pPr>
              <w:pStyle w:val="Normal"/>
              <w:snapToGrid w:val="false"/>
              <w:spacing w:lineRule="auto" w:line="480"/>
              <w:jc w:val="right"/>
              <w:rPr>
                <w:sz w:val="20"/>
                <w:szCs w:val="20"/>
              </w:rPr>
            </w:pPr>
            <w:r>
              <w:rPr>
                <w:sz w:val="20"/>
                <w:szCs w:val="20"/>
              </w:rPr>
            </w:r>
          </w:p>
        </w:tc>
        <w:tc>
          <w:tcPr>
            <w:tcW w:w="1682" w:type="dxa"/>
            <w:tcBorders/>
            <w:shd w:fill="auto" w:val="clear"/>
          </w:tcPr>
          <w:p>
            <w:pPr>
              <w:pStyle w:val="Normal"/>
              <w:snapToGrid w:val="false"/>
              <w:spacing w:lineRule="auto" w:line="480"/>
              <w:jc w:val="right"/>
              <w:rPr>
                <w:sz w:val="20"/>
                <w:szCs w:val="20"/>
              </w:rPr>
            </w:pPr>
            <w:r>
              <w:rPr>
                <w:sz w:val="20"/>
                <w:szCs w:val="20"/>
              </w:rPr>
            </w:r>
          </w:p>
        </w:tc>
        <w:tc>
          <w:tcPr>
            <w:tcW w:w="1551" w:type="dxa"/>
            <w:tcBorders/>
            <w:shd w:fill="auto" w:val="clear"/>
          </w:tcPr>
          <w:p>
            <w:pPr>
              <w:pStyle w:val="Normal"/>
              <w:snapToGrid w:val="false"/>
              <w:spacing w:lineRule="auto" w:line="480"/>
              <w:jc w:val="right"/>
              <w:rPr>
                <w:sz w:val="20"/>
                <w:szCs w:val="20"/>
              </w:rPr>
            </w:pPr>
            <w:r>
              <w:rPr>
                <w:sz w:val="20"/>
                <w:szCs w:val="20"/>
              </w:rPr>
            </w:r>
          </w:p>
        </w:tc>
      </w:tr>
      <w:tr>
        <w:trPr>
          <w:trHeight w:val="27" w:hRule="atLeast"/>
        </w:trPr>
        <w:tc>
          <w:tcPr>
            <w:tcW w:w="5670" w:type="dxa"/>
            <w:tcBorders/>
            <w:shd w:fill="auto" w:val="clear"/>
          </w:tcPr>
          <w:p>
            <w:pPr>
              <w:pStyle w:val="Normal"/>
              <w:spacing w:lineRule="auto" w:line="480"/>
              <w:rPr/>
            </w:pPr>
            <w:r>
              <w:rPr>
                <w:sz w:val="20"/>
                <w:szCs w:val="20"/>
              </w:rPr>
              <w:t xml:space="preserve">     </w:t>
            </w:r>
            <w:r>
              <w:rPr>
                <w:sz w:val="20"/>
                <w:szCs w:val="20"/>
              </w:rPr>
              <w:t xml:space="preserve">Population </w:t>
            </w:r>
            <w:r>
              <w:rPr>
                <w:sz w:val="20"/>
                <w:szCs w:val="20"/>
                <w:u w:val="single"/>
              </w:rPr>
              <w:t>&gt;</w:t>
            </w:r>
            <w:r>
              <w:rPr>
                <w:sz w:val="20"/>
                <w:szCs w:val="20"/>
              </w:rPr>
              <w:t xml:space="preserve"> 1,250,000</w:t>
            </w:r>
          </w:p>
        </w:tc>
        <w:tc>
          <w:tcPr>
            <w:tcW w:w="1701" w:type="dxa"/>
            <w:tcBorders/>
            <w:shd w:fill="auto" w:val="clear"/>
          </w:tcPr>
          <w:p>
            <w:pPr>
              <w:pStyle w:val="Normal"/>
              <w:spacing w:lineRule="auto" w:line="480"/>
              <w:jc w:val="right"/>
              <w:rPr>
                <w:sz w:val="20"/>
                <w:szCs w:val="20"/>
              </w:rPr>
            </w:pPr>
            <w:r>
              <w:rPr>
                <w:sz w:val="20"/>
                <w:szCs w:val="20"/>
              </w:rPr>
              <w:t>639 (25.8)</w:t>
            </w:r>
          </w:p>
        </w:tc>
        <w:tc>
          <w:tcPr>
            <w:tcW w:w="1648" w:type="dxa"/>
            <w:tcBorders/>
            <w:shd w:fill="auto" w:val="clear"/>
          </w:tcPr>
          <w:p>
            <w:pPr>
              <w:pStyle w:val="Normal"/>
              <w:spacing w:lineRule="auto" w:line="480"/>
              <w:jc w:val="right"/>
              <w:rPr>
                <w:sz w:val="20"/>
                <w:szCs w:val="20"/>
              </w:rPr>
            </w:pPr>
            <w:r>
              <w:rPr>
                <w:sz w:val="20"/>
                <w:szCs w:val="20"/>
              </w:rPr>
              <w:t>208 (40.6)</w:t>
            </w:r>
          </w:p>
        </w:tc>
        <w:tc>
          <w:tcPr>
            <w:tcW w:w="1682" w:type="dxa"/>
            <w:tcBorders/>
            <w:shd w:fill="auto" w:val="clear"/>
          </w:tcPr>
          <w:p>
            <w:pPr>
              <w:pStyle w:val="Normal"/>
              <w:spacing w:lineRule="auto" w:line="480"/>
              <w:jc w:val="right"/>
              <w:rPr>
                <w:sz w:val="20"/>
                <w:szCs w:val="20"/>
              </w:rPr>
            </w:pPr>
            <w:r>
              <w:rPr>
                <w:sz w:val="20"/>
                <w:szCs w:val="20"/>
              </w:rPr>
              <w:t xml:space="preserve">42 (33.3) </w:t>
            </w:r>
          </w:p>
        </w:tc>
        <w:tc>
          <w:tcPr>
            <w:tcW w:w="1551" w:type="dxa"/>
            <w:tcBorders/>
            <w:shd w:fill="auto" w:val="clear"/>
          </w:tcPr>
          <w:p>
            <w:pPr>
              <w:pStyle w:val="Normal"/>
              <w:spacing w:lineRule="auto" w:line="480"/>
              <w:jc w:val="right"/>
              <w:rPr>
                <w:sz w:val="20"/>
                <w:szCs w:val="20"/>
              </w:rPr>
            </w:pPr>
            <w:r>
              <w:rPr>
                <w:sz w:val="20"/>
                <w:szCs w:val="20"/>
              </w:rPr>
              <w:t>87 (41.2)</w:t>
            </w:r>
          </w:p>
        </w:tc>
      </w:tr>
      <w:tr>
        <w:trPr>
          <w:trHeight w:val="27" w:hRule="atLeast"/>
        </w:trPr>
        <w:tc>
          <w:tcPr>
            <w:tcW w:w="5670" w:type="dxa"/>
            <w:tcBorders/>
            <w:shd w:fill="auto" w:val="clear"/>
          </w:tcPr>
          <w:p>
            <w:pPr>
              <w:pStyle w:val="Normal"/>
              <w:spacing w:lineRule="auto" w:line="480"/>
              <w:rPr/>
            </w:pPr>
            <w:r>
              <w:rPr>
                <w:sz w:val="20"/>
                <w:szCs w:val="20"/>
              </w:rPr>
              <w:t xml:space="preserve">     </w:t>
            </w:r>
            <w:r>
              <w:rPr>
                <w:sz w:val="20"/>
                <w:szCs w:val="20"/>
              </w:rPr>
              <w:t>Population 500,000 - 1,499,999</w:t>
            </w:r>
          </w:p>
        </w:tc>
        <w:tc>
          <w:tcPr>
            <w:tcW w:w="1701" w:type="dxa"/>
            <w:tcBorders/>
            <w:shd w:fill="auto" w:val="clear"/>
          </w:tcPr>
          <w:p>
            <w:pPr>
              <w:pStyle w:val="Normal"/>
              <w:spacing w:lineRule="auto" w:line="480"/>
              <w:jc w:val="right"/>
              <w:rPr>
                <w:sz w:val="20"/>
                <w:szCs w:val="20"/>
              </w:rPr>
            </w:pPr>
            <w:r>
              <w:rPr>
                <w:sz w:val="20"/>
                <w:szCs w:val="20"/>
              </w:rPr>
              <w:t>240   (9.7)</w:t>
            </w:r>
          </w:p>
        </w:tc>
        <w:tc>
          <w:tcPr>
            <w:tcW w:w="1648" w:type="dxa"/>
            <w:tcBorders/>
            <w:shd w:fill="auto" w:val="clear"/>
          </w:tcPr>
          <w:p>
            <w:pPr>
              <w:pStyle w:val="Normal"/>
              <w:spacing w:lineRule="auto" w:line="480"/>
              <w:jc w:val="right"/>
              <w:rPr>
                <w:sz w:val="20"/>
                <w:szCs w:val="20"/>
              </w:rPr>
            </w:pPr>
            <w:r>
              <w:rPr>
                <w:sz w:val="20"/>
                <w:szCs w:val="20"/>
              </w:rPr>
              <w:t>80 (15.6)</w:t>
            </w:r>
          </w:p>
        </w:tc>
        <w:tc>
          <w:tcPr>
            <w:tcW w:w="1682" w:type="dxa"/>
            <w:tcBorders/>
            <w:shd w:fill="auto" w:val="clear"/>
          </w:tcPr>
          <w:p>
            <w:pPr>
              <w:pStyle w:val="Normal"/>
              <w:spacing w:lineRule="auto" w:line="480"/>
              <w:jc w:val="right"/>
              <w:rPr>
                <w:sz w:val="20"/>
                <w:szCs w:val="20"/>
              </w:rPr>
            </w:pPr>
            <w:r>
              <w:rPr>
                <w:sz w:val="20"/>
                <w:szCs w:val="20"/>
              </w:rPr>
              <w:t>33 (26.2)</w:t>
            </w:r>
          </w:p>
        </w:tc>
        <w:tc>
          <w:tcPr>
            <w:tcW w:w="1551" w:type="dxa"/>
            <w:tcBorders/>
            <w:shd w:fill="auto" w:val="clear"/>
          </w:tcPr>
          <w:p>
            <w:pPr>
              <w:pStyle w:val="Normal"/>
              <w:spacing w:lineRule="auto" w:line="480"/>
              <w:jc w:val="right"/>
              <w:rPr>
                <w:sz w:val="20"/>
                <w:szCs w:val="20"/>
              </w:rPr>
            </w:pPr>
            <w:r>
              <w:rPr>
                <w:sz w:val="20"/>
                <w:szCs w:val="20"/>
              </w:rPr>
              <w:t>26 (12.3)</w:t>
            </w:r>
          </w:p>
        </w:tc>
      </w:tr>
      <w:tr>
        <w:trPr>
          <w:trHeight w:val="27" w:hRule="atLeast"/>
        </w:trPr>
        <w:tc>
          <w:tcPr>
            <w:tcW w:w="5670" w:type="dxa"/>
            <w:tcBorders/>
            <w:shd w:fill="auto" w:val="clear"/>
          </w:tcPr>
          <w:p>
            <w:pPr>
              <w:pStyle w:val="Normal"/>
              <w:spacing w:lineRule="auto" w:line="480"/>
              <w:rPr/>
            </w:pPr>
            <w:r>
              <w:rPr>
                <w:sz w:val="20"/>
                <w:szCs w:val="20"/>
              </w:rPr>
              <w:t xml:space="preserve">     </w:t>
            </w:r>
            <w:r>
              <w:rPr>
                <w:sz w:val="20"/>
                <w:szCs w:val="20"/>
              </w:rPr>
              <w:t>Population 100,000 - 499,999</w:t>
            </w:r>
          </w:p>
        </w:tc>
        <w:tc>
          <w:tcPr>
            <w:tcW w:w="1701" w:type="dxa"/>
            <w:tcBorders/>
            <w:shd w:fill="auto" w:val="clear"/>
          </w:tcPr>
          <w:p>
            <w:pPr>
              <w:pStyle w:val="Normal"/>
              <w:spacing w:lineRule="auto" w:line="480"/>
              <w:jc w:val="right"/>
              <w:rPr>
                <w:sz w:val="20"/>
                <w:szCs w:val="20"/>
              </w:rPr>
            </w:pPr>
            <w:r>
              <w:rPr>
                <w:sz w:val="20"/>
                <w:szCs w:val="20"/>
              </w:rPr>
              <w:t>529 (21.4)</w:t>
            </w:r>
          </w:p>
        </w:tc>
        <w:tc>
          <w:tcPr>
            <w:tcW w:w="1648" w:type="dxa"/>
            <w:tcBorders/>
            <w:shd w:fill="auto" w:val="clear"/>
          </w:tcPr>
          <w:p>
            <w:pPr>
              <w:pStyle w:val="Normal"/>
              <w:spacing w:lineRule="auto" w:line="480"/>
              <w:jc w:val="right"/>
              <w:rPr>
                <w:sz w:val="20"/>
                <w:szCs w:val="20"/>
              </w:rPr>
            </w:pPr>
            <w:r>
              <w:rPr>
                <w:sz w:val="20"/>
                <w:szCs w:val="20"/>
              </w:rPr>
              <w:t>147 (28.7)</w:t>
            </w:r>
          </w:p>
        </w:tc>
        <w:tc>
          <w:tcPr>
            <w:tcW w:w="1682" w:type="dxa"/>
            <w:tcBorders/>
            <w:shd w:fill="auto" w:val="clear"/>
          </w:tcPr>
          <w:p>
            <w:pPr>
              <w:pStyle w:val="Normal"/>
              <w:spacing w:lineRule="auto" w:line="480"/>
              <w:jc w:val="right"/>
              <w:rPr>
                <w:sz w:val="20"/>
                <w:szCs w:val="20"/>
              </w:rPr>
            </w:pPr>
            <w:r>
              <w:rPr>
                <w:sz w:val="20"/>
                <w:szCs w:val="20"/>
              </w:rPr>
              <w:t>39 (31.0)</w:t>
            </w:r>
          </w:p>
        </w:tc>
        <w:tc>
          <w:tcPr>
            <w:tcW w:w="1551" w:type="dxa"/>
            <w:tcBorders/>
            <w:shd w:fill="auto" w:val="clear"/>
          </w:tcPr>
          <w:p>
            <w:pPr>
              <w:pStyle w:val="Normal"/>
              <w:spacing w:lineRule="auto" w:line="480"/>
              <w:jc w:val="right"/>
              <w:rPr>
                <w:sz w:val="20"/>
                <w:szCs w:val="20"/>
              </w:rPr>
            </w:pPr>
            <w:r>
              <w:rPr>
                <w:sz w:val="20"/>
                <w:szCs w:val="20"/>
              </w:rPr>
              <w:t>80 (37.9)</w:t>
            </w:r>
          </w:p>
        </w:tc>
      </w:tr>
      <w:tr>
        <w:trPr>
          <w:trHeight w:val="27" w:hRule="atLeast"/>
        </w:trPr>
        <w:tc>
          <w:tcPr>
            <w:tcW w:w="5670" w:type="dxa"/>
            <w:tcBorders/>
            <w:shd w:fill="auto" w:val="clear"/>
          </w:tcPr>
          <w:p>
            <w:pPr>
              <w:pStyle w:val="Normal"/>
              <w:spacing w:lineRule="auto" w:line="480"/>
              <w:rPr/>
            </w:pPr>
            <w:r>
              <w:rPr>
                <w:sz w:val="20"/>
                <w:szCs w:val="20"/>
              </w:rPr>
              <w:t xml:space="preserve">     </w:t>
            </w:r>
            <w:r>
              <w:rPr>
                <w:sz w:val="20"/>
                <w:szCs w:val="20"/>
              </w:rPr>
              <w:t>Population 9,000 - 99,999</w:t>
            </w:r>
          </w:p>
        </w:tc>
        <w:tc>
          <w:tcPr>
            <w:tcW w:w="1701" w:type="dxa"/>
            <w:tcBorders/>
            <w:shd w:fill="auto" w:val="clear"/>
          </w:tcPr>
          <w:p>
            <w:pPr>
              <w:pStyle w:val="Normal"/>
              <w:spacing w:lineRule="auto" w:line="480"/>
              <w:jc w:val="right"/>
              <w:rPr>
                <w:sz w:val="20"/>
                <w:szCs w:val="20"/>
              </w:rPr>
            </w:pPr>
            <w:r>
              <w:rPr>
                <w:sz w:val="20"/>
                <w:szCs w:val="20"/>
              </w:rPr>
              <w:t>471 (19.0)</w:t>
            </w:r>
          </w:p>
        </w:tc>
        <w:tc>
          <w:tcPr>
            <w:tcW w:w="1648" w:type="dxa"/>
            <w:tcBorders/>
            <w:shd w:fill="auto" w:val="clear"/>
          </w:tcPr>
          <w:p>
            <w:pPr>
              <w:pStyle w:val="Normal"/>
              <w:spacing w:lineRule="auto" w:line="480"/>
              <w:jc w:val="right"/>
              <w:rPr>
                <w:sz w:val="20"/>
                <w:szCs w:val="20"/>
              </w:rPr>
            </w:pPr>
            <w:r>
              <w:rPr>
                <w:sz w:val="20"/>
                <w:szCs w:val="20"/>
              </w:rPr>
              <w:t>60 (11.7)</w:t>
            </w:r>
          </w:p>
        </w:tc>
        <w:tc>
          <w:tcPr>
            <w:tcW w:w="1682" w:type="dxa"/>
            <w:tcBorders/>
            <w:shd w:fill="auto" w:val="clear"/>
          </w:tcPr>
          <w:p>
            <w:pPr>
              <w:pStyle w:val="Normal"/>
              <w:spacing w:lineRule="auto" w:line="480"/>
              <w:jc w:val="right"/>
              <w:rPr>
                <w:sz w:val="20"/>
                <w:szCs w:val="20"/>
              </w:rPr>
            </w:pPr>
            <w:r>
              <w:rPr>
                <w:sz w:val="20"/>
                <w:szCs w:val="20"/>
              </w:rPr>
              <w:t>11   (8.7)</w:t>
            </w:r>
          </w:p>
        </w:tc>
        <w:tc>
          <w:tcPr>
            <w:tcW w:w="1551" w:type="dxa"/>
            <w:tcBorders/>
            <w:shd w:fill="auto" w:val="clear"/>
          </w:tcPr>
          <w:p>
            <w:pPr>
              <w:pStyle w:val="Normal"/>
              <w:spacing w:lineRule="auto" w:line="480"/>
              <w:jc w:val="right"/>
              <w:rPr>
                <w:sz w:val="20"/>
                <w:szCs w:val="20"/>
              </w:rPr>
            </w:pPr>
            <w:r>
              <w:rPr>
                <w:sz w:val="20"/>
                <w:szCs w:val="20"/>
              </w:rPr>
              <w:t>18   (8.5)</w:t>
            </w:r>
          </w:p>
        </w:tc>
      </w:tr>
      <w:tr>
        <w:trPr>
          <w:trHeight w:val="25" w:hRule="atLeast"/>
        </w:trPr>
        <w:tc>
          <w:tcPr>
            <w:tcW w:w="5670" w:type="dxa"/>
            <w:tcBorders/>
            <w:shd w:fill="auto" w:val="clear"/>
          </w:tcPr>
          <w:p>
            <w:pPr>
              <w:pStyle w:val="Normal"/>
              <w:spacing w:lineRule="auto" w:line="480"/>
              <w:rPr>
                <w:sz w:val="20"/>
                <w:szCs w:val="20"/>
              </w:rPr>
            </w:pPr>
            <w:r>
              <w:rPr>
                <w:sz w:val="20"/>
                <w:szCs w:val="20"/>
              </w:rPr>
              <w:t xml:space="preserve">     </w:t>
            </w:r>
            <w:r>
              <w:rPr>
                <w:sz w:val="20"/>
                <w:szCs w:val="20"/>
              </w:rPr>
              <w:t>Population &lt; 9,000</w:t>
            </w:r>
          </w:p>
        </w:tc>
        <w:tc>
          <w:tcPr>
            <w:tcW w:w="1701" w:type="dxa"/>
            <w:tcBorders/>
            <w:shd w:fill="auto" w:val="clear"/>
          </w:tcPr>
          <w:p>
            <w:pPr>
              <w:pStyle w:val="Normal"/>
              <w:spacing w:lineRule="auto" w:line="480"/>
              <w:jc w:val="right"/>
              <w:rPr>
                <w:sz w:val="20"/>
                <w:szCs w:val="20"/>
              </w:rPr>
            </w:pPr>
            <w:r>
              <w:rPr>
                <w:sz w:val="20"/>
                <w:szCs w:val="20"/>
              </w:rPr>
              <w:t>599 (24.2)</w:t>
            </w:r>
          </w:p>
        </w:tc>
        <w:tc>
          <w:tcPr>
            <w:tcW w:w="1648" w:type="dxa"/>
            <w:tcBorders/>
            <w:shd w:fill="auto" w:val="clear"/>
          </w:tcPr>
          <w:p>
            <w:pPr>
              <w:pStyle w:val="Normal"/>
              <w:spacing w:lineRule="auto" w:line="480"/>
              <w:jc w:val="right"/>
              <w:rPr>
                <w:sz w:val="20"/>
                <w:szCs w:val="20"/>
              </w:rPr>
            </w:pPr>
            <w:r>
              <w:rPr>
                <w:sz w:val="20"/>
                <w:szCs w:val="20"/>
              </w:rPr>
              <w:t>17   (3.3)</w:t>
            </w:r>
          </w:p>
        </w:tc>
        <w:tc>
          <w:tcPr>
            <w:tcW w:w="1682" w:type="dxa"/>
            <w:tcBorders/>
            <w:shd w:fill="auto" w:val="clear"/>
          </w:tcPr>
          <w:p>
            <w:pPr>
              <w:pStyle w:val="Normal"/>
              <w:spacing w:lineRule="auto" w:line="480"/>
              <w:jc w:val="right"/>
              <w:rPr>
                <w:sz w:val="20"/>
                <w:szCs w:val="20"/>
              </w:rPr>
            </w:pPr>
            <w:r>
              <w:rPr>
                <w:sz w:val="20"/>
                <w:szCs w:val="20"/>
              </w:rPr>
              <w:t>1   (0.8)</w:t>
            </w:r>
          </w:p>
        </w:tc>
        <w:tc>
          <w:tcPr>
            <w:tcW w:w="1551" w:type="dxa"/>
            <w:tcBorders/>
            <w:shd w:fill="auto" w:val="clear"/>
          </w:tcPr>
          <w:p>
            <w:pPr>
              <w:pStyle w:val="Normal"/>
              <w:spacing w:lineRule="auto" w:line="480"/>
              <w:ind w:right="34" w:hanging="0"/>
              <w:jc w:val="right"/>
              <w:rPr>
                <w:sz w:val="20"/>
                <w:szCs w:val="20"/>
              </w:rPr>
            </w:pPr>
            <w:r>
              <w:rPr>
                <w:sz w:val="20"/>
                <w:szCs w:val="20"/>
              </w:rPr>
              <w:t>0  (0.0)</w:t>
            </w:r>
          </w:p>
        </w:tc>
      </w:tr>
      <w:tr>
        <w:trPr>
          <w:trHeight w:val="23" w:hRule="atLeast"/>
        </w:trPr>
        <w:tc>
          <w:tcPr>
            <w:tcW w:w="5670" w:type="dxa"/>
            <w:tcBorders/>
            <w:shd w:fill="auto" w:val="clear"/>
          </w:tcPr>
          <w:p>
            <w:pPr>
              <w:pStyle w:val="Normal"/>
              <w:spacing w:lineRule="auto" w:line="480"/>
              <w:rPr>
                <w:sz w:val="20"/>
                <w:szCs w:val="20"/>
              </w:rPr>
            </w:pPr>
            <w:r>
              <w:rPr>
                <w:sz w:val="20"/>
                <w:szCs w:val="20"/>
              </w:rPr>
              <w:t>Hospital Size</w:t>
            </w:r>
          </w:p>
        </w:tc>
        <w:tc>
          <w:tcPr>
            <w:tcW w:w="1701" w:type="dxa"/>
            <w:tcBorders/>
            <w:shd w:fill="auto" w:val="clear"/>
          </w:tcPr>
          <w:p>
            <w:pPr>
              <w:pStyle w:val="Normal"/>
              <w:snapToGrid w:val="false"/>
              <w:spacing w:lineRule="auto" w:line="480"/>
              <w:jc w:val="right"/>
              <w:rPr>
                <w:sz w:val="20"/>
                <w:szCs w:val="20"/>
              </w:rPr>
            </w:pPr>
            <w:r>
              <w:rPr>
                <w:sz w:val="20"/>
                <w:szCs w:val="20"/>
              </w:rPr>
            </w:r>
          </w:p>
        </w:tc>
        <w:tc>
          <w:tcPr>
            <w:tcW w:w="1648" w:type="dxa"/>
            <w:tcBorders/>
            <w:shd w:fill="auto" w:val="clear"/>
          </w:tcPr>
          <w:p>
            <w:pPr>
              <w:pStyle w:val="Normal"/>
              <w:snapToGrid w:val="false"/>
              <w:spacing w:lineRule="auto" w:line="480"/>
              <w:jc w:val="right"/>
              <w:rPr>
                <w:sz w:val="20"/>
                <w:szCs w:val="20"/>
              </w:rPr>
            </w:pPr>
            <w:r>
              <w:rPr>
                <w:sz w:val="20"/>
                <w:szCs w:val="20"/>
              </w:rPr>
            </w:r>
          </w:p>
        </w:tc>
        <w:tc>
          <w:tcPr>
            <w:tcW w:w="1682" w:type="dxa"/>
            <w:tcBorders/>
            <w:shd w:fill="auto" w:val="clear"/>
          </w:tcPr>
          <w:p>
            <w:pPr>
              <w:pStyle w:val="Normal"/>
              <w:snapToGrid w:val="false"/>
              <w:spacing w:lineRule="auto" w:line="480"/>
              <w:jc w:val="right"/>
              <w:rPr>
                <w:sz w:val="20"/>
                <w:szCs w:val="20"/>
              </w:rPr>
            </w:pPr>
            <w:r>
              <w:rPr>
                <w:sz w:val="20"/>
                <w:szCs w:val="20"/>
              </w:rPr>
            </w:r>
          </w:p>
        </w:tc>
        <w:tc>
          <w:tcPr>
            <w:tcW w:w="1551" w:type="dxa"/>
            <w:tcBorders/>
            <w:shd w:fill="auto" w:val="clear"/>
          </w:tcPr>
          <w:p>
            <w:pPr>
              <w:pStyle w:val="Normal"/>
              <w:snapToGrid w:val="false"/>
              <w:spacing w:lineRule="auto" w:line="480"/>
              <w:jc w:val="right"/>
              <w:rPr>
                <w:sz w:val="20"/>
                <w:szCs w:val="20"/>
              </w:rPr>
            </w:pPr>
            <w:r>
              <w:rPr>
                <w:sz w:val="20"/>
                <w:szCs w:val="20"/>
              </w:rPr>
            </w:r>
          </w:p>
        </w:tc>
      </w:tr>
      <w:tr>
        <w:trPr>
          <w:trHeight w:val="23" w:hRule="atLeast"/>
        </w:trPr>
        <w:tc>
          <w:tcPr>
            <w:tcW w:w="5670" w:type="dxa"/>
            <w:tcBorders/>
            <w:shd w:fill="auto" w:val="clear"/>
          </w:tcPr>
          <w:p>
            <w:pPr>
              <w:pStyle w:val="Normal"/>
              <w:spacing w:lineRule="auto" w:line="480"/>
              <w:ind w:left="318" w:hanging="0"/>
              <w:rPr>
                <w:sz w:val="20"/>
                <w:szCs w:val="20"/>
              </w:rPr>
            </w:pPr>
            <w:r>
              <w:rPr>
                <w:sz w:val="20"/>
                <w:szCs w:val="20"/>
              </w:rPr>
              <w:t>400+  Beds</w:t>
            </w:r>
          </w:p>
        </w:tc>
        <w:tc>
          <w:tcPr>
            <w:tcW w:w="1701" w:type="dxa"/>
            <w:tcBorders/>
            <w:shd w:fill="auto" w:val="clear"/>
          </w:tcPr>
          <w:p>
            <w:pPr>
              <w:pStyle w:val="Normal"/>
              <w:spacing w:lineRule="auto" w:line="480"/>
              <w:jc w:val="right"/>
              <w:rPr>
                <w:sz w:val="20"/>
                <w:szCs w:val="20"/>
              </w:rPr>
            </w:pPr>
            <w:r>
              <w:rPr>
                <w:sz w:val="20"/>
                <w:szCs w:val="20"/>
              </w:rPr>
              <w:t>10   (0.4)</w:t>
            </w:r>
          </w:p>
        </w:tc>
        <w:tc>
          <w:tcPr>
            <w:tcW w:w="1648" w:type="dxa"/>
            <w:tcBorders/>
            <w:shd w:fill="auto" w:val="clear"/>
          </w:tcPr>
          <w:p>
            <w:pPr>
              <w:pStyle w:val="Normal"/>
              <w:spacing w:lineRule="auto" w:line="480"/>
              <w:jc w:val="right"/>
              <w:rPr>
                <w:sz w:val="20"/>
                <w:szCs w:val="20"/>
              </w:rPr>
            </w:pPr>
            <w:r>
              <w:rPr>
                <w:sz w:val="20"/>
                <w:szCs w:val="20"/>
              </w:rPr>
              <w:t>24   (4.7)</w:t>
            </w:r>
          </w:p>
        </w:tc>
        <w:tc>
          <w:tcPr>
            <w:tcW w:w="1682" w:type="dxa"/>
            <w:tcBorders/>
            <w:shd w:fill="auto" w:val="clear"/>
          </w:tcPr>
          <w:p>
            <w:pPr>
              <w:pStyle w:val="Normal"/>
              <w:spacing w:lineRule="auto" w:line="480"/>
              <w:jc w:val="right"/>
              <w:rPr>
                <w:sz w:val="20"/>
                <w:szCs w:val="20"/>
              </w:rPr>
            </w:pPr>
            <w:r>
              <w:rPr>
                <w:sz w:val="20"/>
                <w:szCs w:val="20"/>
              </w:rPr>
              <w:t>8   (6.4)</w:t>
            </w:r>
          </w:p>
        </w:tc>
        <w:tc>
          <w:tcPr>
            <w:tcW w:w="1551" w:type="dxa"/>
            <w:tcBorders/>
            <w:shd w:fill="auto" w:val="clear"/>
          </w:tcPr>
          <w:p>
            <w:pPr>
              <w:pStyle w:val="Normal"/>
              <w:spacing w:lineRule="auto" w:line="480"/>
              <w:jc w:val="right"/>
              <w:rPr>
                <w:sz w:val="20"/>
                <w:szCs w:val="20"/>
              </w:rPr>
            </w:pPr>
            <w:r>
              <w:rPr>
                <w:sz w:val="20"/>
                <w:szCs w:val="20"/>
              </w:rPr>
              <w:t>14   (6.6)</w:t>
            </w:r>
          </w:p>
        </w:tc>
      </w:tr>
      <w:tr>
        <w:trPr>
          <w:trHeight w:val="23" w:hRule="atLeast"/>
        </w:trPr>
        <w:tc>
          <w:tcPr>
            <w:tcW w:w="5670" w:type="dxa"/>
            <w:tcBorders/>
            <w:shd w:fill="auto" w:val="clear"/>
          </w:tcPr>
          <w:p>
            <w:pPr>
              <w:pStyle w:val="Normal"/>
              <w:spacing w:lineRule="auto" w:line="480"/>
              <w:ind w:left="318" w:hanging="0"/>
              <w:rPr>
                <w:sz w:val="20"/>
                <w:szCs w:val="20"/>
              </w:rPr>
            </w:pPr>
            <w:r>
              <w:rPr>
                <w:sz w:val="20"/>
                <w:szCs w:val="20"/>
              </w:rPr>
              <w:t>300-399 Beds</w:t>
            </w:r>
          </w:p>
        </w:tc>
        <w:tc>
          <w:tcPr>
            <w:tcW w:w="1701" w:type="dxa"/>
            <w:tcBorders/>
            <w:shd w:fill="auto" w:val="clear"/>
          </w:tcPr>
          <w:p>
            <w:pPr>
              <w:pStyle w:val="Normal"/>
              <w:spacing w:lineRule="auto" w:line="480"/>
              <w:jc w:val="right"/>
              <w:rPr>
                <w:sz w:val="20"/>
                <w:szCs w:val="20"/>
              </w:rPr>
            </w:pPr>
            <w:r>
              <w:rPr>
                <w:sz w:val="20"/>
                <w:szCs w:val="20"/>
              </w:rPr>
              <w:t>213   (8.6)</w:t>
            </w:r>
          </w:p>
        </w:tc>
        <w:tc>
          <w:tcPr>
            <w:tcW w:w="1648" w:type="dxa"/>
            <w:tcBorders/>
            <w:shd w:fill="auto" w:val="clear"/>
          </w:tcPr>
          <w:p>
            <w:pPr>
              <w:pStyle w:val="Normal"/>
              <w:spacing w:lineRule="auto" w:line="480"/>
              <w:jc w:val="right"/>
              <w:rPr>
                <w:color w:val="000000"/>
                <w:sz w:val="20"/>
                <w:szCs w:val="20"/>
              </w:rPr>
            </w:pPr>
            <w:r>
              <w:rPr>
                <w:color w:val="000000"/>
                <w:sz w:val="20"/>
                <w:szCs w:val="20"/>
              </w:rPr>
              <w:t>97 (18.9)</w:t>
            </w:r>
          </w:p>
        </w:tc>
        <w:tc>
          <w:tcPr>
            <w:tcW w:w="1682" w:type="dxa"/>
            <w:tcBorders/>
            <w:shd w:fill="auto" w:val="clear"/>
          </w:tcPr>
          <w:p>
            <w:pPr>
              <w:pStyle w:val="Normal"/>
              <w:spacing w:lineRule="auto" w:line="480"/>
              <w:jc w:val="right"/>
              <w:rPr>
                <w:sz w:val="20"/>
                <w:szCs w:val="20"/>
              </w:rPr>
            </w:pPr>
            <w:r>
              <w:rPr>
                <w:sz w:val="20"/>
                <w:szCs w:val="20"/>
              </w:rPr>
              <w:t>46 (36.5)</w:t>
            </w:r>
          </w:p>
        </w:tc>
        <w:tc>
          <w:tcPr>
            <w:tcW w:w="1551" w:type="dxa"/>
            <w:tcBorders/>
            <w:shd w:fill="auto" w:val="clear"/>
          </w:tcPr>
          <w:p>
            <w:pPr>
              <w:pStyle w:val="Normal"/>
              <w:spacing w:lineRule="auto" w:line="480"/>
              <w:jc w:val="right"/>
              <w:rPr>
                <w:sz w:val="20"/>
                <w:szCs w:val="20"/>
              </w:rPr>
            </w:pPr>
            <w:r>
              <w:rPr>
                <w:sz w:val="20"/>
                <w:szCs w:val="20"/>
              </w:rPr>
              <w:t>44 (20.9)</w:t>
            </w:r>
          </w:p>
        </w:tc>
      </w:tr>
      <w:tr>
        <w:trPr>
          <w:trHeight w:val="23" w:hRule="atLeast"/>
        </w:trPr>
        <w:tc>
          <w:tcPr>
            <w:tcW w:w="5670" w:type="dxa"/>
            <w:tcBorders/>
            <w:shd w:fill="auto" w:val="clear"/>
          </w:tcPr>
          <w:p>
            <w:pPr>
              <w:pStyle w:val="Normal"/>
              <w:spacing w:lineRule="auto" w:line="480"/>
              <w:ind w:left="318" w:hanging="0"/>
              <w:rPr>
                <w:sz w:val="20"/>
                <w:szCs w:val="20"/>
              </w:rPr>
            </w:pPr>
            <w:r>
              <w:rPr>
                <w:sz w:val="20"/>
                <w:szCs w:val="20"/>
              </w:rPr>
              <w:t>200-299 Beds</w:t>
            </w:r>
          </w:p>
        </w:tc>
        <w:tc>
          <w:tcPr>
            <w:tcW w:w="1701" w:type="dxa"/>
            <w:tcBorders/>
            <w:shd w:fill="auto" w:val="clear"/>
          </w:tcPr>
          <w:p>
            <w:pPr>
              <w:pStyle w:val="Normal"/>
              <w:spacing w:lineRule="auto" w:line="480"/>
              <w:jc w:val="right"/>
              <w:rPr>
                <w:sz w:val="20"/>
                <w:szCs w:val="20"/>
              </w:rPr>
            </w:pPr>
            <w:r>
              <w:rPr>
                <w:sz w:val="20"/>
                <w:szCs w:val="20"/>
              </w:rPr>
              <w:t>384 (15.5)</w:t>
            </w:r>
          </w:p>
        </w:tc>
        <w:tc>
          <w:tcPr>
            <w:tcW w:w="1648" w:type="dxa"/>
            <w:tcBorders/>
            <w:shd w:fill="auto" w:val="clear"/>
          </w:tcPr>
          <w:p>
            <w:pPr>
              <w:pStyle w:val="Normal"/>
              <w:spacing w:lineRule="auto" w:line="480"/>
              <w:jc w:val="right"/>
              <w:rPr>
                <w:color w:val="000000"/>
                <w:sz w:val="20"/>
                <w:szCs w:val="20"/>
              </w:rPr>
            </w:pPr>
            <w:r>
              <w:rPr>
                <w:color w:val="000000"/>
                <w:sz w:val="20"/>
                <w:szCs w:val="20"/>
              </w:rPr>
              <w:t>123 (24.0)</w:t>
            </w:r>
          </w:p>
        </w:tc>
        <w:tc>
          <w:tcPr>
            <w:tcW w:w="1682" w:type="dxa"/>
            <w:tcBorders/>
            <w:shd w:fill="auto" w:val="clear"/>
          </w:tcPr>
          <w:p>
            <w:pPr>
              <w:pStyle w:val="Normal"/>
              <w:spacing w:lineRule="auto" w:line="480"/>
              <w:jc w:val="right"/>
              <w:rPr>
                <w:sz w:val="20"/>
                <w:szCs w:val="20"/>
              </w:rPr>
            </w:pPr>
            <w:r>
              <w:rPr>
                <w:sz w:val="20"/>
                <w:szCs w:val="20"/>
              </w:rPr>
              <w:t>29 (23.0)</w:t>
            </w:r>
          </w:p>
        </w:tc>
        <w:tc>
          <w:tcPr>
            <w:tcW w:w="1551" w:type="dxa"/>
            <w:tcBorders/>
            <w:shd w:fill="auto" w:val="clear"/>
          </w:tcPr>
          <w:p>
            <w:pPr>
              <w:pStyle w:val="Normal"/>
              <w:spacing w:lineRule="auto" w:line="480"/>
              <w:jc w:val="right"/>
              <w:rPr>
                <w:sz w:val="20"/>
                <w:szCs w:val="20"/>
              </w:rPr>
            </w:pPr>
            <w:r>
              <w:rPr>
                <w:sz w:val="20"/>
                <w:szCs w:val="20"/>
              </w:rPr>
              <w:t>63 (29.9)</w:t>
            </w:r>
          </w:p>
        </w:tc>
      </w:tr>
      <w:tr>
        <w:trPr>
          <w:trHeight w:val="23" w:hRule="atLeast"/>
        </w:trPr>
        <w:tc>
          <w:tcPr>
            <w:tcW w:w="5670" w:type="dxa"/>
            <w:tcBorders/>
            <w:shd w:fill="auto" w:val="clear"/>
          </w:tcPr>
          <w:p>
            <w:pPr>
              <w:pStyle w:val="Normal"/>
              <w:spacing w:lineRule="auto" w:line="480"/>
              <w:ind w:left="318" w:hanging="0"/>
              <w:rPr>
                <w:sz w:val="20"/>
                <w:szCs w:val="20"/>
              </w:rPr>
            </w:pPr>
            <w:r>
              <w:rPr>
                <w:sz w:val="20"/>
                <w:szCs w:val="20"/>
              </w:rPr>
              <w:t>100-199 Beds</w:t>
            </w:r>
          </w:p>
        </w:tc>
        <w:tc>
          <w:tcPr>
            <w:tcW w:w="1701" w:type="dxa"/>
            <w:tcBorders/>
            <w:shd w:fill="auto" w:val="clear"/>
          </w:tcPr>
          <w:p>
            <w:pPr>
              <w:pStyle w:val="Normal"/>
              <w:spacing w:lineRule="auto" w:line="480"/>
              <w:jc w:val="right"/>
              <w:rPr>
                <w:sz w:val="20"/>
                <w:szCs w:val="20"/>
              </w:rPr>
            </w:pPr>
            <w:r>
              <w:rPr>
                <w:sz w:val="20"/>
                <w:szCs w:val="20"/>
              </w:rPr>
              <w:t>582 (23.5)</w:t>
            </w:r>
          </w:p>
        </w:tc>
        <w:tc>
          <w:tcPr>
            <w:tcW w:w="1648" w:type="dxa"/>
            <w:tcBorders/>
            <w:shd w:fill="auto" w:val="clear"/>
          </w:tcPr>
          <w:p>
            <w:pPr>
              <w:pStyle w:val="Normal"/>
              <w:spacing w:lineRule="auto" w:line="480"/>
              <w:jc w:val="right"/>
              <w:rPr>
                <w:color w:val="000000"/>
                <w:sz w:val="20"/>
                <w:szCs w:val="20"/>
              </w:rPr>
            </w:pPr>
            <w:r>
              <w:rPr>
                <w:color w:val="000000"/>
                <w:sz w:val="20"/>
                <w:szCs w:val="20"/>
              </w:rPr>
              <w:t>170 (33.2)</w:t>
            </w:r>
          </w:p>
        </w:tc>
        <w:tc>
          <w:tcPr>
            <w:tcW w:w="1682" w:type="dxa"/>
            <w:tcBorders/>
            <w:shd w:fill="auto" w:val="clear"/>
          </w:tcPr>
          <w:p>
            <w:pPr>
              <w:pStyle w:val="Normal"/>
              <w:spacing w:lineRule="auto" w:line="480"/>
              <w:jc w:val="right"/>
              <w:rPr>
                <w:sz w:val="20"/>
                <w:szCs w:val="20"/>
              </w:rPr>
            </w:pPr>
            <w:r>
              <w:rPr>
                <w:sz w:val="20"/>
                <w:szCs w:val="20"/>
              </w:rPr>
              <w:t>32 (25.4)</w:t>
            </w:r>
          </w:p>
        </w:tc>
        <w:tc>
          <w:tcPr>
            <w:tcW w:w="1551" w:type="dxa"/>
            <w:tcBorders/>
            <w:shd w:fill="auto" w:val="clear"/>
          </w:tcPr>
          <w:p>
            <w:pPr>
              <w:pStyle w:val="Normal"/>
              <w:spacing w:lineRule="auto" w:line="480"/>
              <w:jc w:val="right"/>
              <w:rPr>
                <w:sz w:val="20"/>
                <w:szCs w:val="20"/>
              </w:rPr>
            </w:pPr>
            <w:r>
              <w:rPr>
                <w:sz w:val="20"/>
                <w:szCs w:val="20"/>
              </w:rPr>
              <w:t>61 (28.9)</w:t>
            </w:r>
          </w:p>
        </w:tc>
      </w:tr>
      <w:tr>
        <w:trPr>
          <w:trHeight w:val="23" w:hRule="atLeast"/>
        </w:trPr>
        <w:tc>
          <w:tcPr>
            <w:tcW w:w="5670" w:type="dxa"/>
            <w:tcBorders/>
            <w:shd w:fill="auto" w:val="clear"/>
          </w:tcPr>
          <w:p>
            <w:pPr>
              <w:pStyle w:val="Normal"/>
              <w:spacing w:lineRule="auto" w:line="480"/>
              <w:ind w:left="318" w:hanging="0"/>
              <w:rPr>
                <w:sz w:val="20"/>
                <w:szCs w:val="20"/>
              </w:rPr>
            </w:pPr>
            <w:r>
              <w:rPr>
                <w:sz w:val="20"/>
                <w:szCs w:val="20"/>
              </w:rPr>
              <w:t>1-99 Beds</w:t>
            </w:r>
          </w:p>
        </w:tc>
        <w:tc>
          <w:tcPr>
            <w:tcW w:w="1701" w:type="dxa"/>
            <w:tcBorders/>
            <w:shd w:fill="auto" w:val="clear"/>
          </w:tcPr>
          <w:p>
            <w:pPr>
              <w:pStyle w:val="Normal"/>
              <w:spacing w:lineRule="auto" w:line="480"/>
              <w:jc w:val="right"/>
              <w:rPr>
                <w:sz w:val="20"/>
                <w:szCs w:val="20"/>
              </w:rPr>
            </w:pPr>
            <w:r>
              <w:rPr>
                <w:sz w:val="20"/>
                <w:szCs w:val="20"/>
              </w:rPr>
              <w:t>1287 (51.9)</w:t>
            </w:r>
          </w:p>
        </w:tc>
        <w:tc>
          <w:tcPr>
            <w:tcW w:w="1648" w:type="dxa"/>
            <w:tcBorders/>
            <w:shd w:fill="auto" w:val="clear"/>
          </w:tcPr>
          <w:p>
            <w:pPr>
              <w:pStyle w:val="Normal"/>
              <w:spacing w:lineRule="auto" w:line="480"/>
              <w:jc w:val="right"/>
              <w:rPr>
                <w:color w:val="000000"/>
                <w:sz w:val="20"/>
                <w:szCs w:val="20"/>
              </w:rPr>
            </w:pPr>
            <w:r>
              <w:rPr>
                <w:color w:val="000000"/>
                <w:sz w:val="20"/>
                <w:szCs w:val="20"/>
              </w:rPr>
              <w:t>93 (18.2)</w:t>
            </w:r>
          </w:p>
        </w:tc>
        <w:tc>
          <w:tcPr>
            <w:tcW w:w="1682" w:type="dxa"/>
            <w:tcBorders/>
            <w:shd w:fill="auto" w:val="clear"/>
          </w:tcPr>
          <w:p>
            <w:pPr>
              <w:pStyle w:val="Normal"/>
              <w:spacing w:lineRule="auto" w:line="480"/>
              <w:jc w:val="right"/>
              <w:rPr>
                <w:sz w:val="20"/>
                <w:szCs w:val="20"/>
              </w:rPr>
            </w:pPr>
            <w:r>
              <w:rPr>
                <w:sz w:val="20"/>
                <w:szCs w:val="20"/>
              </w:rPr>
              <w:t>11   (8.7)</w:t>
            </w:r>
          </w:p>
        </w:tc>
        <w:tc>
          <w:tcPr>
            <w:tcW w:w="1551" w:type="dxa"/>
            <w:tcBorders/>
            <w:shd w:fill="auto" w:val="clear"/>
          </w:tcPr>
          <w:p>
            <w:pPr>
              <w:pStyle w:val="Normal"/>
              <w:spacing w:lineRule="auto" w:line="480"/>
              <w:jc w:val="right"/>
              <w:rPr>
                <w:sz w:val="20"/>
                <w:szCs w:val="20"/>
              </w:rPr>
            </w:pPr>
            <w:r>
              <w:rPr>
                <w:sz w:val="20"/>
                <w:szCs w:val="20"/>
              </w:rPr>
              <w:t>29 (13.7)</w:t>
            </w:r>
          </w:p>
        </w:tc>
      </w:tr>
      <w:tr>
        <w:trPr>
          <w:trHeight w:val="23" w:hRule="atLeast"/>
        </w:trPr>
        <w:tc>
          <w:tcPr>
            <w:tcW w:w="5670" w:type="dxa"/>
            <w:tcBorders/>
            <w:shd w:fill="auto" w:val="clear"/>
          </w:tcPr>
          <w:p>
            <w:pPr>
              <w:pStyle w:val="Normal"/>
              <w:spacing w:lineRule="auto" w:line="480"/>
              <w:ind w:left="318" w:hanging="0"/>
              <w:rPr>
                <w:sz w:val="20"/>
                <w:szCs w:val="20"/>
              </w:rPr>
            </w:pPr>
            <w:r>
              <w:rPr>
                <w:sz w:val="20"/>
                <w:szCs w:val="20"/>
              </w:rPr>
              <w:t>Unknown</w:t>
            </w:r>
          </w:p>
        </w:tc>
        <w:tc>
          <w:tcPr>
            <w:tcW w:w="1701" w:type="dxa"/>
            <w:tcBorders/>
            <w:shd w:fill="auto" w:val="clear"/>
          </w:tcPr>
          <w:p>
            <w:pPr>
              <w:pStyle w:val="Normal"/>
              <w:spacing w:lineRule="auto" w:line="480"/>
              <w:jc w:val="right"/>
              <w:rPr>
                <w:sz w:val="20"/>
                <w:szCs w:val="20"/>
              </w:rPr>
            </w:pPr>
            <w:r>
              <w:rPr>
                <w:sz w:val="20"/>
                <w:szCs w:val="20"/>
              </w:rPr>
              <w:t>2   (0.1)</w:t>
            </w:r>
          </w:p>
        </w:tc>
        <w:tc>
          <w:tcPr>
            <w:tcW w:w="1648" w:type="dxa"/>
            <w:tcBorders/>
            <w:shd w:fill="auto" w:val="clear"/>
          </w:tcPr>
          <w:p>
            <w:pPr>
              <w:pStyle w:val="Normal"/>
              <w:spacing w:lineRule="auto" w:line="480"/>
              <w:jc w:val="right"/>
              <w:rPr>
                <w:color w:val="000000"/>
                <w:sz w:val="20"/>
                <w:szCs w:val="20"/>
              </w:rPr>
            </w:pPr>
            <w:r>
              <w:rPr>
                <w:color w:val="000000"/>
                <w:sz w:val="20"/>
                <w:szCs w:val="20"/>
              </w:rPr>
              <w:t>5   (1.0)</w:t>
            </w:r>
          </w:p>
        </w:tc>
        <w:tc>
          <w:tcPr>
            <w:tcW w:w="1682" w:type="dxa"/>
            <w:tcBorders/>
            <w:shd w:fill="auto" w:val="clear"/>
          </w:tcPr>
          <w:p>
            <w:pPr>
              <w:pStyle w:val="Normal"/>
              <w:spacing w:lineRule="auto" w:line="480"/>
              <w:jc w:val="right"/>
              <w:rPr>
                <w:sz w:val="20"/>
                <w:szCs w:val="20"/>
              </w:rPr>
            </w:pPr>
            <w:r>
              <w:rPr>
                <w:sz w:val="20"/>
                <w:szCs w:val="20"/>
              </w:rPr>
              <w:t>0   (0.0)</w:t>
            </w:r>
          </w:p>
        </w:tc>
        <w:tc>
          <w:tcPr>
            <w:tcW w:w="1551" w:type="dxa"/>
            <w:tcBorders/>
            <w:shd w:fill="auto" w:val="clear"/>
          </w:tcPr>
          <w:p>
            <w:pPr>
              <w:pStyle w:val="Normal"/>
              <w:spacing w:lineRule="auto" w:line="480"/>
              <w:jc w:val="right"/>
              <w:rPr>
                <w:sz w:val="20"/>
                <w:szCs w:val="20"/>
              </w:rPr>
            </w:pPr>
            <w:r>
              <w:rPr>
                <w:sz w:val="20"/>
                <w:szCs w:val="20"/>
              </w:rPr>
              <w:t>0   (0.0)</w:t>
            </w:r>
          </w:p>
        </w:tc>
      </w:tr>
      <w:tr>
        <w:trPr>
          <w:trHeight w:val="23" w:hRule="atLeast"/>
        </w:trPr>
        <w:tc>
          <w:tcPr>
            <w:tcW w:w="5670" w:type="dxa"/>
            <w:tcBorders/>
            <w:shd w:fill="auto" w:val="clear"/>
          </w:tcPr>
          <w:p>
            <w:pPr>
              <w:pStyle w:val="Normal"/>
              <w:spacing w:lineRule="auto" w:line="480"/>
              <w:rPr>
                <w:sz w:val="20"/>
                <w:szCs w:val="20"/>
              </w:rPr>
            </w:pPr>
            <w:r>
              <w:rPr>
                <w:sz w:val="20"/>
                <w:szCs w:val="20"/>
              </w:rPr>
              <w:t>Hospital Location</w:t>
            </w:r>
          </w:p>
        </w:tc>
        <w:tc>
          <w:tcPr>
            <w:tcW w:w="1701" w:type="dxa"/>
            <w:tcBorders/>
            <w:shd w:fill="auto" w:val="clear"/>
            <w:vAlign w:val="bottom"/>
          </w:tcPr>
          <w:p>
            <w:pPr>
              <w:pStyle w:val="Normal"/>
              <w:snapToGrid w:val="false"/>
              <w:spacing w:lineRule="auto" w:line="480"/>
              <w:jc w:val="right"/>
              <w:rPr>
                <w:color w:val="000000"/>
                <w:sz w:val="20"/>
                <w:szCs w:val="20"/>
              </w:rPr>
            </w:pPr>
            <w:r>
              <w:rPr>
                <w:color w:val="000000"/>
                <w:sz w:val="20"/>
                <w:szCs w:val="20"/>
              </w:rPr>
            </w:r>
          </w:p>
        </w:tc>
        <w:tc>
          <w:tcPr>
            <w:tcW w:w="1648" w:type="dxa"/>
            <w:tcBorders/>
            <w:shd w:fill="auto" w:val="clear"/>
          </w:tcPr>
          <w:p>
            <w:pPr>
              <w:pStyle w:val="Normal"/>
              <w:snapToGrid w:val="false"/>
              <w:spacing w:lineRule="auto" w:line="480"/>
              <w:jc w:val="right"/>
              <w:rPr>
                <w:color w:val="000000"/>
                <w:sz w:val="20"/>
                <w:szCs w:val="20"/>
              </w:rPr>
            </w:pPr>
            <w:r>
              <w:rPr>
                <w:color w:val="000000"/>
                <w:sz w:val="20"/>
                <w:szCs w:val="20"/>
              </w:rPr>
            </w:r>
          </w:p>
        </w:tc>
        <w:tc>
          <w:tcPr>
            <w:tcW w:w="1682" w:type="dxa"/>
            <w:tcBorders/>
            <w:shd w:fill="auto" w:val="clear"/>
            <w:vAlign w:val="bottom"/>
          </w:tcPr>
          <w:p>
            <w:pPr>
              <w:pStyle w:val="Normal"/>
              <w:snapToGrid w:val="false"/>
              <w:spacing w:lineRule="auto" w:line="480"/>
              <w:jc w:val="right"/>
              <w:rPr>
                <w:color w:val="000000"/>
                <w:sz w:val="20"/>
                <w:szCs w:val="20"/>
              </w:rPr>
            </w:pPr>
            <w:r>
              <w:rPr>
                <w:color w:val="000000"/>
                <w:sz w:val="20"/>
                <w:szCs w:val="20"/>
              </w:rPr>
            </w:r>
          </w:p>
        </w:tc>
        <w:tc>
          <w:tcPr>
            <w:tcW w:w="1551" w:type="dxa"/>
            <w:tcBorders/>
            <w:shd w:fill="auto" w:val="clear"/>
            <w:vAlign w:val="bottom"/>
          </w:tcPr>
          <w:p>
            <w:pPr>
              <w:pStyle w:val="Normal"/>
              <w:snapToGrid w:val="false"/>
              <w:spacing w:lineRule="auto" w:line="480"/>
              <w:jc w:val="right"/>
              <w:rPr>
                <w:color w:val="000000"/>
                <w:sz w:val="20"/>
                <w:szCs w:val="20"/>
              </w:rPr>
            </w:pPr>
            <w:r>
              <w:rPr>
                <w:color w:val="000000"/>
                <w:sz w:val="20"/>
                <w:szCs w:val="20"/>
              </w:rPr>
            </w:r>
          </w:p>
        </w:tc>
      </w:tr>
      <w:tr>
        <w:trPr>
          <w:trHeight w:val="23" w:hRule="atLeast"/>
        </w:trPr>
        <w:tc>
          <w:tcPr>
            <w:tcW w:w="5670" w:type="dxa"/>
            <w:tcBorders/>
            <w:shd w:fill="auto" w:val="clear"/>
          </w:tcPr>
          <w:p>
            <w:pPr>
              <w:pStyle w:val="Normal"/>
              <w:spacing w:lineRule="auto" w:line="480"/>
              <w:rPr>
                <w:sz w:val="20"/>
                <w:szCs w:val="20"/>
              </w:rPr>
            </w:pPr>
            <w:r>
              <w:rPr>
                <w:sz w:val="20"/>
                <w:szCs w:val="20"/>
              </w:rPr>
              <w:t xml:space="preserve">     </w:t>
            </w:r>
            <w:r>
              <w:rPr>
                <w:sz w:val="20"/>
                <w:szCs w:val="20"/>
              </w:rPr>
              <w:t xml:space="preserve">Urban ( </w:t>
            </w:r>
            <w:r>
              <w:rPr>
                <w:rFonts w:eastAsia="Calibri"/>
                <w:sz w:val="20"/>
                <w:szCs w:val="20"/>
                <w:lang w:eastAsia="en-CA"/>
              </w:rPr>
              <w:t>&gt; 400 residents/km</w:t>
            </w:r>
            <w:r>
              <w:rPr>
                <w:rFonts w:eastAsia="Calibri"/>
                <w:sz w:val="20"/>
                <w:szCs w:val="20"/>
                <w:vertAlign w:val="superscript"/>
                <w:lang w:eastAsia="en-CA"/>
              </w:rPr>
              <w:t>2</w:t>
            </w:r>
            <w:r>
              <w:rPr>
                <w:rFonts w:eastAsia="Calibri"/>
                <w:sz w:val="20"/>
                <w:szCs w:val="20"/>
                <w:lang w:eastAsia="en-CA"/>
              </w:rPr>
              <w:t>)</w:t>
            </w:r>
          </w:p>
        </w:tc>
        <w:tc>
          <w:tcPr>
            <w:tcW w:w="1701" w:type="dxa"/>
            <w:tcBorders/>
            <w:shd w:fill="auto" w:val="clear"/>
            <w:vAlign w:val="bottom"/>
          </w:tcPr>
          <w:p>
            <w:pPr>
              <w:pStyle w:val="Normal"/>
              <w:spacing w:lineRule="auto" w:line="480"/>
              <w:jc w:val="right"/>
              <w:rPr>
                <w:color w:val="000000"/>
                <w:sz w:val="20"/>
                <w:szCs w:val="20"/>
              </w:rPr>
            </w:pPr>
            <w:r>
              <w:rPr>
                <w:color w:val="000000"/>
                <w:sz w:val="20"/>
                <w:szCs w:val="20"/>
              </w:rPr>
              <w:t>711 (28.7)</w:t>
            </w:r>
          </w:p>
        </w:tc>
        <w:tc>
          <w:tcPr>
            <w:tcW w:w="1648" w:type="dxa"/>
            <w:tcBorders/>
            <w:shd w:fill="auto" w:val="clear"/>
          </w:tcPr>
          <w:p>
            <w:pPr>
              <w:pStyle w:val="Normal"/>
              <w:spacing w:lineRule="auto" w:line="480"/>
              <w:jc w:val="right"/>
              <w:rPr>
                <w:color w:val="000000"/>
                <w:sz w:val="20"/>
                <w:szCs w:val="20"/>
              </w:rPr>
            </w:pPr>
            <w:r>
              <w:rPr>
                <w:color w:val="000000"/>
                <w:sz w:val="20"/>
                <w:szCs w:val="20"/>
              </w:rPr>
              <w:t>223 (43.5)</w:t>
            </w:r>
          </w:p>
        </w:tc>
        <w:tc>
          <w:tcPr>
            <w:tcW w:w="1682" w:type="dxa"/>
            <w:tcBorders/>
            <w:shd w:fill="auto" w:val="clear"/>
            <w:vAlign w:val="bottom"/>
          </w:tcPr>
          <w:p>
            <w:pPr>
              <w:pStyle w:val="Normal"/>
              <w:spacing w:lineRule="auto" w:line="480"/>
              <w:jc w:val="right"/>
              <w:rPr>
                <w:color w:val="000000"/>
                <w:sz w:val="20"/>
                <w:szCs w:val="20"/>
              </w:rPr>
            </w:pPr>
            <w:r>
              <w:rPr>
                <w:color w:val="000000"/>
                <w:sz w:val="20"/>
                <w:szCs w:val="20"/>
              </w:rPr>
              <w:t>49 (38.9)</w:t>
            </w:r>
          </w:p>
        </w:tc>
        <w:tc>
          <w:tcPr>
            <w:tcW w:w="1551" w:type="dxa"/>
            <w:tcBorders/>
            <w:shd w:fill="auto" w:val="clear"/>
            <w:vAlign w:val="bottom"/>
          </w:tcPr>
          <w:p>
            <w:pPr>
              <w:pStyle w:val="Normal"/>
              <w:spacing w:lineRule="auto" w:line="480"/>
              <w:jc w:val="right"/>
              <w:rPr>
                <w:color w:val="000000"/>
                <w:sz w:val="20"/>
                <w:szCs w:val="20"/>
              </w:rPr>
            </w:pPr>
            <w:r>
              <w:rPr>
                <w:color w:val="000000"/>
                <w:sz w:val="20"/>
                <w:szCs w:val="20"/>
              </w:rPr>
              <w:t>91 (43.1)</w:t>
            </w:r>
          </w:p>
        </w:tc>
      </w:tr>
      <w:tr>
        <w:trPr>
          <w:trHeight w:val="23" w:hRule="atLeast"/>
        </w:trPr>
        <w:tc>
          <w:tcPr>
            <w:tcW w:w="5670" w:type="dxa"/>
            <w:tcBorders/>
            <w:shd w:fill="auto" w:val="clear"/>
          </w:tcPr>
          <w:p>
            <w:pPr>
              <w:pStyle w:val="Normal"/>
              <w:spacing w:lineRule="auto" w:line="480"/>
              <w:rPr>
                <w:sz w:val="20"/>
                <w:szCs w:val="20"/>
              </w:rPr>
            </w:pPr>
            <w:r>
              <w:rPr>
                <w:sz w:val="20"/>
                <w:szCs w:val="20"/>
              </w:rPr>
              <w:t xml:space="preserve">     </w:t>
            </w:r>
            <w:r>
              <w:rPr>
                <w:sz w:val="20"/>
                <w:szCs w:val="20"/>
              </w:rPr>
              <w:t>Mixed-Urban (</w:t>
            </w:r>
            <w:r>
              <w:rPr>
                <w:rFonts w:eastAsia="Calibri"/>
                <w:sz w:val="20"/>
                <w:szCs w:val="20"/>
                <w:lang w:eastAsia="en-CA"/>
              </w:rPr>
              <w:t>100-400 residents/km</w:t>
            </w:r>
            <w:r>
              <w:rPr>
                <w:rFonts w:eastAsia="Calibri"/>
                <w:sz w:val="20"/>
                <w:szCs w:val="20"/>
                <w:vertAlign w:val="superscript"/>
                <w:lang w:eastAsia="en-CA"/>
              </w:rPr>
              <w:t>2</w:t>
            </w:r>
            <w:r>
              <w:rPr>
                <w:rFonts w:eastAsia="Calibri"/>
                <w:sz w:val="20"/>
                <w:szCs w:val="20"/>
                <w:lang w:eastAsia="en-CA"/>
              </w:rPr>
              <w:t>)</w:t>
            </w:r>
          </w:p>
        </w:tc>
        <w:tc>
          <w:tcPr>
            <w:tcW w:w="1701" w:type="dxa"/>
            <w:tcBorders/>
            <w:shd w:fill="auto" w:val="clear"/>
            <w:vAlign w:val="bottom"/>
          </w:tcPr>
          <w:p>
            <w:pPr>
              <w:pStyle w:val="Normal"/>
              <w:spacing w:lineRule="auto" w:line="480"/>
              <w:jc w:val="right"/>
              <w:rPr>
                <w:color w:val="000000"/>
                <w:sz w:val="20"/>
                <w:szCs w:val="20"/>
              </w:rPr>
            </w:pPr>
            <w:r>
              <w:rPr>
                <w:color w:val="000000"/>
                <w:sz w:val="20"/>
                <w:szCs w:val="20"/>
              </w:rPr>
              <w:t>474 (19.1)</w:t>
            </w:r>
          </w:p>
        </w:tc>
        <w:tc>
          <w:tcPr>
            <w:tcW w:w="1648" w:type="dxa"/>
            <w:tcBorders/>
            <w:shd w:fill="auto" w:val="clear"/>
          </w:tcPr>
          <w:p>
            <w:pPr>
              <w:pStyle w:val="Normal"/>
              <w:spacing w:lineRule="auto" w:line="480"/>
              <w:jc w:val="right"/>
              <w:rPr>
                <w:color w:val="000000"/>
                <w:sz w:val="20"/>
                <w:szCs w:val="20"/>
              </w:rPr>
            </w:pPr>
            <w:r>
              <w:rPr>
                <w:color w:val="000000"/>
                <w:sz w:val="20"/>
                <w:szCs w:val="20"/>
              </w:rPr>
              <w:t>127 (24.8)</w:t>
            </w:r>
          </w:p>
        </w:tc>
        <w:tc>
          <w:tcPr>
            <w:tcW w:w="1682" w:type="dxa"/>
            <w:tcBorders/>
            <w:shd w:fill="auto" w:val="clear"/>
            <w:vAlign w:val="bottom"/>
          </w:tcPr>
          <w:p>
            <w:pPr>
              <w:pStyle w:val="Normal"/>
              <w:spacing w:lineRule="auto" w:line="480"/>
              <w:jc w:val="right"/>
              <w:rPr>
                <w:color w:val="000000"/>
                <w:sz w:val="20"/>
                <w:szCs w:val="20"/>
              </w:rPr>
            </w:pPr>
            <w:r>
              <w:rPr>
                <w:color w:val="000000"/>
                <w:sz w:val="20"/>
                <w:szCs w:val="20"/>
              </w:rPr>
              <w:t>42 (33.3)</w:t>
            </w:r>
          </w:p>
        </w:tc>
        <w:tc>
          <w:tcPr>
            <w:tcW w:w="1551" w:type="dxa"/>
            <w:tcBorders/>
            <w:shd w:fill="auto" w:val="clear"/>
            <w:vAlign w:val="bottom"/>
          </w:tcPr>
          <w:p>
            <w:pPr>
              <w:pStyle w:val="Normal"/>
              <w:spacing w:lineRule="auto" w:line="480"/>
              <w:jc w:val="right"/>
              <w:rPr>
                <w:color w:val="000000"/>
                <w:sz w:val="20"/>
                <w:szCs w:val="20"/>
              </w:rPr>
            </w:pPr>
            <w:r>
              <w:rPr>
                <w:color w:val="000000"/>
                <w:sz w:val="20"/>
                <w:szCs w:val="20"/>
              </w:rPr>
              <w:t>59 (28.0)</w:t>
            </w:r>
          </w:p>
        </w:tc>
      </w:tr>
      <w:tr>
        <w:trPr>
          <w:trHeight w:val="23" w:hRule="atLeast"/>
        </w:trPr>
        <w:tc>
          <w:tcPr>
            <w:tcW w:w="5670" w:type="dxa"/>
            <w:tcBorders/>
            <w:shd w:fill="auto" w:val="clear"/>
          </w:tcPr>
          <w:p>
            <w:pPr>
              <w:pStyle w:val="Normal"/>
              <w:spacing w:lineRule="auto" w:line="480"/>
              <w:rPr>
                <w:sz w:val="20"/>
                <w:szCs w:val="20"/>
              </w:rPr>
            </w:pPr>
            <w:r>
              <w:rPr>
                <w:sz w:val="20"/>
                <w:szCs w:val="20"/>
              </w:rPr>
              <w:t xml:space="preserve">     </w:t>
            </w:r>
            <w:r>
              <w:rPr>
                <w:sz w:val="20"/>
                <w:szCs w:val="20"/>
              </w:rPr>
              <w:t>Mixed-Rural (20-99</w:t>
            </w:r>
            <w:r>
              <w:rPr>
                <w:rFonts w:eastAsia="Calibri"/>
                <w:sz w:val="20"/>
                <w:szCs w:val="20"/>
                <w:lang w:eastAsia="en-CA"/>
              </w:rPr>
              <w:t xml:space="preserve"> residents/km</w:t>
            </w:r>
            <w:r>
              <w:rPr>
                <w:rFonts w:eastAsia="Calibri"/>
                <w:sz w:val="20"/>
                <w:szCs w:val="20"/>
                <w:vertAlign w:val="superscript"/>
                <w:lang w:eastAsia="en-CA"/>
              </w:rPr>
              <w:t>2</w:t>
            </w:r>
            <w:r>
              <w:rPr>
                <w:rFonts w:eastAsia="Calibri"/>
                <w:sz w:val="20"/>
                <w:szCs w:val="20"/>
                <w:lang w:eastAsia="en-CA"/>
              </w:rPr>
              <w:t>)</w:t>
            </w:r>
          </w:p>
        </w:tc>
        <w:tc>
          <w:tcPr>
            <w:tcW w:w="1701" w:type="dxa"/>
            <w:tcBorders/>
            <w:shd w:fill="auto" w:val="clear"/>
            <w:vAlign w:val="bottom"/>
          </w:tcPr>
          <w:p>
            <w:pPr>
              <w:pStyle w:val="Normal"/>
              <w:spacing w:lineRule="auto" w:line="480"/>
              <w:jc w:val="right"/>
              <w:rPr>
                <w:color w:val="000000"/>
                <w:sz w:val="20"/>
                <w:szCs w:val="20"/>
              </w:rPr>
            </w:pPr>
            <w:r>
              <w:rPr>
                <w:color w:val="000000"/>
                <w:sz w:val="20"/>
                <w:szCs w:val="20"/>
              </w:rPr>
              <w:t>820 (33.1)</w:t>
            </w:r>
          </w:p>
        </w:tc>
        <w:tc>
          <w:tcPr>
            <w:tcW w:w="1648" w:type="dxa"/>
            <w:tcBorders/>
            <w:shd w:fill="auto" w:val="clear"/>
          </w:tcPr>
          <w:p>
            <w:pPr>
              <w:pStyle w:val="Normal"/>
              <w:spacing w:lineRule="auto" w:line="480"/>
              <w:jc w:val="right"/>
              <w:rPr>
                <w:color w:val="000000"/>
                <w:sz w:val="20"/>
                <w:szCs w:val="20"/>
              </w:rPr>
            </w:pPr>
            <w:r>
              <w:rPr>
                <w:color w:val="000000"/>
                <w:sz w:val="20"/>
                <w:szCs w:val="20"/>
              </w:rPr>
              <w:t>117 (22.9)</w:t>
            </w:r>
          </w:p>
        </w:tc>
        <w:tc>
          <w:tcPr>
            <w:tcW w:w="1682" w:type="dxa"/>
            <w:tcBorders/>
            <w:shd w:fill="auto" w:val="clear"/>
            <w:vAlign w:val="bottom"/>
          </w:tcPr>
          <w:p>
            <w:pPr>
              <w:pStyle w:val="Normal"/>
              <w:spacing w:lineRule="auto" w:line="480"/>
              <w:jc w:val="right"/>
              <w:rPr>
                <w:color w:val="000000"/>
                <w:sz w:val="20"/>
                <w:szCs w:val="20"/>
              </w:rPr>
            </w:pPr>
            <w:r>
              <w:rPr>
                <w:color w:val="000000"/>
                <w:sz w:val="20"/>
                <w:szCs w:val="20"/>
              </w:rPr>
              <w:t>28 (2.2)</w:t>
            </w:r>
          </w:p>
        </w:tc>
        <w:tc>
          <w:tcPr>
            <w:tcW w:w="1551" w:type="dxa"/>
            <w:tcBorders/>
            <w:shd w:fill="auto" w:val="clear"/>
            <w:vAlign w:val="bottom"/>
          </w:tcPr>
          <w:p>
            <w:pPr>
              <w:pStyle w:val="Normal"/>
              <w:spacing w:lineRule="auto" w:line="480"/>
              <w:jc w:val="right"/>
              <w:rPr>
                <w:color w:val="000000"/>
                <w:sz w:val="20"/>
                <w:szCs w:val="20"/>
              </w:rPr>
            </w:pPr>
            <w:r>
              <w:rPr>
                <w:color w:val="000000"/>
                <w:sz w:val="20"/>
                <w:szCs w:val="20"/>
              </w:rPr>
              <w:t>45 (21.3)</w:t>
            </w:r>
          </w:p>
        </w:tc>
      </w:tr>
      <w:tr>
        <w:trPr>
          <w:trHeight w:val="23" w:hRule="atLeast"/>
        </w:trPr>
        <w:tc>
          <w:tcPr>
            <w:tcW w:w="5670" w:type="dxa"/>
            <w:tcBorders/>
            <w:shd w:fill="auto" w:val="clear"/>
          </w:tcPr>
          <w:p>
            <w:pPr>
              <w:pStyle w:val="Normal"/>
              <w:spacing w:lineRule="auto" w:line="480"/>
              <w:rPr>
                <w:sz w:val="20"/>
                <w:szCs w:val="20"/>
              </w:rPr>
            </w:pPr>
            <w:r>
              <w:rPr>
                <w:sz w:val="20"/>
                <w:szCs w:val="20"/>
              </w:rPr>
              <w:t xml:space="preserve">     </w:t>
            </w:r>
            <w:r>
              <w:rPr>
                <w:sz w:val="20"/>
                <w:szCs w:val="20"/>
              </w:rPr>
              <w:t>Rural ( &lt; 20</w:t>
            </w:r>
            <w:r>
              <w:rPr>
                <w:rFonts w:eastAsia="Calibri"/>
                <w:sz w:val="20"/>
                <w:szCs w:val="20"/>
                <w:lang w:eastAsia="en-CA"/>
              </w:rPr>
              <w:t xml:space="preserve"> residents/km</w:t>
            </w:r>
            <w:r>
              <w:rPr>
                <w:rFonts w:eastAsia="Calibri"/>
                <w:sz w:val="20"/>
                <w:szCs w:val="20"/>
                <w:vertAlign w:val="superscript"/>
                <w:lang w:eastAsia="en-CA"/>
              </w:rPr>
              <w:t>2</w:t>
            </w:r>
            <w:r>
              <w:rPr>
                <w:rFonts w:eastAsia="Calibri"/>
                <w:sz w:val="20"/>
                <w:szCs w:val="20"/>
                <w:lang w:eastAsia="en-CA"/>
              </w:rPr>
              <w:t>)</w:t>
            </w:r>
          </w:p>
        </w:tc>
        <w:tc>
          <w:tcPr>
            <w:tcW w:w="1701" w:type="dxa"/>
            <w:tcBorders/>
            <w:shd w:fill="auto" w:val="clear"/>
            <w:vAlign w:val="bottom"/>
          </w:tcPr>
          <w:p>
            <w:pPr>
              <w:pStyle w:val="Normal"/>
              <w:spacing w:lineRule="auto" w:line="480"/>
              <w:jc w:val="right"/>
              <w:rPr>
                <w:color w:val="000000"/>
                <w:sz w:val="20"/>
                <w:szCs w:val="20"/>
              </w:rPr>
            </w:pPr>
            <w:r>
              <w:rPr>
                <w:color w:val="000000"/>
                <w:sz w:val="20"/>
                <w:szCs w:val="20"/>
              </w:rPr>
              <w:t>471 (19.0)</w:t>
            </w:r>
          </w:p>
        </w:tc>
        <w:tc>
          <w:tcPr>
            <w:tcW w:w="1648" w:type="dxa"/>
            <w:tcBorders/>
            <w:shd w:fill="auto" w:val="clear"/>
          </w:tcPr>
          <w:p>
            <w:pPr>
              <w:pStyle w:val="Normal"/>
              <w:spacing w:lineRule="auto" w:line="480"/>
              <w:jc w:val="right"/>
              <w:rPr>
                <w:color w:val="000000"/>
                <w:sz w:val="20"/>
                <w:szCs w:val="20"/>
              </w:rPr>
            </w:pPr>
            <w:r>
              <w:rPr>
                <w:color w:val="000000"/>
                <w:sz w:val="20"/>
                <w:szCs w:val="20"/>
              </w:rPr>
              <w:t>43   (8.4)</w:t>
            </w:r>
          </w:p>
        </w:tc>
        <w:tc>
          <w:tcPr>
            <w:tcW w:w="1682" w:type="dxa"/>
            <w:tcBorders/>
            <w:shd w:fill="auto" w:val="clear"/>
            <w:vAlign w:val="bottom"/>
          </w:tcPr>
          <w:p>
            <w:pPr>
              <w:pStyle w:val="Normal"/>
              <w:spacing w:lineRule="auto" w:line="480"/>
              <w:jc w:val="right"/>
              <w:rPr>
                <w:color w:val="000000"/>
                <w:sz w:val="20"/>
                <w:szCs w:val="20"/>
              </w:rPr>
            </w:pPr>
            <w:r>
              <w:rPr>
                <w:color w:val="000000"/>
                <w:sz w:val="20"/>
                <w:szCs w:val="20"/>
              </w:rPr>
              <w:t>7   (5.6)</w:t>
            </w:r>
          </w:p>
        </w:tc>
        <w:tc>
          <w:tcPr>
            <w:tcW w:w="1551" w:type="dxa"/>
            <w:tcBorders/>
            <w:shd w:fill="auto" w:val="clear"/>
            <w:vAlign w:val="bottom"/>
          </w:tcPr>
          <w:p>
            <w:pPr>
              <w:pStyle w:val="Normal"/>
              <w:spacing w:lineRule="auto" w:line="480"/>
              <w:jc w:val="right"/>
              <w:rPr>
                <w:color w:val="000000"/>
                <w:sz w:val="20"/>
                <w:szCs w:val="20"/>
              </w:rPr>
            </w:pPr>
            <w:r>
              <w:rPr>
                <w:color w:val="000000"/>
                <w:sz w:val="20"/>
                <w:szCs w:val="20"/>
              </w:rPr>
              <w:t>16   (7.6)</w:t>
            </w:r>
          </w:p>
        </w:tc>
      </w:tr>
      <w:tr>
        <w:trPr>
          <w:trHeight w:val="23" w:hRule="atLeast"/>
        </w:trPr>
        <w:tc>
          <w:tcPr>
            <w:tcW w:w="5670" w:type="dxa"/>
            <w:tcBorders/>
            <w:shd w:fill="auto" w:val="clear"/>
          </w:tcPr>
          <w:p>
            <w:pPr>
              <w:pStyle w:val="Normal"/>
              <w:spacing w:lineRule="auto" w:line="480"/>
              <w:rPr>
                <w:sz w:val="20"/>
                <w:szCs w:val="20"/>
              </w:rPr>
            </w:pPr>
            <w:r>
              <w:rPr>
                <w:sz w:val="20"/>
                <w:szCs w:val="20"/>
              </w:rPr>
              <w:t xml:space="preserve">     </w:t>
            </w:r>
            <w:r>
              <w:rPr>
                <w:sz w:val="20"/>
                <w:szCs w:val="20"/>
              </w:rPr>
              <w:t>Unknown</w:t>
            </w:r>
          </w:p>
        </w:tc>
        <w:tc>
          <w:tcPr>
            <w:tcW w:w="1701" w:type="dxa"/>
            <w:tcBorders/>
            <w:shd w:fill="auto" w:val="clear"/>
            <w:vAlign w:val="bottom"/>
          </w:tcPr>
          <w:p>
            <w:pPr>
              <w:pStyle w:val="Normal"/>
              <w:spacing w:lineRule="auto" w:line="480"/>
              <w:jc w:val="right"/>
              <w:rPr>
                <w:color w:val="000000"/>
                <w:sz w:val="20"/>
                <w:szCs w:val="20"/>
              </w:rPr>
            </w:pPr>
            <w:r>
              <w:rPr>
                <w:color w:val="000000"/>
                <w:sz w:val="20"/>
                <w:szCs w:val="20"/>
              </w:rPr>
              <w:t>2   (0.1)</w:t>
            </w:r>
          </w:p>
        </w:tc>
        <w:tc>
          <w:tcPr>
            <w:tcW w:w="1648" w:type="dxa"/>
            <w:tcBorders/>
            <w:shd w:fill="auto" w:val="clear"/>
          </w:tcPr>
          <w:p>
            <w:pPr>
              <w:pStyle w:val="Normal"/>
              <w:spacing w:lineRule="auto" w:line="480"/>
              <w:jc w:val="right"/>
              <w:rPr>
                <w:color w:val="000000"/>
                <w:sz w:val="20"/>
                <w:szCs w:val="20"/>
              </w:rPr>
            </w:pPr>
            <w:r>
              <w:rPr>
                <w:color w:val="000000"/>
                <w:sz w:val="20"/>
                <w:szCs w:val="20"/>
              </w:rPr>
              <w:t>2   (0.4)</w:t>
            </w:r>
          </w:p>
        </w:tc>
        <w:tc>
          <w:tcPr>
            <w:tcW w:w="1682" w:type="dxa"/>
            <w:tcBorders/>
            <w:shd w:fill="auto" w:val="clear"/>
            <w:vAlign w:val="bottom"/>
          </w:tcPr>
          <w:p>
            <w:pPr>
              <w:pStyle w:val="Normal"/>
              <w:spacing w:lineRule="auto" w:line="480"/>
              <w:jc w:val="right"/>
              <w:rPr>
                <w:color w:val="000000"/>
                <w:sz w:val="20"/>
                <w:szCs w:val="20"/>
              </w:rPr>
            </w:pPr>
            <w:r>
              <w:rPr>
                <w:color w:val="000000"/>
                <w:sz w:val="20"/>
                <w:szCs w:val="20"/>
              </w:rPr>
              <w:t>0   (0.0)</w:t>
            </w:r>
          </w:p>
        </w:tc>
        <w:tc>
          <w:tcPr>
            <w:tcW w:w="1551" w:type="dxa"/>
            <w:tcBorders/>
            <w:shd w:fill="auto" w:val="clear"/>
            <w:vAlign w:val="bottom"/>
          </w:tcPr>
          <w:p>
            <w:pPr>
              <w:pStyle w:val="Normal"/>
              <w:spacing w:lineRule="auto" w:line="480"/>
              <w:jc w:val="right"/>
              <w:rPr>
                <w:color w:val="000000"/>
                <w:sz w:val="20"/>
                <w:szCs w:val="20"/>
              </w:rPr>
            </w:pPr>
            <w:r>
              <w:rPr>
                <w:color w:val="000000"/>
                <w:sz w:val="20"/>
                <w:szCs w:val="20"/>
              </w:rPr>
              <w:t>0   (0.0)</w:t>
            </w:r>
          </w:p>
        </w:tc>
      </w:tr>
      <w:tr>
        <w:trPr>
          <w:trHeight w:val="23" w:hRule="atLeast"/>
        </w:trPr>
        <w:tc>
          <w:tcPr>
            <w:tcW w:w="5670" w:type="dxa"/>
            <w:tcBorders/>
            <w:shd w:fill="auto" w:val="clear"/>
          </w:tcPr>
          <w:p>
            <w:pPr>
              <w:pStyle w:val="Normal"/>
              <w:spacing w:lineRule="auto" w:line="480"/>
              <w:rPr>
                <w:sz w:val="20"/>
                <w:szCs w:val="20"/>
              </w:rPr>
            </w:pPr>
            <w:r>
              <w:rPr>
                <w:sz w:val="20"/>
                <w:szCs w:val="20"/>
              </w:rPr>
              <w:t>Hospital Type</w:t>
            </w:r>
          </w:p>
        </w:tc>
        <w:tc>
          <w:tcPr>
            <w:tcW w:w="1701" w:type="dxa"/>
            <w:tcBorders/>
            <w:shd w:fill="auto" w:val="clear"/>
            <w:vAlign w:val="bottom"/>
          </w:tcPr>
          <w:p>
            <w:pPr>
              <w:pStyle w:val="Normal"/>
              <w:snapToGrid w:val="false"/>
              <w:spacing w:lineRule="auto" w:line="480"/>
              <w:jc w:val="right"/>
              <w:rPr>
                <w:color w:val="000000"/>
                <w:sz w:val="20"/>
                <w:szCs w:val="20"/>
              </w:rPr>
            </w:pPr>
            <w:r>
              <w:rPr>
                <w:color w:val="000000"/>
                <w:sz w:val="20"/>
                <w:szCs w:val="20"/>
              </w:rPr>
            </w:r>
          </w:p>
        </w:tc>
        <w:tc>
          <w:tcPr>
            <w:tcW w:w="1648" w:type="dxa"/>
            <w:tcBorders/>
            <w:shd w:fill="auto" w:val="clear"/>
          </w:tcPr>
          <w:p>
            <w:pPr>
              <w:pStyle w:val="Normal"/>
              <w:snapToGrid w:val="false"/>
              <w:spacing w:lineRule="auto" w:line="480"/>
              <w:jc w:val="right"/>
              <w:rPr>
                <w:color w:val="000000"/>
                <w:sz w:val="20"/>
                <w:szCs w:val="20"/>
              </w:rPr>
            </w:pPr>
            <w:r>
              <w:rPr>
                <w:color w:val="000000"/>
                <w:sz w:val="20"/>
                <w:szCs w:val="20"/>
              </w:rPr>
            </w:r>
          </w:p>
        </w:tc>
        <w:tc>
          <w:tcPr>
            <w:tcW w:w="1682" w:type="dxa"/>
            <w:tcBorders/>
            <w:shd w:fill="auto" w:val="clear"/>
          </w:tcPr>
          <w:p>
            <w:pPr>
              <w:pStyle w:val="Normal"/>
              <w:snapToGrid w:val="false"/>
              <w:spacing w:lineRule="auto" w:line="480"/>
              <w:jc w:val="right"/>
              <w:rPr>
                <w:sz w:val="20"/>
                <w:szCs w:val="20"/>
              </w:rPr>
            </w:pPr>
            <w:r>
              <w:rPr>
                <w:sz w:val="20"/>
                <w:szCs w:val="20"/>
              </w:rPr>
            </w:r>
          </w:p>
        </w:tc>
        <w:tc>
          <w:tcPr>
            <w:tcW w:w="1551" w:type="dxa"/>
            <w:tcBorders/>
            <w:shd w:fill="auto" w:val="clear"/>
          </w:tcPr>
          <w:p>
            <w:pPr>
              <w:pStyle w:val="Normal"/>
              <w:snapToGrid w:val="false"/>
              <w:spacing w:lineRule="auto" w:line="480"/>
              <w:jc w:val="right"/>
              <w:rPr>
                <w:sz w:val="20"/>
                <w:szCs w:val="20"/>
              </w:rPr>
            </w:pPr>
            <w:r>
              <w:rPr>
                <w:sz w:val="20"/>
                <w:szCs w:val="20"/>
              </w:rPr>
            </w:r>
          </w:p>
        </w:tc>
      </w:tr>
      <w:tr>
        <w:trPr>
          <w:trHeight w:val="23" w:hRule="atLeast"/>
        </w:trPr>
        <w:tc>
          <w:tcPr>
            <w:tcW w:w="5670" w:type="dxa"/>
            <w:tcBorders/>
            <w:shd w:fill="auto" w:val="clear"/>
          </w:tcPr>
          <w:p>
            <w:pPr>
              <w:pStyle w:val="Normal"/>
              <w:spacing w:lineRule="auto" w:line="480"/>
              <w:rPr>
                <w:sz w:val="20"/>
                <w:szCs w:val="20"/>
              </w:rPr>
            </w:pPr>
            <w:r>
              <w:rPr>
                <w:sz w:val="20"/>
                <w:szCs w:val="20"/>
              </w:rPr>
              <w:t xml:space="preserve">     </w:t>
            </w:r>
            <w:r>
              <w:rPr>
                <w:sz w:val="20"/>
                <w:szCs w:val="20"/>
              </w:rPr>
              <w:t>Academic Teaching Hospital</w:t>
            </w:r>
          </w:p>
        </w:tc>
        <w:tc>
          <w:tcPr>
            <w:tcW w:w="1701" w:type="dxa"/>
            <w:tcBorders/>
            <w:shd w:fill="auto" w:val="clear"/>
            <w:vAlign w:val="bottom"/>
          </w:tcPr>
          <w:p>
            <w:pPr>
              <w:pStyle w:val="Normal"/>
              <w:spacing w:lineRule="auto" w:line="480"/>
              <w:jc w:val="right"/>
              <w:rPr>
                <w:color w:val="000000"/>
                <w:sz w:val="20"/>
                <w:szCs w:val="20"/>
              </w:rPr>
            </w:pPr>
            <w:r>
              <w:rPr>
                <w:color w:val="000000"/>
                <w:sz w:val="20"/>
                <w:szCs w:val="20"/>
              </w:rPr>
              <w:t>406 (16.4)</w:t>
            </w:r>
          </w:p>
        </w:tc>
        <w:tc>
          <w:tcPr>
            <w:tcW w:w="1648" w:type="dxa"/>
            <w:tcBorders/>
            <w:shd w:fill="auto" w:val="clear"/>
          </w:tcPr>
          <w:p>
            <w:pPr>
              <w:pStyle w:val="Normal"/>
              <w:spacing w:lineRule="auto" w:line="480"/>
              <w:jc w:val="right"/>
              <w:rPr>
                <w:color w:val="000000"/>
                <w:sz w:val="20"/>
                <w:szCs w:val="20"/>
              </w:rPr>
            </w:pPr>
            <w:r>
              <w:rPr>
                <w:color w:val="000000"/>
                <w:sz w:val="20"/>
                <w:szCs w:val="20"/>
              </w:rPr>
              <w:t>172 (33.6)</w:t>
            </w:r>
          </w:p>
        </w:tc>
        <w:tc>
          <w:tcPr>
            <w:tcW w:w="1682" w:type="dxa"/>
            <w:tcBorders/>
            <w:shd w:fill="auto" w:val="clear"/>
            <w:vAlign w:val="bottom"/>
          </w:tcPr>
          <w:p>
            <w:pPr>
              <w:pStyle w:val="Normal"/>
              <w:spacing w:lineRule="auto" w:line="480"/>
              <w:jc w:val="right"/>
              <w:rPr>
                <w:color w:val="000000"/>
                <w:sz w:val="20"/>
                <w:szCs w:val="20"/>
              </w:rPr>
            </w:pPr>
            <w:r>
              <w:rPr>
                <w:color w:val="000000"/>
                <w:sz w:val="20"/>
                <w:szCs w:val="20"/>
              </w:rPr>
              <w:t>72 (57.1)</w:t>
            </w:r>
          </w:p>
        </w:tc>
        <w:tc>
          <w:tcPr>
            <w:tcW w:w="1551" w:type="dxa"/>
            <w:tcBorders/>
            <w:shd w:fill="auto" w:val="clear"/>
            <w:vAlign w:val="bottom"/>
          </w:tcPr>
          <w:p>
            <w:pPr>
              <w:pStyle w:val="Normal"/>
              <w:spacing w:lineRule="auto" w:line="480"/>
              <w:jc w:val="right"/>
              <w:rPr>
                <w:color w:val="000000"/>
                <w:sz w:val="20"/>
                <w:szCs w:val="20"/>
              </w:rPr>
            </w:pPr>
            <w:r>
              <w:rPr>
                <w:color w:val="000000"/>
                <w:sz w:val="20"/>
                <w:szCs w:val="20"/>
              </w:rPr>
              <w:t>79 (37.4)</w:t>
            </w:r>
          </w:p>
        </w:tc>
      </w:tr>
      <w:tr>
        <w:trPr>
          <w:trHeight w:val="444" w:hRule="atLeast"/>
        </w:trPr>
        <w:tc>
          <w:tcPr>
            <w:tcW w:w="5670" w:type="dxa"/>
            <w:tcBorders>
              <w:bottom w:val="single" w:sz="4" w:space="0" w:color="000000"/>
              <w:insideH w:val="single" w:sz="4" w:space="0" w:color="000000"/>
            </w:tcBorders>
            <w:shd w:fill="auto" w:val="clear"/>
          </w:tcPr>
          <w:p>
            <w:pPr>
              <w:pStyle w:val="Normal"/>
              <w:spacing w:lineRule="auto" w:line="480"/>
              <w:rPr>
                <w:sz w:val="20"/>
                <w:szCs w:val="20"/>
              </w:rPr>
            </w:pPr>
            <w:r>
              <w:rPr>
                <w:sz w:val="20"/>
                <w:szCs w:val="20"/>
              </w:rPr>
              <w:t xml:space="preserve">     </w:t>
            </w:r>
            <w:r>
              <w:rPr>
                <w:sz w:val="20"/>
                <w:szCs w:val="20"/>
              </w:rPr>
              <w:t>Community Hospital</w:t>
            </w:r>
          </w:p>
        </w:tc>
        <w:tc>
          <w:tcPr>
            <w:tcW w:w="1701" w:type="dxa"/>
            <w:tcBorders>
              <w:bottom w:val="single" w:sz="4" w:space="0" w:color="000000"/>
              <w:insideH w:val="single" w:sz="4" w:space="0" w:color="000000"/>
            </w:tcBorders>
            <w:shd w:fill="auto" w:val="clear"/>
          </w:tcPr>
          <w:p>
            <w:pPr>
              <w:pStyle w:val="Normal"/>
              <w:spacing w:lineRule="auto" w:line="480"/>
              <w:jc w:val="right"/>
              <w:rPr>
                <w:color w:val="000000"/>
                <w:sz w:val="20"/>
                <w:szCs w:val="20"/>
              </w:rPr>
            </w:pPr>
            <w:r>
              <w:rPr>
                <w:color w:val="000000"/>
                <w:sz w:val="20"/>
                <w:szCs w:val="20"/>
              </w:rPr>
              <w:t>2072 (83.6)</w:t>
            </w:r>
          </w:p>
        </w:tc>
        <w:tc>
          <w:tcPr>
            <w:tcW w:w="1648" w:type="dxa"/>
            <w:tcBorders>
              <w:bottom w:val="single" w:sz="4" w:space="0" w:color="000000"/>
              <w:insideH w:val="single" w:sz="4" w:space="0" w:color="000000"/>
            </w:tcBorders>
            <w:shd w:fill="auto" w:val="clear"/>
          </w:tcPr>
          <w:p>
            <w:pPr>
              <w:pStyle w:val="Normal"/>
              <w:spacing w:lineRule="auto" w:line="480"/>
              <w:jc w:val="right"/>
              <w:rPr>
                <w:color w:val="000000"/>
                <w:sz w:val="20"/>
                <w:szCs w:val="20"/>
              </w:rPr>
            </w:pPr>
            <w:r>
              <w:rPr>
                <w:color w:val="000000"/>
                <w:sz w:val="20"/>
                <w:szCs w:val="20"/>
              </w:rPr>
              <w:t>340 (66.4)</w:t>
            </w:r>
          </w:p>
        </w:tc>
        <w:tc>
          <w:tcPr>
            <w:tcW w:w="1682" w:type="dxa"/>
            <w:tcBorders>
              <w:bottom w:val="single" w:sz="4" w:space="0" w:color="000000"/>
              <w:insideH w:val="single" w:sz="4" w:space="0" w:color="000000"/>
            </w:tcBorders>
            <w:shd w:fill="auto" w:val="clear"/>
          </w:tcPr>
          <w:p>
            <w:pPr>
              <w:pStyle w:val="Normal"/>
              <w:spacing w:lineRule="auto" w:line="480"/>
              <w:jc w:val="right"/>
              <w:rPr>
                <w:color w:val="000000"/>
                <w:sz w:val="20"/>
                <w:szCs w:val="20"/>
              </w:rPr>
            </w:pPr>
            <w:r>
              <w:rPr>
                <w:color w:val="000000"/>
                <w:sz w:val="20"/>
                <w:szCs w:val="20"/>
              </w:rPr>
              <w:t>54 (42.9)</w:t>
            </w:r>
          </w:p>
        </w:tc>
        <w:tc>
          <w:tcPr>
            <w:tcW w:w="1551" w:type="dxa"/>
            <w:tcBorders>
              <w:bottom w:val="single" w:sz="4" w:space="0" w:color="000000"/>
              <w:insideH w:val="single" w:sz="4" w:space="0" w:color="000000"/>
            </w:tcBorders>
            <w:shd w:fill="auto" w:val="clear"/>
          </w:tcPr>
          <w:p>
            <w:pPr>
              <w:pStyle w:val="Normal"/>
              <w:spacing w:lineRule="auto" w:line="480"/>
              <w:jc w:val="right"/>
              <w:rPr>
                <w:color w:val="000000"/>
                <w:sz w:val="20"/>
                <w:szCs w:val="20"/>
              </w:rPr>
            </w:pPr>
            <w:r>
              <w:rPr>
                <w:color w:val="000000"/>
                <w:sz w:val="20"/>
                <w:szCs w:val="20"/>
              </w:rPr>
              <w:t>132 (62.6)</w:t>
            </w:r>
          </w:p>
        </w:tc>
      </w:tr>
      <w:tr>
        <w:trPr>
          <w:trHeight w:val="507" w:hRule="atLeast"/>
        </w:trPr>
        <w:tc>
          <w:tcPr>
            <w:tcW w:w="5670" w:type="dxa"/>
            <w:tcBorders>
              <w:top w:val="single" w:sz="4" w:space="0" w:color="000000"/>
              <w:bottom w:val="single" w:sz="4" w:space="0" w:color="000000"/>
              <w:insideH w:val="single" w:sz="4" w:space="0" w:color="000000"/>
            </w:tcBorders>
            <w:shd w:fill="auto" w:val="clear"/>
            <w:vAlign w:val="center"/>
          </w:tcPr>
          <w:p>
            <w:pPr>
              <w:pStyle w:val="Normal"/>
              <w:spacing w:lineRule="auto" w:line="480"/>
              <w:rPr/>
            </w:pPr>
            <w:r>
              <w:rPr>
                <w:b/>
                <w:sz w:val="20"/>
                <w:szCs w:val="20"/>
              </w:rPr>
              <w:t>Average Clinical Workload</w:t>
            </w:r>
          </w:p>
        </w:tc>
        <w:tc>
          <w:tcPr>
            <w:tcW w:w="1701" w:type="dxa"/>
            <w:tcBorders>
              <w:top w:val="single" w:sz="4" w:space="0" w:color="000000"/>
              <w:bottom w:val="single" w:sz="4" w:space="0" w:color="000000"/>
              <w:insideH w:val="single" w:sz="4" w:space="0" w:color="000000"/>
            </w:tcBorders>
            <w:shd w:fill="auto" w:val="clear"/>
          </w:tcPr>
          <w:p>
            <w:pPr>
              <w:pStyle w:val="Normal"/>
              <w:snapToGrid w:val="false"/>
              <w:spacing w:lineRule="auto" w:line="480"/>
              <w:jc w:val="right"/>
              <w:rPr>
                <w:b/>
                <w:b/>
                <w:sz w:val="20"/>
                <w:szCs w:val="20"/>
              </w:rPr>
            </w:pPr>
            <w:r>
              <w:rPr>
                <w:b/>
                <w:sz w:val="20"/>
                <w:szCs w:val="20"/>
              </w:rPr>
            </w:r>
          </w:p>
        </w:tc>
        <w:tc>
          <w:tcPr>
            <w:tcW w:w="1648" w:type="dxa"/>
            <w:tcBorders>
              <w:top w:val="single" w:sz="4" w:space="0" w:color="000000"/>
              <w:bottom w:val="single" w:sz="4" w:space="0" w:color="000000"/>
              <w:insideH w:val="single" w:sz="4" w:space="0" w:color="000000"/>
            </w:tcBorders>
            <w:shd w:fill="auto" w:val="clear"/>
          </w:tcPr>
          <w:p>
            <w:pPr>
              <w:pStyle w:val="Normal"/>
              <w:snapToGrid w:val="false"/>
              <w:spacing w:lineRule="auto" w:line="480"/>
              <w:jc w:val="right"/>
              <w:rPr>
                <w:sz w:val="20"/>
                <w:szCs w:val="20"/>
              </w:rPr>
            </w:pPr>
            <w:r>
              <w:rPr>
                <w:sz w:val="20"/>
                <w:szCs w:val="20"/>
              </w:rPr>
            </w:r>
          </w:p>
        </w:tc>
        <w:tc>
          <w:tcPr>
            <w:tcW w:w="1682" w:type="dxa"/>
            <w:tcBorders>
              <w:top w:val="single" w:sz="4" w:space="0" w:color="000000"/>
              <w:bottom w:val="single" w:sz="4" w:space="0" w:color="000000"/>
              <w:insideH w:val="single" w:sz="4" w:space="0" w:color="000000"/>
            </w:tcBorders>
            <w:shd w:fill="auto" w:val="clear"/>
          </w:tcPr>
          <w:p>
            <w:pPr>
              <w:pStyle w:val="Normal"/>
              <w:snapToGrid w:val="false"/>
              <w:spacing w:lineRule="auto" w:line="480"/>
              <w:jc w:val="right"/>
              <w:rPr>
                <w:sz w:val="20"/>
                <w:szCs w:val="20"/>
              </w:rPr>
            </w:pPr>
            <w:r>
              <w:rPr>
                <w:sz w:val="20"/>
                <w:szCs w:val="20"/>
              </w:rPr>
            </w:r>
          </w:p>
        </w:tc>
        <w:tc>
          <w:tcPr>
            <w:tcW w:w="1551" w:type="dxa"/>
            <w:tcBorders>
              <w:top w:val="single" w:sz="4" w:space="0" w:color="000000"/>
              <w:bottom w:val="single" w:sz="4" w:space="0" w:color="000000"/>
              <w:insideH w:val="single" w:sz="4" w:space="0" w:color="000000"/>
            </w:tcBorders>
            <w:shd w:fill="auto" w:val="clear"/>
          </w:tcPr>
          <w:p>
            <w:pPr>
              <w:pStyle w:val="Normal"/>
              <w:snapToGrid w:val="false"/>
              <w:spacing w:lineRule="auto" w:line="480"/>
              <w:jc w:val="right"/>
              <w:rPr>
                <w:sz w:val="20"/>
                <w:szCs w:val="20"/>
              </w:rPr>
            </w:pPr>
            <w:r>
              <w:rPr>
                <w:sz w:val="20"/>
                <w:szCs w:val="20"/>
              </w:rPr>
            </w:r>
          </w:p>
        </w:tc>
      </w:tr>
      <w:tr>
        <w:trPr>
          <w:trHeight w:val="23" w:hRule="atLeast"/>
        </w:trPr>
        <w:tc>
          <w:tcPr>
            <w:tcW w:w="5670" w:type="dxa"/>
            <w:tcBorders/>
            <w:shd w:fill="auto" w:val="clear"/>
          </w:tcPr>
          <w:p>
            <w:pPr>
              <w:pStyle w:val="Normal"/>
              <w:spacing w:lineRule="auto" w:line="480"/>
              <w:rPr/>
            </w:pPr>
            <w:r>
              <w:rPr>
                <w:sz w:val="20"/>
                <w:szCs w:val="20"/>
              </w:rPr>
              <w:t>Mean Inpatient Evaluation-and-Management Claims Billed (SD)</w:t>
            </w:r>
          </w:p>
        </w:tc>
        <w:tc>
          <w:tcPr>
            <w:tcW w:w="1701" w:type="dxa"/>
            <w:tcBorders/>
            <w:shd w:fill="auto" w:val="clear"/>
          </w:tcPr>
          <w:p>
            <w:pPr>
              <w:pStyle w:val="Normal"/>
              <w:spacing w:lineRule="auto" w:line="480"/>
              <w:jc w:val="right"/>
              <w:rPr>
                <w:sz w:val="20"/>
                <w:szCs w:val="20"/>
              </w:rPr>
            </w:pPr>
            <w:r>
              <w:rPr>
                <w:sz w:val="20"/>
                <w:szCs w:val="20"/>
              </w:rPr>
              <w:t>409 (451)</w:t>
            </w:r>
          </w:p>
        </w:tc>
        <w:tc>
          <w:tcPr>
            <w:tcW w:w="1648" w:type="dxa"/>
            <w:tcBorders/>
            <w:shd w:fill="auto" w:val="clear"/>
          </w:tcPr>
          <w:p>
            <w:pPr>
              <w:pStyle w:val="Normal"/>
              <w:spacing w:lineRule="auto" w:line="480"/>
              <w:jc w:val="right"/>
              <w:rPr>
                <w:sz w:val="20"/>
                <w:szCs w:val="20"/>
              </w:rPr>
            </w:pPr>
            <w:r>
              <w:rPr>
                <w:sz w:val="20"/>
                <w:szCs w:val="20"/>
              </w:rPr>
              <w:t>2,090 (1,589)</w:t>
            </w:r>
          </w:p>
        </w:tc>
        <w:tc>
          <w:tcPr>
            <w:tcW w:w="1682" w:type="dxa"/>
            <w:tcBorders/>
            <w:shd w:fill="auto" w:val="clear"/>
          </w:tcPr>
          <w:p>
            <w:pPr>
              <w:pStyle w:val="Normal"/>
              <w:spacing w:lineRule="auto" w:line="480"/>
              <w:jc w:val="right"/>
              <w:rPr>
                <w:sz w:val="20"/>
                <w:szCs w:val="20"/>
              </w:rPr>
            </w:pPr>
            <w:r>
              <w:rPr>
                <w:sz w:val="20"/>
                <w:szCs w:val="20"/>
              </w:rPr>
              <w:t>1,261 (444)</w:t>
            </w:r>
          </w:p>
        </w:tc>
        <w:tc>
          <w:tcPr>
            <w:tcW w:w="1551" w:type="dxa"/>
            <w:tcBorders/>
            <w:shd w:fill="auto" w:val="clear"/>
          </w:tcPr>
          <w:p>
            <w:pPr>
              <w:pStyle w:val="Normal"/>
              <w:spacing w:lineRule="auto" w:line="480"/>
              <w:jc w:val="right"/>
              <w:rPr>
                <w:sz w:val="20"/>
                <w:szCs w:val="20"/>
              </w:rPr>
            </w:pPr>
            <w:r>
              <w:rPr>
                <w:sz w:val="20"/>
                <w:szCs w:val="20"/>
              </w:rPr>
              <w:t>3,649 (1,962)</w:t>
            </w:r>
          </w:p>
        </w:tc>
      </w:tr>
      <w:tr>
        <w:trPr>
          <w:trHeight w:val="23" w:hRule="atLeast"/>
        </w:trPr>
        <w:tc>
          <w:tcPr>
            <w:tcW w:w="5670" w:type="dxa"/>
            <w:tcBorders/>
            <w:shd w:fill="auto" w:val="clear"/>
          </w:tcPr>
          <w:p>
            <w:pPr>
              <w:pStyle w:val="Normal"/>
              <w:spacing w:lineRule="auto" w:line="480"/>
              <w:rPr>
                <w:sz w:val="20"/>
                <w:szCs w:val="20"/>
              </w:rPr>
            </w:pPr>
            <w:r>
              <w:rPr>
                <w:sz w:val="20"/>
                <w:szCs w:val="20"/>
              </w:rPr>
              <w:t>Mean Unique Hospitalized Patients Seen (SD)</w:t>
            </w:r>
          </w:p>
        </w:tc>
        <w:tc>
          <w:tcPr>
            <w:tcW w:w="1701" w:type="dxa"/>
            <w:tcBorders/>
            <w:shd w:fill="auto" w:val="clear"/>
          </w:tcPr>
          <w:p>
            <w:pPr>
              <w:pStyle w:val="Normal"/>
              <w:spacing w:lineRule="auto" w:line="480"/>
              <w:jc w:val="right"/>
              <w:rPr>
                <w:sz w:val="20"/>
                <w:szCs w:val="20"/>
              </w:rPr>
            </w:pPr>
            <w:r>
              <w:rPr>
                <w:sz w:val="20"/>
                <w:szCs w:val="20"/>
              </w:rPr>
              <w:t>109 (101)</w:t>
            </w:r>
          </w:p>
        </w:tc>
        <w:tc>
          <w:tcPr>
            <w:tcW w:w="1648" w:type="dxa"/>
            <w:tcBorders/>
            <w:shd w:fill="auto" w:val="clear"/>
          </w:tcPr>
          <w:p>
            <w:pPr>
              <w:pStyle w:val="Normal"/>
              <w:spacing w:lineRule="auto" w:line="480"/>
              <w:jc w:val="right"/>
              <w:rPr>
                <w:sz w:val="20"/>
                <w:szCs w:val="20"/>
              </w:rPr>
            </w:pPr>
            <w:r>
              <w:rPr>
                <w:sz w:val="20"/>
                <w:szCs w:val="20"/>
              </w:rPr>
              <w:t>408 (309)</w:t>
            </w:r>
          </w:p>
        </w:tc>
        <w:tc>
          <w:tcPr>
            <w:tcW w:w="1682" w:type="dxa"/>
            <w:tcBorders/>
            <w:shd w:fill="auto" w:val="clear"/>
          </w:tcPr>
          <w:p>
            <w:pPr>
              <w:pStyle w:val="Normal"/>
              <w:spacing w:lineRule="auto" w:line="480"/>
              <w:jc w:val="right"/>
              <w:rPr>
                <w:sz w:val="20"/>
                <w:szCs w:val="20"/>
              </w:rPr>
            </w:pPr>
            <w:r>
              <w:rPr>
                <w:sz w:val="20"/>
                <w:szCs w:val="20"/>
              </w:rPr>
              <w:t>304 (161)</w:t>
            </w:r>
          </w:p>
        </w:tc>
        <w:tc>
          <w:tcPr>
            <w:tcW w:w="1551" w:type="dxa"/>
            <w:tcBorders/>
            <w:shd w:fill="auto" w:val="clear"/>
          </w:tcPr>
          <w:p>
            <w:pPr>
              <w:pStyle w:val="Normal"/>
              <w:spacing w:lineRule="auto" w:line="480"/>
              <w:jc w:val="right"/>
              <w:rPr>
                <w:sz w:val="20"/>
                <w:szCs w:val="20"/>
              </w:rPr>
            </w:pPr>
            <w:r>
              <w:rPr>
                <w:sz w:val="20"/>
                <w:szCs w:val="20"/>
              </w:rPr>
              <w:t>614 (291)</w:t>
            </w:r>
          </w:p>
        </w:tc>
      </w:tr>
      <w:tr>
        <w:trPr>
          <w:trHeight w:val="23" w:hRule="atLeast"/>
        </w:trPr>
        <w:tc>
          <w:tcPr>
            <w:tcW w:w="5670" w:type="dxa"/>
            <w:tcBorders/>
            <w:shd w:fill="auto" w:val="clear"/>
          </w:tcPr>
          <w:p>
            <w:pPr>
              <w:pStyle w:val="Normal"/>
              <w:spacing w:lineRule="auto" w:line="480"/>
              <w:rPr>
                <w:sz w:val="20"/>
                <w:szCs w:val="20"/>
              </w:rPr>
            </w:pPr>
            <w:r>
              <w:rPr>
                <w:sz w:val="20"/>
                <w:szCs w:val="20"/>
              </w:rPr>
              <w:t>Mean Calendar Days Billed for Hospital Care (SD)</w:t>
            </w:r>
          </w:p>
        </w:tc>
        <w:tc>
          <w:tcPr>
            <w:tcW w:w="1701" w:type="dxa"/>
            <w:tcBorders/>
            <w:shd w:fill="auto" w:val="clear"/>
          </w:tcPr>
          <w:p>
            <w:pPr>
              <w:pStyle w:val="Normal"/>
              <w:spacing w:lineRule="auto" w:line="480"/>
              <w:jc w:val="right"/>
              <w:rPr>
                <w:sz w:val="20"/>
                <w:szCs w:val="20"/>
              </w:rPr>
            </w:pPr>
            <w:r>
              <w:rPr>
                <w:sz w:val="20"/>
                <w:szCs w:val="20"/>
              </w:rPr>
              <w:t>120    (92)</w:t>
            </w:r>
          </w:p>
        </w:tc>
        <w:tc>
          <w:tcPr>
            <w:tcW w:w="1648" w:type="dxa"/>
            <w:tcBorders/>
            <w:shd w:fill="auto" w:val="clear"/>
          </w:tcPr>
          <w:p>
            <w:pPr>
              <w:pStyle w:val="Normal"/>
              <w:spacing w:lineRule="auto" w:line="480"/>
              <w:jc w:val="right"/>
              <w:rPr>
                <w:sz w:val="20"/>
                <w:szCs w:val="20"/>
              </w:rPr>
            </w:pPr>
            <w:r>
              <w:rPr>
                <w:sz w:val="20"/>
                <w:szCs w:val="20"/>
              </w:rPr>
              <w:t>180    (80)</w:t>
            </w:r>
          </w:p>
        </w:tc>
        <w:tc>
          <w:tcPr>
            <w:tcW w:w="1682" w:type="dxa"/>
            <w:tcBorders/>
            <w:shd w:fill="auto" w:val="clear"/>
            <w:vAlign w:val="center"/>
          </w:tcPr>
          <w:p>
            <w:pPr>
              <w:pStyle w:val="Normal"/>
              <w:spacing w:lineRule="auto" w:line="480"/>
              <w:jc w:val="right"/>
              <w:rPr>
                <w:sz w:val="20"/>
                <w:szCs w:val="20"/>
              </w:rPr>
            </w:pPr>
            <w:r>
              <w:rPr>
                <w:sz w:val="20"/>
                <w:szCs w:val="20"/>
              </w:rPr>
              <w:t>115   (49)</w:t>
            </w:r>
          </w:p>
        </w:tc>
        <w:tc>
          <w:tcPr>
            <w:tcW w:w="1551" w:type="dxa"/>
            <w:tcBorders/>
            <w:shd w:fill="auto" w:val="clear"/>
          </w:tcPr>
          <w:p>
            <w:pPr>
              <w:pStyle w:val="Normal"/>
              <w:spacing w:lineRule="auto" w:line="480"/>
              <w:jc w:val="right"/>
              <w:rPr>
                <w:sz w:val="20"/>
                <w:szCs w:val="20"/>
              </w:rPr>
            </w:pPr>
            <w:r>
              <w:rPr>
                <w:sz w:val="20"/>
                <w:szCs w:val="20"/>
              </w:rPr>
              <w:t>220   (49)</w:t>
            </w:r>
          </w:p>
        </w:tc>
      </w:tr>
      <w:tr>
        <w:trPr>
          <w:trHeight w:val="23" w:hRule="atLeast"/>
        </w:trPr>
        <w:tc>
          <w:tcPr>
            <w:tcW w:w="5670" w:type="dxa"/>
            <w:tcBorders/>
            <w:shd w:fill="auto" w:val="clear"/>
          </w:tcPr>
          <w:p>
            <w:pPr>
              <w:pStyle w:val="Normal"/>
              <w:spacing w:lineRule="auto" w:line="480"/>
              <w:ind w:right="-108" w:hanging="0"/>
              <w:rPr>
                <w:sz w:val="20"/>
                <w:szCs w:val="20"/>
              </w:rPr>
            </w:pPr>
            <w:r>
              <w:rPr>
                <w:sz w:val="20"/>
                <w:szCs w:val="20"/>
              </w:rPr>
              <w:t>Mean % Hospitalized Patients with Previous Medical History (SD)</w:t>
            </w:r>
          </w:p>
        </w:tc>
        <w:tc>
          <w:tcPr>
            <w:tcW w:w="1701" w:type="dxa"/>
            <w:tcBorders/>
            <w:shd w:fill="auto" w:val="clear"/>
          </w:tcPr>
          <w:p>
            <w:pPr>
              <w:pStyle w:val="Normal"/>
              <w:spacing w:lineRule="auto" w:line="480"/>
              <w:jc w:val="right"/>
              <w:rPr>
                <w:sz w:val="20"/>
                <w:szCs w:val="20"/>
              </w:rPr>
            </w:pPr>
            <w:r>
              <w:rPr>
                <w:sz w:val="20"/>
                <w:szCs w:val="20"/>
              </w:rPr>
              <w:t>51.5 (30.7)</w:t>
            </w:r>
          </w:p>
        </w:tc>
        <w:tc>
          <w:tcPr>
            <w:tcW w:w="1648" w:type="dxa"/>
            <w:tcBorders/>
            <w:shd w:fill="auto" w:val="clear"/>
          </w:tcPr>
          <w:p>
            <w:pPr>
              <w:pStyle w:val="Normal"/>
              <w:spacing w:lineRule="auto" w:line="480"/>
              <w:jc w:val="right"/>
              <w:rPr>
                <w:sz w:val="20"/>
                <w:szCs w:val="20"/>
              </w:rPr>
            </w:pPr>
            <w:r>
              <w:rPr>
                <w:sz w:val="20"/>
                <w:szCs w:val="20"/>
              </w:rPr>
              <w:t>20.0 (18.1)</w:t>
            </w:r>
          </w:p>
        </w:tc>
        <w:tc>
          <w:tcPr>
            <w:tcW w:w="1682" w:type="dxa"/>
            <w:tcBorders/>
            <w:shd w:fill="auto" w:val="clear"/>
            <w:vAlign w:val="center"/>
          </w:tcPr>
          <w:p>
            <w:pPr>
              <w:pStyle w:val="Normal"/>
              <w:spacing w:lineRule="auto" w:line="480"/>
              <w:jc w:val="right"/>
              <w:rPr>
                <w:sz w:val="20"/>
                <w:szCs w:val="20"/>
              </w:rPr>
            </w:pPr>
            <w:r>
              <w:rPr>
                <w:sz w:val="20"/>
                <w:szCs w:val="20"/>
              </w:rPr>
              <w:t>11.3 (7.0)</w:t>
            </w:r>
          </w:p>
        </w:tc>
        <w:tc>
          <w:tcPr>
            <w:tcW w:w="1551" w:type="dxa"/>
            <w:tcBorders/>
            <w:shd w:fill="auto" w:val="clear"/>
          </w:tcPr>
          <w:p>
            <w:pPr>
              <w:pStyle w:val="Normal"/>
              <w:spacing w:lineRule="auto" w:line="480"/>
              <w:jc w:val="right"/>
              <w:rPr>
                <w:sz w:val="20"/>
                <w:szCs w:val="20"/>
              </w:rPr>
            </w:pPr>
            <w:r>
              <w:rPr>
                <w:sz w:val="20"/>
                <w:szCs w:val="20"/>
              </w:rPr>
              <w:t xml:space="preserve">10.8  (7.3) </w:t>
            </w:r>
          </w:p>
        </w:tc>
      </w:tr>
      <w:tr>
        <w:trPr>
          <w:trHeight w:val="23" w:hRule="atLeast"/>
        </w:trPr>
        <w:tc>
          <w:tcPr>
            <w:tcW w:w="5670" w:type="dxa"/>
            <w:tcBorders/>
            <w:shd w:fill="auto" w:val="clear"/>
          </w:tcPr>
          <w:p>
            <w:pPr>
              <w:pStyle w:val="Normal"/>
              <w:spacing w:lineRule="auto" w:line="480"/>
              <w:rPr>
                <w:sz w:val="20"/>
                <w:szCs w:val="20"/>
              </w:rPr>
            </w:pPr>
            <w:r>
              <w:rPr>
                <w:sz w:val="20"/>
                <w:szCs w:val="20"/>
              </w:rPr>
              <w:t xml:space="preserve">Mean % of Practice Delivering Inpatient Care </w:t>
            </w:r>
          </w:p>
        </w:tc>
        <w:tc>
          <w:tcPr>
            <w:tcW w:w="1701" w:type="dxa"/>
            <w:tcBorders/>
            <w:shd w:fill="auto" w:val="clear"/>
          </w:tcPr>
          <w:p>
            <w:pPr>
              <w:pStyle w:val="Normal"/>
              <w:spacing w:lineRule="auto" w:line="480"/>
              <w:jc w:val="right"/>
              <w:rPr>
                <w:sz w:val="20"/>
                <w:szCs w:val="20"/>
              </w:rPr>
            </w:pPr>
            <w:r>
              <w:rPr>
                <w:sz w:val="20"/>
                <w:szCs w:val="20"/>
              </w:rPr>
              <w:t>9.1   (7.9)</w:t>
            </w:r>
          </w:p>
        </w:tc>
        <w:tc>
          <w:tcPr>
            <w:tcW w:w="1648" w:type="dxa"/>
            <w:tcBorders/>
            <w:shd w:fill="auto" w:val="clear"/>
          </w:tcPr>
          <w:p>
            <w:pPr>
              <w:pStyle w:val="Normal"/>
              <w:spacing w:lineRule="auto" w:line="480"/>
              <w:jc w:val="right"/>
              <w:rPr>
                <w:sz w:val="20"/>
                <w:szCs w:val="20"/>
              </w:rPr>
            </w:pPr>
            <w:r>
              <w:rPr>
                <w:sz w:val="20"/>
                <w:szCs w:val="20"/>
              </w:rPr>
              <w:t>54.2 (15.5)</w:t>
            </w:r>
          </w:p>
        </w:tc>
        <w:tc>
          <w:tcPr>
            <w:tcW w:w="1682" w:type="dxa"/>
            <w:tcBorders/>
            <w:shd w:fill="auto" w:val="clear"/>
            <w:vAlign w:val="center"/>
          </w:tcPr>
          <w:p>
            <w:pPr>
              <w:pStyle w:val="Normal"/>
              <w:spacing w:lineRule="auto" w:line="480"/>
              <w:jc w:val="right"/>
              <w:rPr>
                <w:sz w:val="20"/>
                <w:szCs w:val="20"/>
              </w:rPr>
            </w:pPr>
            <w:r>
              <w:rPr>
                <w:sz w:val="20"/>
                <w:szCs w:val="20"/>
              </w:rPr>
              <w:t>91.4 (5.9)</w:t>
            </w:r>
          </w:p>
        </w:tc>
        <w:tc>
          <w:tcPr>
            <w:tcW w:w="1551" w:type="dxa"/>
            <w:tcBorders/>
            <w:shd w:fill="auto" w:val="clear"/>
          </w:tcPr>
          <w:p>
            <w:pPr>
              <w:pStyle w:val="Normal"/>
              <w:spacing w:lineRule="auto" w:line="480"/>
              <w:jc w:val="right"/>
              <w:rPr>
                <w:sz w:val="20"/>
                <w:szCs w:val="20"/>
              </w:rPr>
            </w:pPr>
            <w:r>
              <w:rPr>
                <w:sz w:val="20"/>
                <w:szCs w:val="20"/>
              </w:rPr>
              <w:t>91.5  (5.9)</w:t>
            </w:r>
          </w:p>
        </w:tc>
      </w:tr>
      <w:tr>
        <w:trPr>
          <w:trHeight w:val="23" w:hRule="atLeast"/>
        </w:trPr>
        <w:tc>
          <w:tcPr>
            <w:tcW w:w="5670" w:type="dxa"/>
            <w:tcBorders/>
            <w:shd w:fill="auto" w:val="clear"/>
          </w:tcPr>
          <w:p>
            <w:pPr>
              <w:pStyle w:val="Normal"/>
              <w:spacing w:lineRule="auto" w:line="480"/>
              <w:rPr>
                <w:sz w:val="20"/>
                <w:szCs w:val="20"/>
              </w:rPr>
            </w:pPr>
            <w:r>
              <w:rPr>
                <w:sz w:val="20"/>
                <w:szCs w:val="20"/>
              </w:rPr>
              <w:t>Mean % of Practice Delivering Office-Based Care</w:t>
            </w:r>
          </w:p>
        </w:tc>
        <w:tc>
          <w:tcPr>
            <w:tcW w:w="1701" w:type="dxa"/>
            <w:tcBorders/>
            <w:shd w:fill="auto" w:val="clear"/>
          </w:tcPr>
          <w:p>
            <w:pPr>
              <w:pStyle w:val="Normal"/>
              <w:spacing w:lineRule="auto" w:line="480"/>
              <w:jc w:val="right"/>
              <w:rPr>
                <w:sz w:val="20"/>
                <w:szCs w:val="20"/>
              </w:rPr>
            </w:pPr>
            <w:r>
              <w:rPr>
                <w:sz w:val="20"/>
                <w:szCs w:val="20"/>
              </w:rPr>
              <w:t>78.9 (17.4)</w:t>
            </w:r>
          </w:p>
        </w:tc>
        <w:tc>
          <w:tcPr>
            <w:tcW w:w="1648" w:type="dxa"/>
            <w:tcBorders/>
            <w:shd w:fill="auto" w:val="clear"/>
          </w:tcPr>
          <w:p>
            <w:pPr>
              <w:pStyle w:val="Normal"/>
              <w:spacing w:lineRule="auto" w:line="480"/>
              <w:jc w:val="right"/>
              <w:rPr>
                <w:sz w:val="20"/>
                <w:szCs w:val="20"/>
              </w:rPr>
            </w:pPr>
            <w:r>
              <w:rPr>
                <w:sz w:val="20"/>
                <w:szCs w:val="20"/>
              </w:rPr>
              <w:t>36.5 (19.4)</w:t>
            </w:r>
          </w:p>
        </w:tc>
        <w:tc>
          <w:tcPr>
            <w:tcW w:w="1682" w:type="dxa"/>
            <w:tcBorders/>
            <w:shd w:fill="auto" w:val="clear"/>
            <w:vAlign w:val="center"/>
          </w:tcPr>
          <w:p>
            <w:pPr>
              <w:pStyle w:val="Normal"/>
              <w:spacing w:lineRule="auto" w:line="480"/>
              <w:jc w:val="right"/>
              <w:rPr>
                <w:sz w:val="20"/>
                <w:szCs w:val="20"/>
              </w:rPr>
            </w:pPr>
            <w:r>
              <w:rPr>
                <w:sz w:val="20"/>
                <w:szCs w:val="20"/>
              </w:rPr>
              <w:t>6.6 (5.5)</w:t>
            </w:r>
          </w:p>
        </w:tc>
        <w:tc>
          <w:tcPr>
            <w:tcW w:w="1551" w:type="dxa"/>
            <w:tcBorders/>
            <w:shd w:fill="auto" w:val="clear"/>
          </w:tcPr>
          <w:p>
            <w:pPr>
              <w:pStyle w:val="Normal"/>
              <w:spacing w:lineRule="auto" w:line="480"/>
              <w:jc w:val="right"/>
              <w:rPr>
                <w:sz w:val="20"/>
                <w:szCs w:val="20"/>
              </w:rPr>
            </w:pPr>
            <w:r>
              <w:rPr>
                <w:sz w:val="20"/>
                <w:szCs w:val="20"/>
              </w:rPr>
              <w:t>5.8  (4.8)</w:t>
            </w:r>
          </w:p>
        </w:tc>
      </w:tr>
      <w:tr>
        <w:trPr>
          <w:trHeight w:val="23" w:hRule="atLeast"/>
        </w:trPr>
        <w:tc>
          <w:tcPr>
            <w:tcW w:w="5670" w:type="dxa"/>
            <w:tcBorders/>
            <w:shd w:fill="auto" w:val="clear"/>
          </w:tcPr>
          <w:p>
            <w:pPr>
              <w:pStyle w:val="Normal"/>
              <w:spacing w:lineRule="auto" w:line="480"/>
              <w:rPr>
                <w:sz w:val="20"/>
                <w:szCs w:val="20"/>
              </w:rPr>
            </w:pPr>
            <w:r>
              <w:rPr>
                <w:sz w:val="20"/>
                <w:szCs w:val="20"/>
              </w:rPr>
              <w:t>Mean % of Practice Delivering Emergency Department Care</w:t>
            </w:r>
          </w:p>
        </w:tc>
        <w:tc>
          <w:tcPr>
            <w:tcW w:w="1701" w:type="dxa"/>
            <w:tcBorders/>
            <w:shd w:fill="auto" w:val="clear"/>
          </w:tcPr>
          <w:p>
            <w:pPr>
              <w:pStyle w:val="Normal"/>
              <w:spacing w:lineRule="auto" w:line="480"/>
              <w:jc w:val="right"/>
              <w:rPr>
                <w:sz w:val="20"/>
                <w:szCs w:val="20"/>
              </w:rPr>
            </w:pPr>
            <w:r>
              <w:rPr>
                <w:sz w:val="20"/>
                <w:szCs w:val="20"/>
              </w:rPr>
              <w:t>6.3 (11.2)</w:t>
            </w:r>
          </w:p>
        </w:tc>
        <w:tc>
          <w:tcPr>
            <w:tcW w:w="1648" w:type="dxa"/>
            <w:tcBorders/>
            <w:shd w:fill="auto" w:val="clear"/>
          </w:tcPr>
          <w:p>
            <w:pPr>
              <w:pStyle w:val="Normal"/>
              <w:spacing w:lineRule="auto" w:line="480"/>
              <w:jc w:val="right"/>
              <w:rPr>
                <w:sz w:val="20"/>
                <w:szCs w:val="20"/>
              </w:rPr>
            </w:pPr>
            <w:r>
              <w:rPr>
                <w:sz w:val="20"/>
                <w:szCs w:val="20"/>
              </w:rPr>
              <w:t>5.8 (11.7)</w:t>
            </w:r>
          </w:p>
        </w:tc>
        <w:tc>
          <w:tcPr>
            <w:tcW w:w="1682" w:type="dxa"/>
            <w:tcBorders/>
            <w:shd w:fill="auto" w:val="clear"/>
            <w:vAlign w:val="center"/>
          </w:tcPr>
          <w:p>
            <w:pPr>
              <w:pStyle w:val="Normal"/>
              <w:spacing w:lineRule="auto" w:line="480"/>
              <w:jc w:val="right"/>
              <w:rPr>
                <w:sz w:val="20"/>
                <w:szCs w:val="20"/>
              </w:rPr>
            </w:pPr>
            <w:r>
              <w:rPr>
                <w:sz w:val="20"/>
                <w:szCs w:val="20"/>
              </w:rPr>
              <w:t>1.9 (3.5)</w:t>
            </w:r>
          </w:p>
        </w:tc>
        <w:tc>
          <w:tcPr>
            <w:tcW w:w="1551" w:type="dxa"/>
            <w:tcBorders/>
            <w:shd w:fill="auto" w:val="clear"/>
          </w:tcPr>
          <w:p>
            <w:pPr>
              <w:pStyle w:val="Normal"/>
              <w:spacing w:lineRule="auto" w:line="480"/>
              <w:jc w:val="right"/>
              <w:rPr>
                <w:sz w:val="20"/>
                <w:szCs w:val="20"/>
              </w:rPr>
            </w:pPr>
            <w:r>
              <w:rPr>
                <w:sz w:val="20"/>
                <w:szCs w:val="20"/>
              </w:rPr>
              <w:t>1.3  (2.9)</w:t>
            </w:r>
          </w:p>
        </w:tc>
      </w:tr>
      <w:tr>
        <w:trPr>
          <w:trHeight w:val="23" w:hRule="atLeast"/>
        </w:trPr>
        <w:tc>
          <w:tcPr>
            <w:tcW w:w="5670" w:type="dxa"/>
            <w:tcBorders/>
            <w:shd w:fill="auto" w:val="clear"/>
          </w:tcPr>
          <w:p>
            <w:pPr>
              <w:pStyle w:val="Normal"/>
              <w:spacing w:lineRule="auto" w:line="480"/>
              <w:rPr>
                <w:sz w:val="20"/>
                <w:szCs w:val="20"/>
              </w:rPr>
            </w:pPr>
            <w:r>
              <w:rPr>
                <w:sz w:val="20"/>
                <w:szCs w:val="20"/>
              </w:rPr>
              <w:t>Mean % of Practice Delivering Long-term Institution Care</w:t>
            </w:r>
          </w:p>
        </w:tc>
        <w:tc>
          <w:tcPr>
            <w:tcW w:w="1701" w:type="dxa"/>
            <w:tcBorders/>
            <w:shd w:fill="auto" w:val="clear"/>
          </w:tcPr>
          <w:p>
            <w:pPr>
              <w:pStyle w:val="Normal"/>
              <w:spacing w:lineRule="auto" w:line="480"/>
              <w:jc w:val="right"/>
              <w:rPr>
                <w:sz w:val="20"/>
                <w:szCs w:val="20"/>
              </w:rPr>
            </w:pPr>
            <w:r>
              <w:rPr>
                <w:sz w:val="20"/>
                <w:szCs w:val="20"/>
              </w:rPr>
              <w:t>4.7 (12.3)</w:t>
            </w:r>
          </w:p>
        </w:tc>
        <w:tc>
          <w:tcPr>
            <w:tcW w:w="1648" w:type="dxa"/>
            <w:tcBorders/>
            <w:shd w:fill="auto" w:val="clear"/>
          </w:tcPr>
          <w:p>
            <w:pPr>
              <w:pStyle w:val="Normal"/>
              <w:spacing w:lineRule="auto" w:line="480"/>
              <w:jc w:val="right"/>
              <w:rPr>
                <w:sz w:val="20"/>
                <w:szCs w:val="20"/>
              </w:rPr>
            </w:pPr>
            <w:r>
              <w:rPr>
                <w:sz w:val="20"/>
                <w:szCs w:val="20"/>
              </w:rPr>
              <w:t>3.3   (9.8)</w:t>
            </w:r>
          </w:p>
        </w:tc>
        <w:tc>
          <w:tcPr>
            <w:tcW w:w="1682" w:type="dxa"/>
            <w:tcBorders/>
            <w:shd w:fill="auto" w:val="clear"/>
            <w:vAlign w:val="center"/>
          </w:tcPr>
          <w:p>
            <w:pPr>
              <w:pStyle w:val="Normal"/>
              <w:spacing w:lineRule="auto" w:line="480"/>
              <w:jc w:val="right"/>
              <w:rPr>
                <w:sz w:val="20"/>
                <w:szCs w:val="20"/>
              </w:rPr>
            </w:pPr>
            <w:r>
              <w:rPr>
                <w:sz w:val="20"/>
                <w:szCs w:val="20"/>
              </w:rPr>
              <w:t>0.2 (1.0)</w:t>
            </w:r>
          </w:p>
        </w:tc>
        <w:tc>
          <w:tcPr>
            <w:tcW w:w="1551" w:type="dxa"/>
            <w:tcBorders/>
            <w:shd w:fill="auto" w:val="clear"/>
          </w:tcPr>
          <w:p>
            <w:pPr>
              <w:pStyle w:val="Normal"/>
              <w:spacing w:lineRule="auto" w:line="480"/>
              <w:jc w:val="right"/>
              <w:rPr>
                <w:sz w:val="20"/>
                <w:szCs w:val="20"/>
              </w:rPr>
            </w:pPr>
            <w:r>
              <w:rPr>
                <w:sz w:val="20"/>
                <w:szCs w:val="20"/>
              </w:rPr>
              <w:t>1.4  (3.3)</w:t>
            </w:r>
          </w:p>
        </w:tc>
      </w:tr>
      <w:tr>
        <w:trPr>
          <w:trHeight w:val="23" w:hRule="atLeast"/>
        </w:trPr>
        <w:tc>
          <w:tcPr>
            <w:tcW w:w="5670" w:type="dxa"/>
            <w:tcBorders>
              <w:bottom w:val="single" w:sz="4" w:space="0" w:color="000000"/>
              <w:insideH w:val="single" w:sz="4" w:space="0" w:color="000000"/>
            </w:tcBorders>
            <w:shd w:fill="auto" w:val="clear"/>
          </w:tcPr>
          <w:p>
            <w:pPr>
              <w:pStyle w:val="Normal"/>
              <w:spacing w:lineRule="auto" w:line="480"/>
              <w:rPr>
                <w:sz w:val="20"/>
                <w:szCs w:val="20"/>
              </w:rPr>
            </w:pPr>
            <w:r>
              <w:rPr>
                <w:sz w:val="20"/>
                <w:szCs w:val="20"/>
              </w:rPr>
              <w:t>Mean % of Practice Delivering Home-Based Care</w:t>
            </w:r>
          </w:p>
        </w:tc>
        <w:tc>
          <w:tcPr>
            <w:tcW w:w="1701" w:type="dxa"/>
            <w:tcBorders>
              <w:bottom w:val="single" w:sz="4" w:space="0" w:color="000000"/>
              <w:insideH w:val="single" w:sz="4" w:space="0" w:color="000000"/>
            </w:tcBorders>
            <w:shd w:fill="auto" w:val="clear"/>
          </w:tcPr>
          <w:p>
            <w:pPr>
              <w:pStyle w:val="Normal"/>
              <w:spacing w:lineRule="auto" w:line="480"/>
              <w:jc w:val="right"/>
              <w:rPr>
                <w:sz w:val="20"/>
                <w:szCs w:val="20"/>
              </w:rPr>
            </w:pPr>
            <w:r>
              <w:rPr>
                <w:sz w:val="20"/>
                <w:szCs w:val="20"/>
              </w:rPr>
              <w:t>0.9   (3.2)</w:t>
            </w:r>
          </w:p>
        </w:tc>
        <w:tc>
          <w:tcPr>
            <w:tcW w:w="1648" w:type="dxa"/>
            <w:tcBorders>
              <w:bottom w:val="single" w:sz="4" w:space="0" w:color="000000"/>
              <w:insideH w:val="single" w:sz="4" w:space="0" w:color="000000"/>
            </w:tcBorders>
            <w:shd w:fill="auto" w:val="clear"/>
          </w:tcPr>
          <w:p>
            <w:pPr>
              <w:pStyle w:val="Normal"/>
              <w:spacing w:lineRule="auto" w:line="480"/>
              <w:jc w:val="right"/>
              <w:rPr>
                <w:sz w:val="20"/>
                <w:szCs w:val="20"/>
              </w:rPr>
            </w:pPr>
            <w:r>
              <w:rPr>
                <w:sz w:val="20"/>
                <w:szCs w:val="20"/>
              </w:rPr>
              <w:t>0.3   (2.0)</w:t>
            </w:r>
          </w:p>
        </w:tc>
        <w:tc>
          <w:tcPr>
            <w:tcW w:w="1682" w:type="dxa"/>
            <w:tcBorders>
              <w:bottom w:val="single" w:sz="4" w:space="0" w:color="000000"/>
              <w:insideH w:val="single" w:sz="4" w:space="0" w:color="000000"/>
            </w:tcBorders>
            <w:shd w:fill="auto" w:val="clear"/>
            <w:vAlign w:val="center"/>
          </w:tcPr>
          <w:p>
            <w:pPr>
              <w:pStyle w:val="Normal"/>
              <w:spacing w:lineRule="auto" w:line="480"/>
              <w:jc w:val="right"/>
              <w:rPr>
                <w:sz w:val="20"/>
                <w:szCs w:val="20"/>
              </w:rPr>
            </w:pPr>
            <w:r>
              <w:rPr>
                <w:sz w:val="20"/>
                <w:szCs w:val="20"/>
              </w:rPr>
              <w:t>0.0 (0.0)</w:t>
            </w:r>
          </w:p>
        </w:tc>
        <w:tc>
          <w:tcPr>
            <w:tcW w:w="1551" w:type="dxa"/>
            <w:tcBorders>
              <w:bottom w:val="single" w:sz="4" w:space="0" w:color="000000"/>
              <w:insideH w:val="single" w:sz="4" w:space="0" w:color="000000"/>
            </w:tcBorders>
            <w:shd w:fill="auto" w:val="clear"/>
          </w:tcPr>
          <w:p>
            <w:pPr>
              <w:pStyle w:val="Normal"/>
              <w:spacing w:lineRule="auto" w:line="480"/>
              <w:jc w:val="right"/>
              <w:rPr>
                <w:sz w:val="20"/>
                <w:szCs w:val="20"/>
              </w:rPr>
            </w:pPr>
            <w:r>
              <w:rPr>
                <w:sz w:val="20"/>
                <w:szCs w:val="20"/>
              </w:rPr>
              <w:t>0.0  (0.1)</w:t>
            </w:r>
          </w:p>
        </w:tc>
      </w:tr>
    </w:tbl>
    <w:p>
      <w:pPr>
        <w:pStyle w:val="Normal"/>
        <w:tabs>
          <w:tab w:val="left" w:pos="1695" w:leader="none"/>
        </w:tabs>
        <w:rPr>
          <w:sz w:val="20"/>
          <w:szCs w:val="20"/>
        </w:rPr>
      </w:pPr>
      <w:r>
        <w:rPr>
          <w:sz w:val="20"/>
          <w:szCs w:val="20"/>
        </w:rPr>
      </w:r>
    </w:p>
    <w:p>
      <w:pPr>
        <w:pStyle w:val="Normal"/>
        <w:rPr>
          <w:sz w:val="20"/>
          <w:szCs w:val="20"/>
        </w:rPr>
      </w:pPr>
      <w:r>
        <w:rPr>
          <w:sz w:val="20"/>
          <w:szCs w:val="20"/>
        </w:rPr>
      </w:r>
    </w:p>
    <w:p>
      <w:pPr>
        <w:pStyle w:val="Normal"/>
        <w:rPr>
          <w:sz w:val="20"/>
          <w:szCs w:val="20"/>
        </w:rPr>
      </w:pPr>
      <w:r>
        <w:rPr/>
        <w:t>*</w:t>
      </w:r>
      <w:r>
        <w:rPr>
          <w:sz w:val="20"/>
          <w:szCs w:val="20"/>
          <w:vertAlign w:val="superscript"/>
        </w:rPr>
        <w:t xml:space="preserve"> </w:t>
      </w:r>
      <w:r>
        <w:rPr>
          <w:sz w:val="20"/>
          <w:szCs w:val="20"/>
        </w:rPr>
        <w:t>Frequencies with proportions are displayed for categorical variables; means with standard deviations for continuous variables</w:t>
      </w:r>
    </w:p>
    <w:p>
      <w:pPr>
        <w:sectPr>
          <w:headerReference w:type="default" r:id="rId5"/>
          <w:type w:val="nextPage"/>
          <w:pgSz w:orient="landscape" w:w="15840" w:h="12240"/>
          <w:pgMar w:left="1440" w:right="1440" w:header="709" w:top="992" w:footer="0" w:bottom="1135" w:gutter="0"/>
          <w:pgNumType w:fmt="decimal"/>
          <w:formProt w:val="false"/>
          <w:textDirection w:val="lrTb"/>
          <w:docGrid w:type="default" w:linePitch="360" w:charSpace="0"/>
        </w:sectPr>
        <w:pStyle w:val="Normal"/>
        <w:rPr>
          <w:sz w:val="20"/>
          <w:szCs w:val="20"/>
        </w:rPr>
      </w:pPr>
      <w:r>
        <w:rPr>
          <w:sz w:val="20"/>
          <w:szCs w:val="20"/>
        </w:rPr>
      </w:r>
    </w:p>
    <w:p>
      <w:pPr>
        <w:pStyle w:val="Normal"/>
        <w:tabs>
          <w:tab w:val="left" w:pos="1755" w:leader="none"/>
        </w:tabs>
        <w:rPr>
          <w:b/>
          <w:b/>
        </w:rPr>
      </w:pPr>
      <w:r>
        <w:rPr>
          <w:b/>
        </w:rPr>
        <w:t>FIGURE LEGENDS</w:t>
      </w:r>
    </w:p>
    <w:p>
      <w:pPr>
        <w:pStyle w:val="Normal"/>
        <w:tabs>
          <w:tab w:val="left" w:pos="1755" w:leader="none"/>
        </w:tabs>
        <w:rPr>
          <w:b/>
          <w:b/>
          <w:sz w:val="20"/>
          <w:szCs w:val="20"/>
        </w:rPr>
      </w:pPr>
      <w:r>
        <w:rPr>
          <w:b/>
          <w:sz w:val="20"/>
          <w:szCs w:val="20"/>
        </w:rPr>
      </w:r>
    </w:p>
    <w:p>
      <w:pPr>
        <w:pStyle w:val="Normal"/>
        <w:tabs>
          <w:tab w:val="left" w:pos="1755" w:leader="none"/>
        </w:tabs>
        <w:rPr>
          <w:sz w:val="20"/>
          <w:szCs w:val="20"/>
        </w:rPr>
      </w:pPr>
      <w:r>
        <w:rPr>
          <w:sz w:val="20"/>
          <w:szCs w:val="20"/>
        </w:rPr>
      </w:r>
    </w:p>
    <w:p>
      <w:pPr>
        <w:pStyle w:val="Normal"/>
        <w:spacing w:lineRule="auto" w:line="480"/>
        <w:ind w:right="902" w:hanging="0"/>
        <w:rPr/>
      </w:pPr>
      <w:r>
        <w:rPr>
          <w:b/>
        </w:rPr>
        <w:t xml:space="preserve">Figure 1. </w:t>
      </w:r>
      <w:r>
        <w:rPr>
          <w:rFonts w:cs="OTNEJMScalaSansLF-Bold"/>
          <w:bCs/>
          <w:szCs w:val="16"/>
        </w:rPr>
        <w:t xml:space="preserve">Distribution of active Ontario [a] general practitioner/family physicians [b] </w:t>
      </w:r>
    </w:p>
    <w:p>
      <w:pPr>
        <w:pStyle w:val="Normal"/>
        <w:spacing w:lineRule="auto" w:line="480"/>
        <w:ind w:right="902" w:hanging="0"/>
        <w:rPr/>
      </w:pPr>
      <w:r>
        <w:rPr>
          <w:rFonts w:cs="OTNEJMScalaSansLF-Bold"/>
          <w:bCs/>
          <w:szCs w:val="16"/>
        </w:rPr>
        <w:t xml:space="preserve">general internists [c] internal medicine specialists according to the annual number </w:t>
      </w:r>
      <w:r>
        <w:rPr/>
        <w:t>of</w:t>
      </w:r>
      <w:r>
        <w:rPr>
          <w:rFonts w:cs="OTNEJMScalaSansLF-Bold"/>
          <w:bCs/>
          <w:szCs w:val="16"/>
        </w:rPr>
        <w:t xml:space="preserve"> inpatient evaluation-and-management claims billed to OHIP, 1996-2011.</w:t>
      </w:r>
    </w:p>
    <w:p>
      <w:pPr>
        <w:pStyle w:val="Normal"/>
        <w:spacing w:lineRule="auto" w:line="480"/>
        <w:ind w:right="902" w:hanging="0"/>
        <w:rPr>
          <w:rFonts w:cs="OTNEJMScalaSansLF-Bold"/>
          <w:bCs/>
          <w:szCs w:val="16"/>
        </w:rPr>
      </w:pPr>
      <w:r>
        <w:rPr>
          <w:rFonts w:cs="OTNEJMScalaSansLF-Bold"/>
          <w:bCs/>
          <w:szCs w:val="16"/>
        </w:rPr>
      </w:r>
    </w:p>
    <w:p>
      <w:pPr>
        <w:pStyle w:val="Normal"/>
        <w:spacing w:lineRule="auto" w:line="480"/>
        <w:ind w:left="284" w:right="49" w:hanging="0"/>
        <w:rPr>
          <w:sz w:val="22"/>
          <w:szCs w:val="22"/>
        </w:rPr>
      </w:pPr>
      <w:r>
        <w:rPr>
          <w:b/>
          <w:bCs/>
          <w:sz w:val="22"/>
          <w:szCs w:val="22"/>
        </w:rPr>
        <w:t>Footnote for Figure 1a-c:</w:t>
      </w:r>
      <w:r>
        <w:rPr>
          <w:bCs/>
          <w:sz w:val="22"/>
          <w:szCs w:val="22"/>
        </w:rPr>
        <w:t xml:space="preserve"> </w:t>
      </w:r>
      <w:r>
        <w:rPr>
          <w:sz w:val="22"/>
          <w:szCs w:val="22"/>
          <w:vertAlign w:val="superscript"/>
        </w:rPr>
        <w:t>*</w:t>
      </w:r>
      <w:r>
        <w:rPr>
          <w:sz w:val="22"/>
          <w:szCs w:val="22"/>
        </w:rPr>
        <w:t xml:space="preserve"> indicates a significant increase, †  a significant decrease, in the proportion of  physicians achieving each billing threshold over time based on  autoregressive [AR(1)] models, </w:t>
      </w:r>
      <w:r>
        <w:rPr>
          <w:i/>
          <w:sz w:val="22"/>
          <w:szCs w:val="22"/>
        </w:rPr>
        <w:t>p</w:t>
      </w:r>
      <w:r>
        <w:rPr>
          <w:sz w:val="22"/>
          <w:szCs w:val="22"/>
        </w:rPr>
        <w:t xml:space="preserve"> &lt; 0.05.</w:t>
      </w:r>
    </w:p>
    <w:p>
      <w:pPr>
        <w:pStyle w:val="Normal"/>
        <w:ind w:right="899" w:hanging="0"/>
        <w:rPr>
          <w:rFonts w:cs="OTNEJMScalaSansLF-Bold"/>
          <w:bCs/>
          <w:sz w:val="22"/>
          <w:szCs w:val="16"/>
        </w:rPr>
      </w:pPr>
      <w:r>
        <w:rPr>
          <w:rFonts w:cs="OTNEJMScalaSansLF-Bold"/>
          <w:bCs/>
          <w:sz w:val="22"/>
          <w:szCs w:val="16"/>
        </w:rPr>
      </w:r>
    </w:p>
    <w:p>
      <w:pPr>
        <w:pStyle w:val="Normal"/>
        <w:spacing w:lineRule="auto" w:line="480"/>
        <w:rPr/>
      </w:pPr>
      <w:r>
        <w:rPr>
          <w:rFonts w:cs="OTNEJMScalaSansLF-Bold"/>
          <w:b/>
          <w:szCs w:val="16"/>
        </w:rPr>
        <w:t>Figure 2.</w:t>
      </w:r>
      <w:r>
        <w:rPr>
          <w:rFonts w:cs="OTNEJMScalaSansLF-Bold"/>
          <w:szCs w:val="16"/>
        </w:rPr>
        <w:t xml:space="preserve"> Current distribution of Ontario physicians providing hospital care by medical specialty and annual inpatient volume. Ontario, 2010/11.</w:t>
      </w:r>
    </w:p>
    <w:p>
      <w:pPr>
        <w:pStyle w:val="Normal"/>
        <w:rPr>
          <w:rFonts w:cs="OTNEJMScalaSansLF-Bold"/>
          <w:sz w:val="20"/>
          <w:szCs w:val="20"/>
        </w:rPr>
      </w:pPr>
      <w:r>
        <w:rPr>
          <w:rFonts w:cs="OTNEJMScalaSansLF-Bold"/>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sectPr>
          <w:headerReference w:type="default" r:id="rId6"/>
          <w:type w:val="nextPage"/>
          <w:pgSz w:w="12240" w:h="15840"/>
          <w:pgMar w:left="992" w:right="1135" w:header="709" w:top="1440" w:footer="0" w:bottom="1440" w:gutter="0"/>
          <w:pgNumType w:fmt="decimal"/>
          <w:formProt w:val="false"/>
          <w:textDirection w:val="lrTb"/>
          <w:docGrid w:type="default" w:linePitch="360" w:charSpace="0"/>
        </w:sectPr>
        <w:pStyle w:val="Normal"/>
        <w:rPr>
          <w:sz w:val="20"/>
          <w:szCs w:val="20"/>
        </w:rPr>
      </w:pPr>
      <w:r>
        <w:rPr>
          <w:sz w:val="20"/>
          <w:szCs w:val="20"/>
        </w:rPr>
      </w:r>
    </w:p>
    <w:p>
      <w:pPr>
        <w:pStyle w:val="Normal"/>
        <w:spacing w:lineRule="auto" w:line="480"/>
        <w:ind w:right="902" w:hanging="0"/>
        <w:rPr/>
      </w:pPr>
      <w:r>
        <w:rPr>
          <w:b/>
        </w:rPr>
        <w:t>Figure 1.</w:t>
      </w:r>
      <w:r>
        <w:rPr>
          <w:rFonts w:cs="OTNEJMScalaSansLF-Bold"/>
          <w:bCs/>
          <w:szCs w:val="16"/>
        </w:rPr>
        <w:t xml:space="preserve"> Distribution of active [a] general practitioner/family physicians [b] general internists [c] internal medicine   </w:t>
      </w:r>
    </w:p>
    <w:p>
      <w:pPr>
        <w:pStyle w:val="Normal"/>
        <w:spacing w:lineRule="auto" w:line="480"/>
        <w:ind w:right="902" w:hanging="0"/>
        <w:rPr/>
      </w:pPr>
      <w:r>
        <w:rPr>
          <w:rFonts w:cs="Times New Roman"/>
          <w:bCs/>
          <w:szCs w:val="16"/>
        </w:rPr>
        <w:t xml:space="preserve">          </w:t>
      </w:r>
      <w:r>
        <w:rPr>
          <w:rFonts w:cs="OTNEJMScalaSansLF-Bold"/>
          <w:bCs/>
          <w:szCs w:val="16"/>
        </w:rPr>
        <w:t xml:space="preserve">specialists according to the annual number </w:t>
      </w:r>
      <w:r>
        <w:rPr/>
        <w:t>of</w:t>
      </w:r>
      <w:r>
        <w:rPr>
          <w:rFonts w:cs="OTNEJMScalaSansLF-Bold"/>
          <w:bCs/>
          <w:szCs w:val="16"/>
        </w:rPr>
        <w:t xml:space="preserve"> inpatient evaluation-and-management claims billed to OHIP, 1996-2011.</w:t>
      </w:r>
    </w:p>
    <w:p>
      <w:pPr>
        <w:pStyle w:val="Normal"/>
        <w:ind w:right="902" w:hanging="0"/>
        <w:rPr>
          <w:rFonts w:cs="OTNEJMScalaSansLF-Bold"/>
          <w:bCs/>
          <w:szCs w:val="16"/>
        </w:rPr>
      </w:pPr>
      <w:r>
        <w:rPr>
          <w:rFonts w:cs="OTNEJMScalaSansLF-Bold"/>
          <w:bCs/>
          <w:szCs w:val="16"/>
        </w:rPr>
      </w:r>
    </w:p>
    <w:p>
      <w:pPr>
        <w:pStyle w:val="Normal"/>
        <w:rPr>
          <w:sz w:val="20"/>
          <w:szCs w:val="20"/>
        </w:rPr>
      </w:pPr>
      <w:r>
        <w:rPr>
          <w:sz w:val="20"/>
          <w:szCs w:val="20"/>
        </w:rPr>
        <w:drawing>
          <wp:inline distT="0" distB="0" distL="0" distR="0">
            <wp:extent cx="7250430" cy="5316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tretch>
                      <a:fillRect/>
                    </a:stretch>
                  </pic:blipFill>
                  <pic:spPr bwMode="auto">
                    <a:xfrm>
                      <a:off x="0" y="0"/>
                      <a:ext cx="7250430" cy="5316220"/>
                    </a:xfrm>
                    <a:prstGeom prst="rect">
                      <a:avLst/>
                    </a:prstGeom>
                    <a:noFill/>
                    <a:ln w="9525">
                      <a:noFill/>
                      <a:miter lim="800000"/>
                      <a:headEnd/>
                      <a:tailEnd/>
                    </a:ln>
                  </pic:spPr>
                </pic:pic>
              </a:graphicData>
            </a:graphic>
          </wp:inline>
        </w:drawing>
      </w:r>
    </w:p>
    <w:p>
      <w:pPr>
        <w:pStyle w:val="Normal"/>
        <w:rPr>
          <w:sz w:val="20"/>
          <w:szCs w:val="20"/>
        </w:rPr>
      </w:pPr>
      <w:r>
        <w:rPr>
          <w:sz w:val="20"/>
          <w:szCs w:val="20"/>
        </w:rPr>
        <w:drawing>
          <wp:inline distT="0" distB="0" distL="0" distR="0">
            <wp:extent cx="7276465" cy="534162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8"/>
                    <a:stretch>
                      <a:fillRect/>
                    </a:stretch>
                  </pic:blipFill>
                  <pic:spPr bwMode="auto">
                    <a:xfrm>
                      <a:off x="0" y="0"/>
                      <a:ext cx="7276465" cy="5341620"/>
                    </a:xfrm>
                    <a:prstGeom prst="rect">
                      <a:avLst/>
                    </a:prstGeom>
                    <a:noFill/>
                    <a:ln w="9525">
                      <a:noFill/>
                      <a:miter lim="800000"/>
                      <a:headEnd/>
                      <a:tailEnd/>
                    </a:ln>
                  </pic:spPr>
                </pic:pic>
              </a:graphicData>
            </a:graphic>
          </wp:inline>
        </w:drawing>
      </w:r>
    </w:p>
    <w:p>
      <w:pPr>
        <w:pStyle w:val="Normal"/>
        <w:rPr>
          <w:sz w:val="20"/>
          <w:szCs w:val="20"/>
        </w:rPr>
      </w:pPr>
      <w:r>
        <w:rPr>
          <w:sz w:val="20"/>
          <w:szCs w:val="20"/>
        </w:rPr>
      </w:r>
    </w:p>
    <w:p>
      <w:pPr>
        <w:pStyle w:val="Normal"/>
        <w:rPr>
          <w:sz w:val="20"/>
          <w:szCs w:val="20"/>
        </w:rPr>
      </w:pPr>
      <w:r>
        <w:rPr>
          <w:sz w:val="20"/>
          <w:szCs w:val="20"/>
        </w:rPr>
        <w:drawing>
          <wp:inline distT="0" distB="0" distL="0" distR="0">
            <wp:extent cx="7276465" cy="534162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stretch>
                      <a:fillRect/>
                    </a:stretch>
                  </pic:blipFill>
                  <pic:spPr bwMode="auto">
                    <a:xfrm>
                      <a:off x="0" y="0"/>
                      <a:ext cx="7276465" cy="5341620"/>
                    </a:xfrm>
                    <a:prstGeom prst="rect">
                      <a:avLst/>
                    </a:prstGeom>
                    <a:noFill/>
                    <a:ln w="9525">
                      <a:noFill/>
                      <a:miter lim="800000"/>
                      <a:headEnd/>
                      <a:tailEnd/>
                    </a:ln>
                  </pic:spPr>
                </pic:pic>
              </a:graphicData>
            </a:graphic>
          </wp:inline>
        </w:drawing>
      </w:r>
    </w:p>
    <w:p>
      <w:pPr>
        <w:pStyle w:val="Normal"/>
        <w:rPr>
          <w:sz w:val="20"/>
          <w:szCs w:val="20"/>
        </w:rPr>
      </w:pPr>
      <w:r>
        <w:rPr>
          <w:sz w:val="20"/>
          <w:szCs w:val="20"/>
        </w:rPr>
      </w:r>
    </w:p>
    <w:p>
      <w:pPr>
        <w:pStyle w:val="Normal"/>
        <w:rPr>
          <w:sz w:val="20"/>
          <w:szCs w:val="20"/>
        </w:rPr>
      </w:pPr>
      <w:r>
        <w:rPr>
          <w:sz w:val="20"/>
          <w:szCs w:val="20"/>
        </w:rPr>
      </w:r>
    </w:p>
    <w:p>
      <w:pPr>
        <w:pStyle w:val="Normal"/>
        <w:rPr/>
      </w:pPr>
      <w:r>
        <w:rPr/>
      </w:r>
    </w:p>
    <w:p>
      <w:pPr>
        <w:pStyle w:val="Normal"/>
        <w:rPr/>
      </w:pPr>
      <w:r>
        <w:rPr/>
      </w:r>
    </w:p>
    <w:p>
      <w:pPr>
        <w:pStyle w:val="Normal"/>
        <w:rPr/>
      </w:pPr>
      <w:r>
        <w:rPr/>
      </w:r>
    </w:p>
    <w:p>
      <w:pPr>
        <w:pStyle w:val="Normal"/>
        <w:spacing w:lineRule="auto" w:line="480"/>
        <w:rPr/>
      </w:pPr>
      <w:r>
        <w:rPr>
          <w:rFonts w:cs="OTNEJMScalaSansLF-Bold"/>
          <w:b/>
          <w:szCs w:val="16"/>
        </w:rPr>
        <w:t>Figure 2</w:t>
      </w:r>
      <w:r>
        <w:rPr>
          <w:rFonts w:cs="OTNEJMScalaSansLF-Bold"/>
          <w:szCs w:val="16"/>
        </w:rPr>
        <w:t xml:space="preserve">. Current distribution of Ontario physicians providing hospital care by medical specialty and annual inpatient volume. </w:t>
      </w:r>
    </w:p>
    <w:p>
      <w:pPr>
        <w:pStyle w:val="Normal"/>
        <w:spacing w:lineRule="auto" w:line="480"/>
        <w:rPr>
          <w:rFonts w:cs="OTNEJMScalaSansLF-Bold"/>
          <w:szCs w:val="16"/>
        </w:rPr>
      </w:pPr>
      <w:r>
        <w:rPr>
          <w:rFonts w:cs="Times New Roman"/>
          <w:szCs w:val="16"/>
        </w:rPr>
        <w:t xml:space="preserve">                </w:t>
      </w:r>
      <w:r>
        <w:rPr>
          <w:rFonts w:cs="OTNEJMScalaSansLF-Bold"/>
          <w:szCs w:val="16"/>
        </w:rPr>
        <w:t>Ontario, 2010/11.</w:t>
      </w:r>
    </w:p>
    <w:p>
      <w:pPr>
        <w:pStyle w:val="Normal"/>
        <w:rPr/>
      </w:pPr>
      <w:r>
        <w:rPr/>
        <w:drawing>
          <wp:inline distT="0" distB="0" distL="0" distR="0">
            <wp:extent cx="7428865" cy="550481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0"/>
                    <a:stretch>
                      <a:fillRect/>
                    </a:stretch>
                  </pic:blipFill>
                  <pic:spPr bwMode="auto">
                    <a:xfrm>
                      <a:off x="0" y="0"/>
                      <a:ext cx="7428865" cy="5504815"/>
                    </a:xfrm>
                    <a:prstGeom prst="rect">
                      <a:avLst/>
                    </a:prstGeom>
                    <a:noFill/>
                    <a:ln w="9525">
                      <a:noFill/>
                      <a:miter lim="800000"/>
                      <a:headEnd/>
                      <a:tailEnd/>
                    </a:ln>
                  </pic:spPr>
                </pic:pic>
              </a:graphicData>
            </a:graphic>
          </wp:inline>
        </w:drawing>
      </w:r>
    </w:p>
    <w:sectPr>
      <w:headerReference w:type="default" r:id="rId11"/>
      <w:footerReference w:type="default" r:id="rId12"/>
      <w:type w:val="nextPage"/>
      <w:pgSz w:orient="landscape" w:w="15840" w:h="12240"/>
      <w:pgMar w:left="1440" w:right="1440" w:header="709" w:top="992" w:footer="709" w:bottom="113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Symbol">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DIN">
    <w:charset w:val="0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instrText> PAGE </w:instrText>
    </w:r>
    <w:r>
      <w:fldChar w:fldCharType="separate"/>
    </w:r>
    <w:r>
      <w:t>1</w:t>
    </w:r>
    <w:r>
      <w:fldChar w:fldCharType="end"/>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instrText> PAGE </w:instrText>
    </w:r>
    <w:r>
      <w:fldChar w:fldCharType="separate"/>
    </w:r>
    <w:r>
      <w:t>14</w:t>
    </w:r>
    <w:r>
      <w:fldChar w:fldCharType="end"/>
    </w:r>
  </w:p>
  <w:p>
    <w:pPr>
      <w:pStyle w:val="Header"/>
      <w:jc w:val="right"/>
      <w:rPr>
        <w:lang w:val="en-CA"/>
      </w:rPr>
    </w:pPr>
    <w:r>
      <w:rPr>
        <w:lang w:val="en-CA"/>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instrText> PAGE </w:instrText>
    </w:r>
    <w:r>
      <w:fldChar w:fldCharType="separate"/>
    </w:r>
    <w:r>
      <w:t>16</w:t>
    </w:r>
    <w:r>
      <w:fldChar w:fldCharType="end"/>
    </w:r>
  </w:p>
  <w:p>
    <w:pPr>
      <w:pStyle w:val="Normal"/>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instrText> PAGE </w:instrText>
    </w:r>
    <w:r>
      <w:fldChar w:fldCharType="separate"/>
    </w:r>
    <w:r>
      <w:t>19</w:t>
    </w:r>
    <w:r>
      <w:fldChar w:fldCharType="end"/>
    </w:r>
  </w:p>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instrText> PAGE </w:instrText>
    </w:r>
    <w:r>
      <w:fldChar w:fldCharType="separate"/>
    </w:r>
    <w:r>
      <w:t>20</w:t>
    </w:r>
    <w:r>
      <w:fldChar w:fldCharType="end"/>
    </w:r>
  </w:p>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instrText> PAGE </w:instrText>
    </w:r>
    <w:r>
      <w:fldChar w:fldCharType="separate"/>
    </w:r>
    <w:r>
      <w:t>24</w:t>
    </w:r>
    <w: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CA" w:bidi="ar-SA" w:eastAsia="zh-CN"/>
    </w:rPr>
  </w:style>
  <w:style w:type="paragraph" w:styleId="Heading2">
    <w:name w:val="Heading 2"/>
    <w:basedOn w:val="Normal"/>
    <w:next w:val="TextBody"/>
    <w:qFormat/>
    <w:pPr>
      <w:numPr>
        <w:ilvl w:val="1"/>
        <w:numId w:val="1"/>
      </w:numPr>
      <w:spacing w:before="280" w:after="280"/>
      <w:outlineLvl w:val="1"/>
      <w:outlineLvl w:val="1"/>
    </w:pPr>
    <w:rPr>
      <w:b/>
      <w:bCs/>
      <w:sz w:val="36"/>
      <w:szCs w:val="36"/>
      <w:lang w:val="en-CA"/>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rFonts w:ascii="Symbol" w:hAnsi="Symbol" w:cs="Symbol"/>
      <w:b w:val="false"/>
      <w:i w:val="false"/>
      <w:sz w:val="22"/>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eastAsia="Times New Roman" w:cs="Times New Roman"/>
      <w:i w:val="false"/>
    </w:rPr>
  </w:style>
  <w:style w:type="character" w:styleId="WW8Num3z1">
    <w:name w:val="WW8Num3z1"/>
    <w:qFormat/>
    <w:rPr>
      <w:rFonts w:cs="Times New Roman"/>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b w:val="false"/>
      <w:i w:val="false"/>
      <w:sz w:val="22"/>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ymbol" w:hAnsi="Symbol" w:cs="Symbol"/>
      <w:b w:val="false"/>
      <w:i w:val="false"/>
      <w:sz w:val="22"/>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b w:val="false"/>
      <w:i w:val="false"/>
      <w:sz w:val="22"/>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DefaultParagraphFont">
    <w:name w:val="Default Paragraph Font"/>
    <w:qFormat/>
    <w:rPr/>
  </w:style>
  <w:style w:type="character" w:styleId="HeaderChar">
    <w:name w:val="Header Char"/>
    <w:qFormat/>
    <w:rPr>
      <w:rFonts w:ascii="Times New Roman" w:hAnsi="Times New Roman" w:cs="Times New Roman"/>
      <w:sz w:val="24"/>
      <w:szCs w:val="24"/>
    </w:rPr>
  </w:style>
  <w:style w:type="character" w:styleId="FooterChar">
    <w:name w:val="Footer Char"/>
    <w:qFormat/>
    <w:rPr>
      <w:rFonts w:ascii="Times New Roman" w:hAnsi="Times New Roman" w:cs="Times New Roman"/>
      <w:sz w:val="24"/>
      <w:szCs w:val="24"/>
    </w:rPr>
  </w:style>
  <w:style w:type="character" w:styleId="BalloonTextChar">
    <w:name w:val="Balloon Text Char"/>
    <w:qFormat/>
    <w:rPr>
      <w:rFonts w:ascii="Tahoma" w:hAnsi="Tahoma" w:cs="Tahoma"/>
      <w:sz w:val="16"/>
      <w:szCs w:val="16"/>
    </w:rPr>
  </w:style>
  <w:style w:type="character" w:styleId="FootnoteTextChar">
    <w:name w:val="Footnote Text Char"/>
    <w:qFormat/>
    <w:rPr>
      <w:rFonts w:ascii="Times New Roman" w:hAnsi="Times New Roman" w:cs="Times New Roman"/>
      <w:sz w:val="20"/>
      <w:szCs w:val="20"/>
    </w:rPr>
  </w:style>
  <w:style w:type="character" w:styleId="FootnoteCharacters">
    <w:name w:val="Footnote Characters"/>
    <w:qFormat/>
    <w:rPr>
      <w:rFonts w:cs="Times New Roman"/>
      <w:vertAlign w:val="superscript"/>
    </w:rPr>
  </w:style>
  <w:style w:type="character" w:styleId="IntenseEmphasis">
    <w:name w:val="Intense Emphasis"/>
    <w:qFormat/>
    <w:rPr>
      <w:rFonts w:cs="Times New Roman"/>
      <w:b/>
      <w:bCs/>
      <w:i/>
      <w:iCs/>
      <w:color w:val="4F81BD"/>
    </w:rPr>
  </w:style>
  <w:style w:type="character" w:styleId="CommentReference">
    <w:name w:val="Comment Reference"/>
    <w:qFormat/>
    <w:rPr>
      <w:sz w:val="16"/>
      <w:szCs w:val="16"/>
    </w:rPr>
  </w:style>
  <w:style w:type="character" w:styleId="CommentTextChar">
    <w:name w:val="Comment Text Char"/>
    <w:qFormat/>
    <w:rPr>
      <w:rFonts w:ascii="Times New Roman" w:hAnsi="Times New Roman" w:eastAsia="Times New Roman" w:cs="Times New Roman"/>
    </w:rPr>
  </w:style>
  <w:style w:type="character" w:styleId="CommentSubjectChar">
    <w:name w:val="Comment Subject Char"/>
    <w:qFormat/>
    <w:rPr>
      <w:rFonts w:ascii="Times New Roman" w:hAnsi="Times New Roman" w:eastAsia="Times New Roman" w:cs="Times New Roman"/>
      <w:b/>
      <w:bCs/>
    </w:rPr>
  </w:style>
  <w:style w:type="character" w:styleId="S">
    <w:name w:val="s"/>
    <w:basedOn w:val="DefaultParagraphFont"/>
    <w:qFormat/>
    <w:rPr/>
  </w:style>
  <w:style w:type="character" w:styleId="Emphasis">
    <w:name w:val="Emphasis"/>
    <w:qFormat/>
    <w:rPr>
      <w:i/>
      <w:iCs/>
    </w:rPr>
  </w:style>
  <w:style w:type="character" w:styleId="Heading2Char">
    <w:name w:val="Heading 2 Char"/>
    <w:qFormat/>
    <w:rPr>
      <w:rFonts w:ascii="Times New Roman" w:hAnsi="Times New Roman" w:eastAsia="Times New Roman" w:cs="Times New Roman"/>
      <w:b/>
      <w:bCs/>
      <w:sz w:val="36"/>
      <w:szCs w:val="36"/>
    </w:rPr>
  </w:style>
  <w:style w:type="character" w:styleId="Highlight">
    <w:name w:val="highlight"/>
    <w:basedOn w:val="DefaultParagraphFont"/>
    <w:qFormat/>
    <w:rPr/>
  </w:style>
  <w:style w:type="character" w:styleId="St">
    <w:name w:val="st"/>
    <w:basedOn w:val="DefaultParagraphFont"/>
    <w:qFormat/>
    <w:rPr/>
  </w:style>
  <w:style w:type="character" w:styleId="InternetLink">
    <w:name w:val="Internet Link"/>
    <w:rPr>
      <w:color w:val="0000FF"/>
      <w:u w:val="single"/>
    </w:rPr>
  </w:style>
  <w:style w:type="character" w:styleId="Pagecontents">
    <w:name w:val="pagecontents"/>
    <w:basedOn w:val="DefaultParagraphFont"/>
    <w:qFormat/>
    <w:rPr/>
  </w:style>
  <w:style w:type="character" w:styleId="StrongEmphasis">
    <w:name w:val="Strong Emphasis"/>
    <w:basedOn w:val="DefaultParagraphFont"/>
    <w:rPr>
      <w:b/>
      <w:bCs/>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Header">
    <w:name w:val="Header"/>
    <w:basedOn w:val="Normal"/>
    <w:pPr/>
    <w:rPr>
      <w:rFonts w:eastAsia="Calibri"/>
      <w:lang w:val="en-CA"/>
    </w:rPr>
  </w:style>
  <w:style w:type="paragraph" w:styleId="Footer">
    <w:name w:val="Footer"/>
    <w:basedOn w:val="Normal"/>
    <w:pPr/>
    <w:rPr>
      <w:rFonts w:eastAsia="Calibri"/>
      <w:lang w:val="en-CA"/>
    </w:rPr>
  </w:style>
  <w:style w:type="paragraph" w:styleId="BalloonText">
    <w:name w:val="Balloon Text"/>
    <w:basedOn w:val="Normal"/>
    <w:qFormat/>
    <w:pPr/>
    <w:rPr>
      <w:rFonts w:ascii="Tahoma" w:hAnsi="Tahoma" w:eastAsia="Calibri" w:cs="Tahoma"/>
      <w:sz w:val="16"/>
      <w:szCs w:val="16"/>
      <w:lang w:val="en-CA"/>
    </w:rPr>
  </w:style>
  <w:style w:type="paragraph" w:styleId="NormalWeb">
    <w:name w:val="Normal (Web)"/>
    <w:basedOn w:val="Normal"/>
    <w:qFormat/>
    <w:pPr>
      <w:spacing w:before="280" w:after="280"/>
    </w:pPr>
    <w:rPr/>
  </w:style>
  <w:style w:type="paragraph" w:styleId="Footnote">
    <w:name w:val="Footnote"/>
    <w:basedOn w:val="Normal"/>
    <w:pPr/>
    <w:rPr>
      <w:rFonts w:eastAsia="Calibri"/>
      <w:sz w:val="20"/>
      <w:szCs w:val="20"/>
      <w:lang w:val="en-CA"/>
    </w:rPr>
  </w:style>
  <w:style w:type="paragraph" w:styleId="Default">
    <w:name w:val="Default"/>
    <w:qFormat/>
    <w:pPr>
      <w:widowControl/>
      <w:suppressAutoHyphens w:val="true"/>
      <w:autoSpaceDE w:val="false"/>
    </w:pPr>
    <w:rPr>
      <w:rFonts w:ascii="DIN;DIN" w:hAnsi="DIN;DIN" w:eastAsia="Calibri" w:cs="DIN;DIN"/>
      <w:color w:val="000000"/>
      <w:sz w:val="24"/>
      <w:szCs w:val="24"/>
      <w:lang w:val="en-CA" w:bidi="ar-SA" w:eastAsia="zh-CN"/>
    </w:rPr>
  </w:style>
  <w:style w:type="paragraph" w:styleId="CommentText">
    <w:name w:val="Comment Text"/>
    <w:basedOn w:val="Normal"/>
    <w:qFormat/>
    <w:pPr/>
    <w:rPr>
      <w:sz w:val="20"/>
      <w:szCs w:val="20"/>
      <w:lang w:val="en-CA"/>
    </w:rPr>
  </w:style>
  <w:style w:type="paragraph" w:styleId="CommentSubject">
    <w:name w:val="Comment Subject"/>
    <w:basedOn w:val="CommentText"/>
    <w:next w:val="CommentText"/>
    <w:qFormat/>
    <w:pPr/>
    <w:rPr>
      <w:b/>
      <w:bCs/>
    </w:rPr>
  </w:style>
  <w:style w:type="paragraph" w:styleId="ColorfulShadingAccent1">
    <w:name w:val="Colorful Shading - Accent 1"/>
    <w:qFormat/>
    <w:pPr>
      <w:widowControl/>
      <w:suppressAutoHyphens w:val="true"/>
    </w:pPr>
    <w:rPr>
      <w:rFonts w:ascii="Times New Roman" w:hAnsi="Times New Roman" w:eastAsia="Times New Roman" w:cs="Times New Roman"/>
      <w:color w:val="auto"/>
      <w:sz w:val="24"/>
      <w:szCs w:val="24"/>
      <w:lang w:val="en-CA" w:bidi="ar-SA" w:eastAsia="zh-C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header" Target="header5.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header" Target="header6.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106</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2012-12-05T07:22:00Z</dcterms:created>
  <dc:creator>Heather</dc:creator>
  <dc:language>en-CA</dc:language>
  <cp:lastModifiedBy>Heather</cp:lastModifiedBy>
  <cp:lastPrinted>2012-11-21T11:42:00Z</cp:lastPrinted>
  <dcterms:modified xsi:type="dcterms:W3CDTF">2013-01-02T10:21:00Z</dcterms:modified>
  <cp:revision>32</cp:revision>
  <dc:title>Who are Ontario's Hospitalists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&lt;ENInstantFormat&gt;&lt;Enabled&gt;1&lt;/Enabled&gt;&lt;ScanUnformatted&gt;1&lt;/ScanUnformatted&gt;&lt;ScanChanges&gt;1&lt;/ScanChanges&gt;&lt;/ENInstantFormat&gt;</vt:lpwstr>
  </property>
  <property fmtid="{D5CDD505-2E9C-101B-9397-08002B2CF9AE}" pid="3" name="EN.Layout">
    <vt:lpwstr>&lt;ENLayout&gt;&lt;Style&gt;NLM&lt;/Style&gt;&lt;LeftDelim&gt;{&lt;/LeftDelim&gt;&lt;RightDelim&gt;}&lt;/RightDelim&gt;&lt;FontName&gt;Times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vt:lpwstr>
  </property>
  <property fmtid="{D5CDD505-2E9C-101B-9397-08002B2CF9AE}" pid="4" name="EN.Libraries">
    <vt:lpwstr>&lt;ENLibraries&gt;&lt;Libraries&gt;&lt;item&gt;Advanced Economics.enl&lt;/item&gt;&lt;/Libraries&gt;&lt;/ENLibraries&gt;</vt:lpwstr>
  </property>
</Properties>
</file>