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lang w:val="en-GB"/>
        </w:rPr>
      </w:pPr>
      <w:r>
        <w:rPr>
          <w:rFonts w:cs="Times New Roman" w:ascii="Times New Roman" w:hAnsi="Times New Roman"/>
          <w:b/>
          <w:lang w:val="en-GB"/>
        </w:rPr>
        <w:t>Association between perceived unmet health care need and risk of adverse health outcomes among patients with chronic medical conditions</w:t>
      </w:r>
    </w:p>
    <w:p>
      <w:pPr>
        <w:pStyle w:val="Normal"/>
        <w:spacing w:lineRule="auto" w:line="480"/>
        <w:jc w:val="center"/>
        <w:rPr>
          <w:rFonts w:ascii="Times New Roman" w:hAnsi="Times New Roman" w:cs="Times New Roman"/>
          <w:b/>
          <w:b/>
          <w:lang w:val="en-GB"/>
        </w:rPr>
      </w:pPr>
      <w:r>
        <w:rPr>
          <w:rFonts w:cs="Times New Roman" w:ascii="Times New Roman" w:hAnsi="Times New Roman"/>
          <w:b/>
          <w:lang w:val="en-GB"/>
        </w:rPr>
      </w:r>
    </w:p>
    <w:p>
      <w:pPr>
        <w:pStyle w:val="Normal"/>
        <w:spacing w:lineRule="auto" w:line="480"/>
        <w:jc w:val="center"/>
        <w:rPr>
          <w:rFonts w:ascii="Times New Roman" w:hAnsi="Times New Roman" w:cs="Times New Roman"/>
        </w:rPr>
      </w:pPr>
      <w:r>
        <w:rPr>
          <w:rFonts w:cs="Times New Roman" w:ascii="Times New Roman" w:hAnsi="Times New Roman"/>
        </w:rPr>
        <w:t xml:space="preserve">Paul E Ronksley, Claudia Sanmartin, Hude Quan, Pietro Ravani, Marcello Tonelli, </w:t>
      </w:r>
    </w:p>
    <w:p>
      <w:pPr>
        <w:pStyle w:val="Normal"/>
        <w:spacing w:lineRule="auto" w:line="480"/>
        <w:jc w:val="center"/>
        <w:rPr>
          <w:rFonts w:ascii="Times New Roman" w:hAnsi="Times New Roman" w:cs="Times New Roman"/>
        </w:rPr>
      </w:pPr>
      <w:r>
        <w:rPr>
          <w:rFonts w:cs="Times New Roman" w:ascii="Times New Roman" w:hAnsi="Times New Roman"/>
        </w:rPr>
        <w:t>Braden Manns, Brenda R Hemmelgarn</w:t>
      </w:r>
    </w:p>
    <w:p>
      <w:pPr>
        <w:pStyle w:val="BodyText2"/>
        <w:spacing w:lineRule="auto" w:line="240"/>
        <w:rPr>
          <w:rFonts w:ascii="Times New Roman" w:hAnsi="Times New Roman" w:cs="Times New Roman"/>
        </w:rPr>
      </w:pPr>
      <w:r>
        <w:rPr>
          <w:rFonts w:cs="Times New Roman"/>
        </w:rPr>
      </w:r>
    </w:p>
    <w:p>
      <w:pPr>
        <w:pStyle w:val="BodyText2"/>
        <w:spacing w:lineRule="auto" w:line="240"/>
        <w:rPr/>
      </w:pPr>
      <w:r>
        <w:rPr/>
        <w:t>Paul E Ronksley MSc - is a PhD candidate in the Department of Community Health Sciences at the University of Calgary, Calgary, AB. (email: peronksl@ucalgary.ca)</w:t>
      </w:r>
    </w:p>
    <w:p>
      <w:pPr>
        <w:pStyle w:val="BodyText2"/>
        <w:spacing w:lineRule="auto" w:line="240"/>
        <w:rPr/>
      </w:pPr>
      <w:r>
        <w:rPr/>
      </w:r>
    </w:p>
    <w:p>
      <w:pPr>
        <w:pStyle w:val="BodyText2"/>
        <w:spacing w:lineRule="auto" w:line="240"/>
        <w:rPr/>
      </w:pPr>
      <w:r>
        <w:rPr/>
        <w:t>Dr. Claudia Sanmartin PhD – is a senior research analyst for the Health Analysis Division of Statistics Canada, Ottawa, ON. She is also an assistant professor in the Department of Community Health Sciences at the University of Calgary, Calgary, AB.</w:t>
      </w:r>
    </w:p>
    <w:p>
      <w:pPr>
        <w:pStyle w:val="BodyText2"/>
        <w:spacing w:lineRule="auto" w:line="240"/>
        <w:rPr/>
      </w:pPr>
      <w:r>
        <w:rPr/>
        <w:t>(email: Claudia.Sanmartin@statcan.gc.ca)</w:t>
      </w:r>
    </w:p>
    <w:p>
      <w:pPr>
        <w:pStyle w:val="BodyText2"/>
        <w:spacing w:lineRule="auto" w:line="240"/>
        <w:rPr/>
      </w:pPr>
      <w:r>
        <w:rPr/>
      </w:r>
    </w:p>
    <w:p>
      <w:pPr>
        <w:pStyle w:val="BodyText2"/>
        <w:spacing w:lineRule="auto" w:line="240"/>
        <w:rPr/>
      </w:pPr>
      <w:r>
        <w:rPr/>
        <w:t>Dr. Hude Quan MD, PhD - is an associate professor in the Department of Community Health Sciences at the University of Calgary, Calgary, AB. (email: hquan@ucalgary.ca)</w:t>
      </w:r>
    </w:p>
    <w:p>
      <w:pPr>
        <w:pStyle w:val="BodyText2"/>
        <w:spacing w:lineRule="auto" w:line="240"/>
        <w:rPr/>
      </w:pPr>
      <w:r>
        <w:rPr/>
      </w:r>
    </w:p>
    <w:p>
      <w:pPr>
        <w:pStyle w:val="BodyText2"/>
        <w:spacing w:lineRule="auto" w:line="240"/>
        <w:rPr/>
      </w:pPr>
      <w:r>
        <w:rPr/>
        <w:t>Dr. Pietro Ravani MD, PhD – is an associate professor in the Departments of Medicine and Community Health Sciences at the University of Calgary, Calgary, AB.</w:t>
      </w:r>
    </w:p>
    <w:p>
      <w:pPr>
        <w:pStyle w:val="BodyText2"/>
        <w:spacing w:lineRule="auto" w:line="240"/>
        <w:rPr/>
      </w:pPr>
      <w:r>
        <w:rPr/>
        <w:t>(email: pravani@ucalgary.ca)</w:t>
      </w:r>
    </w:p>
    <w:p>
      <w:pPr>
        <w:pStyle w:val="BodyText2"/>
        <w:spacing w:lineRule="auto" w:line="240"/>
        <w:rPr/>
      </w:pPr>
      <w:r>
        <w:rPr/>
      </w:r>
    </w:p>
    <w:p>
      <w:pPr>
        <w:pStyle w:val="BodyText2"/>
        <w:spacing w:lineRule="auto" w:line="240"/>
        <w:rPr/>
      </w:pPr>
      <w:r>
        <w:rPr/>
        <w:t>Dr. Marcello Tonelli MD, SM – is an associate professor in the Department of Medicine at the University of Alberta, Edmonton, AB. (email: mtonelli@ualberta.ca)</w:t>
      </w:r>
    </w:p>
    <w:p>
      <w:pPr>
        <w:pStyle w:val="BodyText2"/>
        <w:spacing w:lineRule="auto" w:line="240"/>
        <w:rPr/>
      </w:pPr>
      <w:r>
        <w:rPr/>
      </w:r>
    </w:p>
    <w:p>
      <w:pPr>
        <w:pStyle w:val="BodyText2"/>
        <w:spacing w:lineRule="auto" w:line="240"/>
        <w:rPr/>
      </w:pPr>
      <w:r>
        <w:rPr/>
        <w:t>Dr. Braden Manns MD, MSc – is an associate professor in the Departments of Medicine and Community Health Sciences at the University of Calgary, Calgary, AB.</w:t>
      </w:r>
    </w:p>
    <w:p>
      <w:pPr>
        <w:pStyle w:val="BodyText2"/>
        <w:spacing w:lineRule="auto" w:line="240"/>
        <w:rPr/>
      </w:pPr>
      <w:r>
        <w:rPr/>
        <w:t>(email: braden.manns@albertahealthservices.ca)</w:t>
      </w:r>
    </w:p>
    <w:p>
      <w:pPr>
        <w:pStyle w:val="BodyText2"/>
        <w:spacing w:lineRule="auto" w:line="240"/>
        <w:rPr/>
      </w:pPr>
      <w:r>
        <w:rPr/>
      </w:r>
    </w:p>
    <w:p>
      <w:pPr>
        <w:pStyle w:val="BodyText2"/>
        <w:spacing w:lineRule="auto" w:line="240"/>
        <w:rPr/>
      </w:pPr>
      <w:r>
        <w:rPr/>
        <w:t>Dr. Brenda R Hemmelgarn MD, PhD - is an associate professor in the Departments of Medicine and Community Health Sciences at the University of Calgary, Calgary, AB.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Corresponding Author:</w:t>
      </w:r>
    </w:p>
    <w:p>
      <w:pPr>
        <w:pStyle w:val="Normal"/>
        <w:rPr>
          <w:rFonts w:ascii="Times New Roman" w:hAnsi="Times New Roman" w:cs="Times New Roman"/>
        </w:rPr>
      </w:pPr>
      <w:r>
        <w:rPr>
          <w:rFonts w:cs="Times New Roman" w:ascii="Times New Roman" w:hAnsi="Times New Roman"/>
        </w:rPr>
        <w:t>Dr Brenda Hemmelgarn</w:t>
      </w:r>
    </w:p>
    <w:p>
      <w:pPr>
        <w:pStyle w:val="Normal"/>
        <w:rPr/>
      </w:pPr>
      <w:r>
        <w:rPr>
          <w:rFonts w:cs="Times New Roman" w:ascii="Times New Roman" w:hAnsi="Times New Roman"/>
        </w:rPr>
        <w:t xml:space="preserve">Associate Professor, </w:t>
      </w:r>
      <w:r>
        <w:rPr>
          <w:rFonts w:cs="Times New Roman" w:ascii="Times New Roman" w:hAnsi="Times New Roman"/>
          <w:lang w:val="en-CA" w:eastAsia="en-CA"/>
        </w:rPr>
        <w:t>Departments of Medicine and Community Health Sciences</w:t>
      </w:r>
    </w:p>
    <w:p>
      <w:pPr>
        <w:pStyle w:val="Normal"/>
        <w:rPr>
          <w:rFonts w:ascii="Times New Roman" w:hAnsi="Times New Roman" w:cs="Times New Roman"/>
          <w:lang w:val="en-CA" w:eastAsia="en-CA"/>
        </w:rPr>
      </w:pPr>
      <w:r>
        <w:rPr>
          <w:rFonts w:cs="Times New Roman" w:ascii="Times New Roman" w:hAnsi="Times New Roman"/>
          <w:lang w:val="en-CA" w:eastAsia="en-CA"/>
        </w:rPr>
        <w:t>Foothills Medical Center</w:t>
      </w:r>
    </w:p>
    <w:p>
      <w:pPr>
        <w:pStyle w:val="Normal"/>
        <w:rPr>
          <w:rFonts w:ascii="Times New Roman" w:hAnsi="Times New Roman" w:cs="Times New Roman"/>
          <w:lang w:val="en-CA" w:eastAsia="en-CA"/>
        </w:rPr>
      </w:pPr>
      <w:r>
        <w:rPr>
          <w:rFonts w:cs="Times New Roman" w:ascii="Times New Roman" w:hAnsi="Times New Roman"/>
          <w:lang w:val="en-CA" w:eastAsia="en-CA"/>
        </w:rPr>
        <w:t>1403 29th St NW</w:t>
      </w:r>
    </w:p>
    <w:p>
      <w:pPr>
        <w:pStyle w:val="Normal"/>
        <w:rPr>
          <w:rFonts w:ascii="Times New Roman" w:hAnsi="Times New Roman" w:cs="Times New Roman"/>
          <w:lang w:val="fr-FR" w:eastAsia="en-CA"/>
        </w:rPr>
      </w:pPr>
      <w:r>
        <w:rPr>
          <w:rFonts w:cs="Times New Roman" w:ascii="Times New Roman" w:hAnsi="Times New Roman"/>
          <w:lang w:val="fr-FR" w:eastAsia="en-CA"/>
        </w:rPr>
        <w:t>Calgary, AB T2N 2T9</w:t>
      </w:r>
    </w:p>
    <w:p>
      <w:pPr>
        <w:pStyle w:val="Normal"/>
        <w:rPr/>
      </w:pPr>
      <w:r>
        <w:rPr>
          <w:rFonts w:cs="Times New Roman" w:ascii="Times New Roman" w:hAnsi="Times New Roman"/>
          <w:lang w:val="fr-FR" w:eastAsia="en-CA"/>
        </w:rPr>
        <w:t xml:space="preserve">Phone: </w:t>
      </w:r>
      <w:r>
        <w:rPr>
          <w:rFonts w:cs="Times New Roman" w:ascii="Times New Roman" w:hAnsi="Times New Roman"/>
          <w:lang w:val="fr-FR"/>
        </w:rPr>
        <w:t>403</w:t>
      </w:r>
      <w:r>
        <w:rPr>
          <w:rFonts w:cs="Times New Roman" w:ascii="Times New Roman" w:hAnsi="Times New Roman"/>
          <w:lang w:val="fr-FR" w:eastAsia="en-CA"/>
        </w:rPr>
        <w:t xml:space="preserve">-944-2744, Fax: </w:t>
      </w:r>
      <w:r>
        <w:rPr>
          <w:rFonts w:cs="Times New Roman" w:ascii="Times New Roman" w:hAnsi="Times New Roman"/>
          <w:lang w:val="fr-FR"/>
        </w:rPr>
        <w:t>403</w:t>
      </w:r>
      <w:r>
        <w:rPr>
          <w:rFonts w:cs="Times New Roman" w:ascii="Times New Roman" w:hAnsi="Times New Roman"/>
          <w:lang w:val="fr-FR" w:eastAsia="en-CA"/>
        </w:rPr>
        <w:t>-944-2876</w:t>
      </w:r>
    </w:p>
    <w:p>
      <w:pPr>
        <w:pStyle w:val="Normal"/>
        <w:rPr>
          <w:rFonts w:ascii="Times New Roman" w:hAnsi="Times New Roman" w:cs="Times New Roman"/>
          <w:lang w:val="fr-CA"/>
        </w:rPr>
      </w:pPr>
      <w:r>
        <w:rPr>
          <w:rFonts w:cs="Times New Roman" w:ascii="Times New Roman" w:hAnsi="Times New Roman"/>
          <w:lang w:val="fr-CA"/>
        </w:rPr>
        <w:t>E-mail: brenda.hemmelgarn@albertahealthservices.ca</w:t>
      </w:r>
      <w:r>
        <w:br w:type="page"/>
      </w:r>
    </w:p>
    <w:p>
      <w:pPr>
        <w:pStyle w:val="Normal"/>
        <w:spacing w:lineRule="auto" w:line="480"/>
        <w:rPr>
          <w:rFonts w:ascii="Times New Roman" w:hAnsi="Times New Roman" w:cs="Times New Roman"/>
          <w:b/>
          <w:b/>
          <w:lang w:val="en-GB"/>
        </w:rPr>
      </w:pPr>
      <w:r>
        <w:rPr>
          <w:rFonts w:cs="Times New Roman" w:ascii="Times New Roman" w:hAnsi="Times New Roman"/>
          <w:b/>
          <w:lang w:val="en-GB"/>
        </w:rPr>
        <w:t>ABSTRACT:</w:t>
      </w:r>
    </w:p>
    <w:p>
      <w:pPr>
        <w:pStyle w:val="Normal"/>
        <w:spacing w:lineRule="auto" w:line="480"/>
        <w:rPr>
          <w:rFonts w:ascii="Times New Roman" w:hAnsi="Times New Roman" w:cs="Times New Roman"/>
          <w:lang w:val="en-GB"/>
        </w:rPr>
      </w:pPr>
      <w:r>
        <w:rPr>
          <w:rFonts w:cs="Times New Roman" w:ascii="Times New Roman" w:hAnsi="Times New Roman"/>
          <w:lang w:val="en-GB"/>
        </w:rPr>
        <w:t xml:space="preserve">Background: </w:t>
      </w:r>
      <w:r>
        <w:rPr>
          <w:rFonts w:cs="Times New Roman" w:ascii="Times New Roman" w:hAnsi="Times New Roman"/>
          <w:szCs w:val="22"/>
        </w:rPr>
        <w:t>Adults with chronic medical conditions are more likely to report unmet health care need.  Whether unmet health care need is associated with an increased risk of adverse health outcomes is unclear.</w:t>
      </w:r>
    </w:p>
    <w:p>
      <w:pPr>
        <w:pStyle w:val="Normal"/>
        <w:spacing w:lineRule="auto" w:line="480"/>
        <w:rPr>
          <w:rFonts w:ascii="Times New Roman" w:hAnsi="Times New Roman" w:cs="Times New Roman"/>
          <w:b/>
          <w:b/>
          <w:lang w:val="en-GB"/>
        </w:rPr>
      </w:pPr>
      <w:r>
        <w:rPr>
          <w:rFonts w:cs="Times New Roman" w:ascii="Times New Roman" w:hAnsi="Times New Roman"/>
          <w:b/>
          <w:lang w:val="en-GB"/>
        </w:rPr>
      </w:r>
    </w:p>
    <w:p>
      <w:pPr>
        <w:pStyle w:val="Normal"/>
        <w:spacing w:lineRule="auto" w:line="480"/>
        <w:rPr>
          <w:rFonts w:ascii="Times New Roman" w:hAnsi="Times New Roman" w:cs="Times New Roman"/>
          <w:lang w:val="en-GB"/>
        </w:rPr>
      </w:pPr>
      <w:r>
        <w:rPr>
          <w:rFonts w:cs="Times New Roman" w:ascii="Times New Roman" w:hAnsi="Times New Roman"/>
          <w:lang w:val="en-GB"/>
        </w:rPr>
        <w:t>Methods: Adults with ≥1 chronic condition (</w:t>
      </w:r>
      <w:r>
        <w:rPr>
          <w:rFonts w:cs="Times New Roman" w:ascii="Times New Roman" w:hAnsi="Times New Roman"/>
          <w:szCs w:val="22"/>
        </w:rPr>
        <w:t>arthritis, COPD, diabetes, heart disease, hypertension, mood disorder, stroke)</w:t>
      </w:r>
      <w:r>
        <w:rPr>
          <w:rFonts w:cs="Times New Roman" w:ascii="Times New Roman" w:hAnsi="Times New Roman"/>
          <w:lang w:val="en-GB"/>
        </w:rPr>
        <w:t xml:space="preserve"> from the 2001 and 2003 Canadian Community Health Survey cycles were linked to national hospitalization data.  </w:t>
      </w:r>
      <w:r>
        <w:rPr>
          <w:rFonts w:cs="Times New Roman" w:ascii="Times New Roman" w:hAnsi="Times New Roman"/>
          <w:szCs w:val="22"/>
        </w:rPr>
        <w:t xml:space="preserve">Participants were followed from the date of their survey until March 31, 2005 for the primary outcomes of all-cause and cause-specific hospitalization.  Secondary outcomes included length of stay, 30-day and 1-year all-cause readmission to hospital, and in-hospital mortality.  </w:t>
      </w:r>
      <w:r>
        <w:rPr>
          <w:rFonts w:cs="Times New Roman" w:ascii="Times New Roman" w:hAnsi="Times New Roman"/>
          <w:lang w:val="en-GB"/>
        </w:rPr>
        <w:t xml:space="preserve">Negative binomial regression models were used to estimate the association between unmet health care need, hospitalization, and length of stay, </w:t>
      </w:r>
      <w:r>
        <w:rPr>
          <w:rFonts w:cs="Times New Roman" w:ascii="Times New Roman" w:hAnsi="Times New Roman"/>
          <w:szCs w:val="22"/>
        </w:rPr>
        <w:t>adjusting for socio-demographic variables, health behaviors, and health status.  Logistic regression was used to estimate the association between unmet need, readmission, and in-hospital mortality.  Further analyses were conducted by type of unmet need.</w:t>
      </w:r>
    </w:p>
    <w:p>
      <w:pPr>
        <w:pStyle w:val="Normal"/>
        <w:spacing w:lineRule="auto" w:line="480"/>
        <w:rPr>
          <w:rFonts w:ascii="Times New Roman" w:hAnsi="Times New Roman" w:cs="Times New Roman"/>
          <w:lang w:val="en-GB"/>
        </w:rPr>
      </w:pPr>
      <w:r>
        <w:rPr>
          <w:rFonts w:cs="Times New Roman" w:ascii="Times New Roman" w:hAnsi="Times New Roman"/>
          <w:lang w:val="en-GB"/>
        </w:rPr>
      </w:r>
    </w:p>
    <w:p>
      <w:pPr>
        <w:pStyle w:val="Normal"/>
        <w:spacing w:lineRule="auto" w:line="480"/>
        <w:rPr>
          <w:rFonts w:ascii="Times New Roman" w:hAnsi="Times New Roman" w:cs="Times New Roman"/>
          <w:lang w:val="en-GB"/>
        </w:rPr>
      </w:pPr>
      <w:r>
        <w:rPr>
          <w:rFonts w:cs="Times New Roman" w:ascii="Times New Roman" w:hAnsi="Times New Roman"/>
          <w:lang w:val="en-GB"/>
        </w:rPr>
        <w:t>Results: Of the 51,932 adults with chronic disease, 15.5% reported an unmet health care need.  Participants with unmet health care need had a similar risk of all-cause hospitalization (adjusted rate ratio [RR] 1.04; 95% CI: 0.94-1.15) compared to those with no unmet need.  When stratified by type of need, participants that reported issues of limited resource availability had a slightly higher risk of hospitalization (RR=1.18; 95% CI: 1.09-1.28).  There was no association between unmet need and length of stay, readmission, or in-hospital mortality.</w:t>
      </w:r>
    </w:p>
    <w:p>
      <w:pPr>
        <w:pStyle w:val="Normal"/>
        <w:spacing w:lineRule="auto" w:line="480"/>
        <w:rPr>
          <w:rFonts w:ascii="Times New Roman" w:hAnsi="Times New Roman" w:cs="Times New Roman"/>
          <w:lang w:val="en-GB"/>
        </w:rPr>
      </w:pPr>
      <w:r>
        <w:rPr>
          <w:rFonts w:cs="Times New Roman" w:ascii="Times New Roman" w:hAnsi="Times New Roman"/>
          <w:lang w:val="en-GB"/>
        </w:rPr>
      </w:r>
    </w:p>
    <w:p>
      <w:pPr>
        <w:pStyle w:val="Normal"/>
        <w:spacing w:lineRule="auto" w:line="480"/>
        <w:rPr/>
      </w:pPr>
      <w:r>
        <w:rPr>
          <w:rFonts w:cs="Times New Roman" w:ascii="Times New Roman" w:hAnsi="Times New Roman"/>
          <w:lang w:val="en-GB"/>
        </w:rPr>
        <w:t>Interpretation: Overall, unmet health care needs were not associated with an increased risk of inpatient hospitalizations among those with chronic conditions.  However, certain types of unmet needs may be associated with higher or lower risk.  Whether unmet needs are associated with other measures of resource use remains to be determined.</w:t>
      </w:r>
    </w:p>
    <w:p>
      <w:pPr>
        <w:pStyle w:val="Normal"/>
        <w:spacing w:lineRule="auto" w:line="480"/>
        <w:rPr>
          <w:rFonts w:ascii="Times New Roman" w:hAnsi="Times New Roman" w:cs="Times New Roman"/>
          <w:lang w:val="en-GB"/>
        </w:rPr>
      </w:pPr>
      <w:r>
        <w:rPr>
          <w:rFonts w:cs="Times New Roman" w:ascii="Times New Roman" w:hAnsi="Times New Roman"/>
          <w:lang w:val="en-GB"/>
        </w:rPr>
      </w:r>
    </w:p>
    <w:p>
      <w:pPr>
        <w:pStyle w:val="Normal"/>
        <w:spacing w:lineRule="auto" w:line="480"/>
        <w:rPr/>
      </w:pPr>
      <w:r>
        <w:rPr>
          <w:rFonts w:cs="Times New Roman" w:ascii="Times New Roman" w:hAnsi="Times New Roman"/>
          <w:lang w:val="en-GB"/>
        </w:rPr>
        <w:t>Abstract word count: 287</w:t>
      </w:r>
    </w:p>
    <w:p>
      <w:pPr>
        <w:pStyle w:val="Normal"/>
        <w:spacing w:lineRule="auto" w:line="480"/>
        <w:rPr>
          <w:rFonts w:ascii="Times New Roman" w:hAnsi="Times New Roman" w:cs="Times New Roman"/>
          <w:szCs w:val="20"/>
        </w:rPr>
      </w:pPr>
      <w:r>
        <w:rPr>
          <w:rFonts w:cs="Times New Roman" w:ascii="Times New Roman" w:hAnsi="Times New Roman"/>
          <w:szCs w:val="20"/>
        </w:rPr>
        <w:t>Manuscript word count (excluding abstract, acknowledgements, tables, and references): 3414</w:t>
      </w:r>
    </w:p>
    <w:p>
      <w:pPr>
        <w:pStyle w:val="Normal"/>
        <w:spacing w:lineRule="auto" w:line="480"/>
        <w:rPr>
          <w:rFonts w:ascii="Times New Roman" w:hAnsi="Times New Roman" w:cs="Times New Roman"/>
        </w:rPr>
      </w:pPr>
      <w:r>
        <w:rPr>
          <w:rFonts w:cs="Times New Roman" w:ascii="Times New Roman" w:hAnsi="Times New Roman"/>
        </w:rPr>
        <w:t>Running title: Unmet health care need and adverse health outcomes</w:t>
      </w:r>
    </w:p>
    <w:p>
      <w:pPr>
        <w:pStyle w:val="Normal"/>
        <w:spacing w:lineRule="auto" w:line="480"/>
        <w:rPr>
          <w:rFonts w:ascii="Times New Roman" w:hAnsi="Times New Roman" w:cs="Times New Roman"/>
          <w:szCs w:val="20"/>
        </w:rPr>
      </w:pPr>
      <w:r>
        <w:rPr>
          <w:rFonts w:cs="Times New Roman" w:ascii="Times New Roman" w:hAnsi="Times New Roman"/>
          <w:szCs w:val="20"/>
        </w:rPr>
        <w:t>Number of tables: 3</w:t>
      </w:r>
    </w:p>
    <w:p>
      <w:pPr>
        <w:pStyle w:val="Normal"/>
        <w:spacing w:lineRule="auto" w:line="480"/>
        <w:rPr/>
      </w:pPr>
      <w:r>
        <w:rPr>
          <w:rFonts w:cs="Times New Roman" w:ascii="Times New Roman" w:hAnsi="Times New Roman"/>
          <w:szCs w:val="20"/>
        </w:rPr>
        <w:t>Number of figures: 2</w:t>
      </w:r>
    </w:p>
    <w:p>
      <w:pPr>
        <w:pStyle w:val="Normal"/>
        <w:spacing w:lineRule="auto" w:line="480"/>
        <w:rPr>
          <w:rFonts w:ascii="Times New Roman" w:hAnsi="Times New Roman" w:cs="Times New Roman"/>
          <w:b/>
          <w:b/>
          <w:lang w:val="en-GB"/>
        </w:rPr>
      </w:pPr>
      <w:r>
        <w:rPr>
          <w:rFonts w:cs="Times New Roman" w:ascii="Times New Roman" w:hAnsi="Times New Roman"/>
          <w:szCs w:val="20"/>
        </w:rPr>
        <w:t>Appendices: 2</w:t>
      </w:r>
    </w:p>
    <w:p>
      <w:pPr>
        <w:pStyle w:val="Normal"/>
        <w:spacing w:lineRule="auto" w:line="480"/>
        <w:rPr>
          <w:rFonts w:ascii="Times New Roman" w:hAnsi="Times New Roman" w:cs="Times New Roman"/>
          <w:b/>
          <w:b/>
          <w:lang w:val="en-GB"/>
        </w:rPr>
      </w:pPr>
      <w:r>
        <w:rPr>
          <w:rFonts w:cs="Times New Roman" w:ascii="Times New Roman" w:hAnsi="Times New Roman"/>
          <w:b/>
          <w:lang w:val="en-GB"/>
        </w:rPr>
      </w:r>
      <w:r>
        <w:br w:type="page"/>
      </w:r>
    </w:p>
    <w:p>
      <w:pPr>
        <w:pStyle w:val="Normal"/>
        <w:spacing w:lineRule="auto" w:line="480"/>
        <w:rPr>
          <w:rFonts w:ascii="Times New Roman" w:hAnsi="Times New Roman" w:cs="Times New Roman"/>
          <w:b/>
          <w:b/>
          <w:lang w:val="en-GB"/>
        </w:rPr>
      </w:pPr>
      <w:r>
        <w:rPr>
          <w:rFonts w:cs="Times New Roman" w:ascii="Times New Roman" w:hAnsi="Times New Roman"/>
          <w:b/>
          <w:lang w:val="en-GB"/>
        </w:rPr>
        <w:t>INTRODUCTION:</w:t>
      </w:r>
    </w:p>
    <w:p>
      <w:pPr>
        <w:pStyle w:val="Normal"/>
        <w:spacing w:lineRule="auto" w:line="480"/>
        <w:rPr>
          <w:rFonts w:ascii="Times New Roman" w:hAnsi="Times New Roman" w:cs="Times New Roman"/>
          <w:szCs w:val="20"/>
        </w:rPr>
      </w:pPr>
      <w:r>
        <w:rPr>
          <w:rFonts w:cs="Times New Roman" w:ascii="Times New Roman" w:hAnsi="Times New Roman"/>
        </w:rPr>
        <w:t xml:space="preserve">Approximately 1 in 3 Canadians have one or more chronic diseases including diabetes, hypertension, arthritis, and heart disease </w:t>
      </w:r>
      <w:r>
        <w:fldChar w:fldCharType="begin"/>
      </w:r>
      <w:r>
        <w:instrText> ADDIN EN.CITE </w:instrText>
      </w:r>
      <w:r>
        <w:fldChar w:fldCharType="separate"/>
      </w:r>
      <w:bookmarkStart w:id="0" w:name="__Fieldmark__883_1322453857"/>
      <w:r>
        <w:rPr>
          <w:rFonts w:cs="Times New Roman" w:ascii="Times New Roman" w:hAnsi="Times New Roman"/>
          <w:lang w:val="en-CA" w:eastAsia="en-CA"/>
        </w:rPr>
        <w:t>[1-4]</w:t>
      </w:r>
      <w:r>
        <w:rPr>
          <w:rFonts w:cs="Times New Roman" w:ascii="Times New Roman" w:hAnsi="Times New Roman"/>
          <w:lang w:val="en-CA" w:eastAsia="en-CA"/>
        </w:rPr>
      </w:r>
      <w:r>
        <w:fldChar w:fldCharType="end"/>
      </w:r>
      <w:bookmarkEnd w:id="0"/>
      <w:r>
        <w:rPr>
          <w:rFonts w:cs="Times New Roman" w:ascii="Times New Roman" w:hAnsi="Times New Roman"/>
        </w:rPr>
        <w:t xml:space="preserve"> and the direct cost associated with management of these conditions in Canada exceeds $40 billion/yr.</w:t>
      </w:r>
      <w:r>
        <w:fldChar w:fldCharType="begin"/>
      </w:r>
      <w:r>
        <w:instrText> ADDIN EN.CITE &lt;EndNote&gt;&lt;Cite&gt;&lt;Author&gt;Mirolla&lt;/Author&gt;&lt;Year&gt;2004&lt;/Year&gt;&lt;RecNum&gt;35&lt;/RecNum&gt;&lt;record&gt;&lt;rec-number&gt;35&lt;/rec-number&gt;&lt;foreign-keys&gt;&lt;key app="EN" db-id="e5fpsa5fyxr9woevf57vvsrhsft2eprs2dre"&gt;35&lt;/key&gt;&lt;/foreign-keys&gt;&lt;ref-type name="Report"&gt;27&lt;/ref-type&gt;&lt;contributors&gt;&lt;authors&gt;&lt;author&gt;Mirolla, M&lt;/author&gt;&lt;/authors&gt;&lt;/contributors&gt;&lt;titles&gt;&lt;title&gt;The cost of chronic disease in Canada&lt;/title&gt;&lt;/titles&gt;&lt;dates&gt;&lt;year&gt;2004&lt;/year&gt;&lt;/dates&gt;&lt;publisher&gt;The Chronic Disease Prevention Alliance of Canada&lt;/publisher&gt;&lt;urls&gt;&lt;/urls&gt;&lt;/record&gt;&lt;/Cite&gt;&lt;/EndNote&gt;</w:instrText>
      </w:r>
      <w:r>
        <w:fldChar w:fldCharType="separate"/>
      </w:r>
      <w:bookmarkStart w:id="1" w:name="__Fieldmark__884_1322453857"/>
      <w:r>
        <w:rPr>
          <w:rFonts w:cs="Times New Roman" w:ascii="Times New Roman" w:hAnsi="Times New Roman"/>
          <w:lang w:val="en-CA" w:eastAsia="en-CA"/>
        </w:rPr>
        <w:t>[5]</w:t>
      </w:r>
      <w:r>
        <w:rPr>
          <w:rFonts w:cs="Times New Roman" w:ascii="Times New Roman" w:hAnsi="Times New Roman"/>
          <w:lang w:val="en-CA" w:eastAsia="en-CA"/>
        </w:rPr>
      </w:r>
      <w:r>
        <w:fldChar w:fldCharType="end"/>
      </w:r>
      <w:bookmarkEnd w:id="1"/>
      <w:r>
        <w:rPr>
          <w:rFonts w:cs="Times New Roman" w:ascii="Times New Roman" w:hAnsi="Times New Roman"/>
        </w:rPr>
        <w:t xml:space="preserve"> </w:t>
      </w:r>
      <w:r>
        <w:rPr>
          <w:rFonts w:cs="Times New Roman" w:ascii="Times New Roman" w:hAnsi="Times New Roman"/>
          <w:szCs w:val="20"/>
        </w:rPr>
        <w:t>Consequently, improving care for patients with chronic disease has become a major focus.</w:t>
      </w:r>
      <w:r>
        <w:fldChar w:fldCharType="begin"/>
      </w:r>
      <w:r>
        <w:instrText> ADDIN EN.CITE </w:instrText>
      </w:r>
      <w:r>
        <w:fldChar w:fldCharType="separate"/>
      </w:r>
      <w:bookmarkStart w:id="2" w:name="__Fieldmark__885_1322453857"/>
      <w:r>
        <w:rPr>
          <w:rFonts w:cs="Times New Roman" w:ascii="Times New Roman" w:hAnsi="Times New Roman"/>
          <w:szCs w:val="20"/>
          <w:lang w:val="en-CA" w:eastAsia="en-CA"/>
        </w:rPr>
        <w:t>[6-9]</w:t>
      </w:r>
      <w:r>
        <w:rPr>
          <w:rFonts w:cs="Times New Roman" w:ascii="Times New Roman" w:hAnsi="Times New Roman"/>
          <w:szCs w:val="20"/>
          <w:lang w:val="en-CA" w:eastAsia="en-CA"/>
        </w:rPr>
      </w:r>
      <w:r>
        <w:fldChar w:fldCharType="end"/>
      </w:r>
      <w:bookmarkEnd w:id="2"/>
      <w:r>
        <w:rPr>
          <w:rFonts w:cs="Times New Roman" w:ascii="Times New Roman" w:hAnsi="Times New Roman"/>
          <w:szCs w:val="20"/>
        </w:rPr>
        <w:t xml:space="preserve"> Despite multidisciplinary care programs, many Canadians do not receive adequate care for management of their chronic medical conditions.</w:t>
      </w:r>
      <w:r>
        <w:fldChar w:fldCharType="begin"/>
      </w:r>
      <w:r>
        <w:instrText> ADDIN EN.CITE </w:instrText>
      </w:r>
      <w:r>
        <w:fldChar w:fldCharType="separate"/>
      </w:r>
      <w:bookmarkStart w:id="3" w:name="__Fieldmark__886_1322453857"/>
      <w:r>
        <w:rPr>
          <w:rFonts w:cs="Times New Roman" w:ascii="Times New Roman" w:hAnsi="Times New Roman"/>
          <w:szCs w:val="20"/>
          <w:lang w:val="en-CA" w:eastAsia="en-CA"/>
        </w:rPr>
        <w:t>[10-12]</w:t>
      </w:r>
      <w:r>
        <w:rPr>
          <w:rFonts w:cs="Times New Roman" w:ascii="Times New Roman" w:hAnsi="Times New Roman"/>
          <w:szCs w:val="20"/>
          <w:lang w:val="en-CA" w:eastAsia="en-CA"/>
        </w:rPr>
      </w:r>
      <w:r>
        <w:fldChar w:fldCharType="end"/>
      </w:r>
      <w:bookmarkEnd w:id="3"/>
      <w:r>
        <w:rPr>
          <w:rFonts w:cs="Times New Roman" w:ascii="Times New Roman" w:hAnsi="Times New Roman"/>
          <w:szCs w:val="20"/>
        </w:rPr>
        <w:t xml:space="preserve"> Patients with chronic medical conditions,</w:t>
      </w:r>
      <w:r>
        <w:rPr>
          <w:rFonts w:cs="Times New Roman" w:ascii="Times New Roman" w:hAnsi="Times New Roman"/>
          <w:szCs w:val="22"/>
        </w:rPr>
        <w:t xml:space="preserve"> and in particular those with multiple conditions,</w:t>
      </w:r>
      <w:r>
        <w:rPr>
          <w:rFonts w:cs="Times New Roman" w:ascii="Times New Roman" w:hAnsi="Times New Roman"/>
          <w:szCs w:val="20"/>
        </w:rPr>
        <w:t xml:space="preserve"> are more likely to report a perceived unmet health care need – a commonly used indicator of inadequate access to care.</w:t>
      </w:r>
      <w:r>
        <w:fldChar w:fldCharType="begin"/>
      </w:r>
      <w:r>
        <w:instrText> ADDIN EN.CITE &lt;EndNote&gt;&lt;Cite&gt;&lt;Author&gt;Ronksley PE&lt;/Author&gt;&lt;Year&gt;2012&lt;/Year&gt;&lt;RecNum&gt;262&lt;/RecNum&gt;&lt;record&gt;&lt;rec-number&gt;262&lt;/rec-number&gt;&lt;foreign-keys&gt;&lt;key app="EN" db-id="e5fpsa5fyxr9woevf57vvsrhsft2eprs2dre"&gt;262&lt;/key&gt;&lt;/foreign-keys&gt;&lt;ref-type name="Journal Article"&gt;17&lt;/ref-type&gt;&lt;contributors&gt;&lt;authors&gt;&lt;author&gt;Ronksley PE, Sanmartin C, Quan H, Ravani P, Tonelli M, Manns B, Hemmelgarn BR.&lt;/author&gt;&lt;/authors&gt;&lt;/contributors&gt;&lt;titles&gt;&lt;title&gt;Association between chronic conditions and perceived unmet health care needs&lt;/title&gt;&lt;secondary-title&gt;Open Medicine&lt;/secondary-title&gt;&lt;/titles&gt;&lt;periodical&gt;&lt;full-title&gt;Open Medicine&lt;/full-title&gt;&lt;/periodical&gt;&lt;pages&gt;48-58&lt;/pages&gt;&lt;volume&gt;6&lt;/volume&gt;&lt;number&gt;2&lt;/number&gt;&lt;section&gt;48&lt;/section&gt;&lt;dates&gt;&lt;year&gt;2012&lt;/year&gt;&lt;pub-dates&gt;&lt;date&gt;April 24, 2012&lt;/date&gt;&lt;/pub-dates&gt;&lt;/dates&gt;&lt;urls&gt;&lt;/urls&gt;&lt;/record&gt;&lt;/Cite&gt;&lt;/EndNote&gt;</w:instrText>
      </w:r>
      <w:r>
        <w:fldChar w:fldCharType="separate"/>
      </w:r>
      <w:bookmarkStart w:id="4" w:name="__Fieldmark__887_1322453857"/>
      <w:r>
        <w:rPr>
          <w:rFonts w:cs="Times New Roman" w:ascii="Times New Roman" w:hAnsi="Times New Roman"/>
          <w:szCs w:val="20"/>
          <w:lang w:val="en-CA" w:eastAsia="en-CA"/>
        </w:rPr>
        <w:t>[13]</w:t>
      </w:r>
      <w:bookmarkEnd w:id="4"/>
      <w:r>
        <w:rPr>
          <w:rFonts w:cs="Times New Roman" w:ascii="Times New Roman" w:hAnsi="Times New Roman"/>
          <w:szCs w:val="20"/>
          <w:lang w:val="en-CA" w:eastAsia="en-CA"/>
        </w:rPr>
      </w:r>
      <w:r>
        <w:fldChar w:fldCharType="end"/>
      </w:r>
    </w:p>
    <w:p>
      <w:pPr>
        <w:pStyle w:val="Normal"/>
        <w:spacing w:lineRule="auto" w:line="480"/>
        <w:rPr>
          <w:rFonts w:ascii="Times New Roman" w:hAnsi="Times New Roman" w:cs="Times New Roman"/>
          <w:szCs w:val="20"/>
        </w:rPr>
      </w:pPr>
      <w:r>
        <w:rPr>
          <w:rFonts w:cs="Times New Roman" w:ascii="Times New Roman" w:hAnsi="Times New Roman"/>
          <w:szCs w:val="20"/>
        </w:rPr>
      </w:r>
    </w:p>
    <w:p>
      <w:pPr>
        <w:pStyle w:val="Normal"/>
        <w:widowControl w:val="false"/>
        <w:autoSpaceDE w:val="false"/>
        <w:spacing w:lineRule="auto" w:line="480"/>
        <w:rPr/>
      </w:pPr>
      <w:r>
        <w:rPr>
          <w:rFonts w:cs="Times New Roman" w:ascii="Times New Roman" w:hAnsi="Times New Roman"/>
          <w:szCs w:val="20"/>
        </w:rPr>
        <w:t>Perceived unmet health care need is often defined as a need for health care that remains because appropriate health care was not received.</w:t>
      </w:r>
      <w:r>
        <w:fldChar w:fldCharType="begin"/>
      </w:r>
      <w:r>
        <w:instrText> ADDIN EN.CITE </w:instrText>
      </w:r>
      <w:r>
        <w:fldChar w:fldCharType="separate"/>
      </w:r>
      <w:bookmarkStart w:id="5" w:name="__Fieldmark__888_1322453857"/>
      <w:r>
        <w:rPr>
          <w:rFonts w:cs="Times New Roman" w:ascii="Times New Roman" w:hAnsi="Times New Roman"/>
          <w:szCs w:val="20"/>
          <w:lang w:val="en-CA" w:eastAsia="en-CA"/>
        </w:rPr>
        <w:t>[14]</w:t>
      </w:r>
      <w:r>
        <w:rPr>
          <w:rFonts w:cs="Times New Roman" w:ascii="Times New Roman" w:hAnsi="Times New Roman"/>
          <w:szCs w:val="20"/>
          <w:lang w:val="en-CA" w:eastAsia="en-CA"/>
        </w:rPr>
      </w:r>
      <w:r>
        <w:fldChar w:fldCharType="end"/>
      </w:r>
      <w:bookmarkEnd w:id="5"/>
      <w:r>
        <w:rPr>
          <w:rFonts w:cs="Times New Roman" w:ascii="Times New Roman" w:hAnsi="Times New Roman"/>
          <w:szCs w:val="20"/>
        </w:rPr>
        <w:t xml:space="preserve"> It is conceivable that an unmet need may result in delays in receiving medical attention and, in turn, result in worse health outcomes.</w:t>
      </w:r>
      <w:r>
        <w:fldChar w:fldCharType="begin"/>
      </w:r>
      <w:r>
        <w:instrText> ADDIN EN.CITE </w:instrText>
      </w:r>
      <w:r>
        <w:fldChar w:fldCharType="separate"/>
      </w:r>
      <w:bookmarkStart w:id="6" w:name="__Fieldmark__889_1322453857"/>
      <w:r>
        <w:rPr>
          <w:rFonts w:cs="Times New Roman" w:ascii="Times New Roman" w:hAnsi="Times New Roman"/>
          <w:szCs w:val="20"/>
          <w:lang w:val="en-CA" w:eastAsia="en-CA"/>
        </w:rPr>
        <w:t>[14]</w:t>
      </w:r>
      <w:r>
        <w:rPr>
          <w:rFonts w:cs="Times New Roman" w:ascii="Times New Roman" w:hAnsi="Times New Roman"/>
          <w:szCs w:val="20"/>
          <w:lang w:val="en-CA" w:eastAsia="en-CA"/>
        </w:rPr>
      </w:r>
      <w:r>
        <w:fldChar w:fldCharType="end"/>
      </w:r>
      <w:bookmarkEnd w:id="6"/>
      <w:r>
        <w:rPr>
          <w:rFonts w:cs="Times New Roman" w:ascii="Times New Roman" w:hAnsi="Times New Roman"/>
          <w:szCs w:val="20"/>
        </w:rPr>
        <w:t xml:space="preserve"> If this is true, then determining the association between unmet health care need and adverse outcomes is important from a health services delivery standpoint, as recognition and elimination of these potentially modifiable barriers to care may improve health outcomes.  However, the evidence relating unmet need, health care utilization, and health outcomes is limited and inconsistent.</w:t>
      </w:r>
    </w:p>
    <w:p>
      <w:pPr>
        <w:pStyle w:val="Normal"/>
        <w:widowControl w:val="false"/>
        <w:autoSpaceDE w:val="false"/>
        <w:spacing w:lineRule="auto" w:line="480"/>
        <w:rPr>
          <w:rFonts w:ascii="Times New Roman" w:hAnsi="Times New Roman" w:cs="Times New Roman"/>
          <w:szCs w:val="20"/>
        </w:rPr>
      </w:pPr>
      <w:r>
        <w:rPr>
          <w:rFonts w:cs="Times New Roman" w:ascii="Times New Roman" w:hAnsi="Times New Roman"/>
          <w:szCs w:val="20"/>
        </w:rPr>
      </w:r>
    </w:p>
    <w:p>
      <w:pPr>
        <w:pStyle w:val="Normal"/>
        <w:widowControl w:val="false"/>
        <w:autoSpaceDE w:val="false"/>
        <w:spacing w:lineRule="auto" w:line="480"/>
        <w:rPr>
          <w:rFonts w:ascii="Times New Roman" w:hAnsi="Times New Roman" w:cs="Times New Roman"/>
          <w:lang w:val="en-GB"/>
        </w:rPr>
      </w:pPr>
      <w:r>
        <w:rPr>
          <w:rFonts w:cs="Times New Roman" w:ascii="Times New Roman" w:hAnsi="Times New Roman"/>
          <w:szCs w:val="20"/>
        </w:rPr>
        <w:t xml:space="preserve">Previous work has shown that unmet needs are associated with higher rates of emergency department visits </w:t>
      </w:r>
      <w:r>
        <w:fldChar w:fldCharType="begin"/>
      </w:r>
      <w:r>
        <w:instrText> ADDIN EN.CITE </w:instrText>
      </w:r>
      <w:r>
        <w:fldChar w:fldCharType="separate"/>
      </w:r>
      <w:bookmarkStart w:id="7" w:name="__Fieldmark__890_1322453857"/>
      <w:r>
        <w:rPr>
          <w:rFonts w:cs="Times New Roman" w:ascii="Times New Roman" w:hAnsi="Times New Roman"/>
          <w:szCs w:val="20"/>
          <w:lang w:val="en-CA" w:eastAsia="en-CA"/>
        </w:rPr>
        <w:t>[15, 16]</w:t>
      </w:r>
      <w:r>
        <w:rPr>
          <w:rFonts w:cs="Times New Roman" w:ascii="Times New Roman" w:hAnsi="Times New Roman"/>
          <w:szCs w:val="20"/>
          <w:lang w:val="en-CA" w:eastAsia="en-CA"/>
        </w:rPr>
      </w:r>
      <w:r>
        <w:fldChar w:fldCharType="end"/>
      </w:r>
      <w:bookmarkEnd w:id="7"/>
      <w:r>
        <w:rPr>
          <w:rFonts w:cs="Times New Roman" w:ascii="Times New Roman" w:hAnsi="Times New Roman"/>
          <w:szCs w:val="20"/>
        </w:rPr>
        <w:t xml:space="preserve"> while other studies have found equivocal changes in rates of hospitalization and general physician visits in the general population.</w:t>
      </w:r>
      <w:r>
        <w:fldChar w:fldCharType="begin"/>
      </w:r>
      <w:r>
        <w:instrText> ADDIN EN.CITE </w:instrText>
      </w:r>
      <w:r>
        <w:fldChar w:fldCharType="separate"/>
      </w:r>
      <w:bookmarkStart w:id="8" w:name="__Fieldmark__891_1322453857"/>
      <w:r>
        <w:rPr>
          <w:rFonts w:cs="Times New Roman" w:ascii="Times New Roman" w:hAnsi="Times New Roman"/>
          <w:szCs w:val="20"/>
          <w:lang w:val="en-CA" w:eastAsia="en-CA"/>
        </w:rPr>
        <w:t>[14]</w:t>
      </w:r>
      <w:r>
        <w:rPr>
          <w:rFonts w:cs="Times New Roman" w:ascii="Times New Roman" w:hAnsi="Times New Roman"/>
          <w:szCs w:val="20"/>
          <w:lang w:val="en-CA" w:eastAsia="en-CA"/>
        </w:rPr>
      </w:r>
      <w:r>
        <w:fldChar w:fldCharType="end"/>
      </w:r>
      <w:bookmarkEnd w:id="8"/>
      <w:r>
        <w:rPr>
          <w:rFonts w:cs="Times New Roman" w:ascii="Times New Roman" w:hAnsi="Times New Roman"/>
          <w:szCs w:val="20"/>
        </w:rPr>
        <w:t xml:space="preserve"> Studies employing other commonly used measures of inadequate access to care have also found that patients who self-reported delayed health care or difficulties in accessing medical services had higher rates of hospitalizations and longer length of stay </w:t>
      </w:r>
      <w:r>
        <w:fldChar w:fldCharType="begin"/>
      </w:r>
      <w:r>
        <w:instrText> ADDIN EN.CITE </w:instrText>
      </w:r>
      <w:r>
        <w:fldChar w:fldCharType="separate"/>
      </w:r>
      <w:bookmarkStart w:id="9" w:name="__Fieldmark__892_1322453857"/>
      <w:r>
        <w:rPr>
          <w:rFonts w:cs="Times New Roman" w:ascii="Times New Roman" w:hAnsi="Times New Roman"/>
          <w:szCs w:val="20"/>
          <w:lang w:val="en-CA" w:eastAsia="en-CA"/>
        </w:rPr>
        <w:t>[17, 18]</w:t>
      </w:r>
      <w:r>
        <w:rPr>
          <w:rFonts w:cs="Times New Roman" w:ascii="Times New Roman" w:hAnsi="Times New Roman"/>
          <w:szCs w:val="20"/>
          <w:lang w:val="en-CA" w:eastAsia="en-CA"/>
        </w:rPr>
      </w:r>
      <w:r>
        <w:fldChar w:fldCharType="end"/>
      </w:r>
      <w:bookmarkEnd w:id="9"/>
      <w:r>
        <w:rPr>
          <w:rFonts w:cs="Times New Roman" w:ascii="Times New Roman" w:hAnsi="Times New Roman"/>
          <w:szCs w:val="20"/>
        </w:rPr>
        <w:t xml:space="preserve"> while others have shown no differences in adverse outcomes including mortality and functional decline.</w:t>
      </w:r>
      <w:r>
        <w:fldChar w:fldCharType="begin"/>
      </w:r>
      <w:r>
        <w:instrText> ADDIN EN.CITE </w:instrText>
      </w:r>
      <w:r>
        <w:fldChar w:fldCharType="separate"/>
      </w:r>
      <w:bookmarkStart w:id="10" w:name="__Fieldmark__893_1322453857"/>
      <w:r>
        <w:rPr>
          <w:rFonts w:cs="Times New Roman" w:ascii="Times New Roman" w:hAnsi="Times New Roman"/>
          <w:szCs w:val="20"/>
          <w:lang w:val="en-CA" w:eastAsia="en-CA"/>
        </w:rPr>
        <w:t>[19]</w:t>
      </w:r>
      <w:r>
        <w:rPr>
          <w:rFonts w:cs="Times New Roman" w:ascii="Times New Roman" w:hAnsi="Times New Roman"/>
          <w:szCs w:val="20"/>
          <w:lang w:val="en-CA" w:eastAsia="en-CA"/>
        </w:rPr>
      </w:r>
      <w:r>
        <w:fldChar w:fldCharType="end"/>
      </w:r>
      <w:bookmarkEnd w:id="10"/>
      <w:r>
        <w:rPr>
          <w:rFonts w:cs="Times New Roman" w:ascii="Times New Roman" w:hAnsi="Times New Roman"/>
          <w:szCs w:val="20"/>
        </w:rPr>
        <w:t xml:space="preserve"> These discrepant results may be due to differences in study population, issues of recall bias, and self-reported measures of health care utilization.  Few studies have addressed the effect of unmet need and outcomes in a high-risk population of patients with chronic disease.  </w:t>
      </w:r>
      <w:r>
        <w:rPr>
          <w:rFonts w:cs="Times New Roman" w:ascii="Times New Roman" w:hAnsi="Times New Roman"/>
          <w:lang w:val="en-GB"/>
        </w:rPr>
        <w:t xml:space="preserve">Further, the majority of studies could not determine if there are differential effects of unmet need type on health outcomes.  To address these limitations we </w:t>
      </w:r>
      <w:r>
        <w:rPr>
          <w:rFonts w:cs="Times New Roman" w:ascii="Times New Roman" w:hAnsi="Times New Roman"/>
          <w:szCs w:val="20"/>
        </w:rPr>
        <w:t>used Canadian population-based data to determine the association between unmet health care need and risk of hospitalization among adults with chronic disease.  We also sought to determine if unmet health care needs were associated with features of the hospitalization including length of stay, readmission, and in-hospital mortality.  We hypothesized that the presence of an unmet need would result in a higher risk of outcomes compared to chronic disease groups with no unmet need.</w:t>
      </w:r>
    </w:p>
    <w:p>
      <w:pPr>
        <w:pStyle w:val="Normal"/>
        <w:spacing w:lineRule="auto" w:line="480"/>
        <w:rPr>
          <w:rFonts w:ascii="Times New Roman" w:hAnsi="Times New Roman" w:cs="Times New Roman"/>
          <w:b/>
          <w:b/>
          <w:lang w:val="en-GB"/>
        </w:rPr>
      </w:pPr>
      <w:r>
        <w:rPr>
          <w:rFonts w:cs="Times New Roman" w:ascii="Times New Roman" w:hAnsi="Times New Roman"/>
          <w:b/>
          <w:lang w:val="en-GB"/>
        </w:rPr>
      </w:r>
    </w:p>
    <w:p>
      <w:pPr>
        <w:pStyle w:val="Normal"/>
        <w:spacing w:lineRule="auto" w:line="480"/>
        <w:rPr>
          <w:rFonts w:ascii="Times New Roman" w:hAnsi="Times New Roman" w:cs="Times New Roman"/>
          <w:b/>
          <w:b/>
          <w:lang w:val="en-GB"/>
        </w:rPr>
      </w:pPr>
      <w:r>
        <w:rPr>
          <w:rFonts w:cs="Times New Roman" w:ascii="Times New Roman" w:hAnsi="Times New Roman"/>
          <w:b/>
          <w:lang w:val="en-GB"/>
        </w:rPr>
        <w:t>METHODS:</w:t>
      </w:r>
    </w:p>
    <w:p>
      <w:pPr>
        <w:pStyle w:val="Normal"/>
        <w:spacing w:lineRule="auto" w:line="480"/>
        <w:rPr>
          <w:rFonts w:ascii="Times New Roman" w:hAnsi="Times New Roman" w:cs="Times New Roman"/>
          <w:i/>
          <w:i/>
        </w:rPr>
      </w:pPr>
      <w:r>
        <w:rPr>
          <w:rFonts w:cs="Times New Roman" w:ascii="Times New Roman" w:hAnsi="Times New Roman"/>
          <w:i/>
        </w:rPr>
        <w:t>Study Population</w:t>
      </w:r>
    </w:p>
    <w:p>
      <w:pPr>
        <w:pStyle w:val="Normal"/>
        <w:widowControl w:val="false"/>
        <w:autoSpaceDE w:val="false"/>
        <w:spacing w:lineRule="auto" w:line="480"/>
        <w:rPr>
          <w:rFonts w:ascii="Times New Roman" w:hAnsi="Times New Roman" w:cs="Times New Roman"/>
          <w:szCs w:val="19"/>
        </w:rPr>
      </w:pPr>
      <w:r>
        <w:rPr>
          <w:rFonts w:cs="Times New Roman" w:ascii="Times New Roman" w:hAnsi="Times New Roman"/>
          <w:color w:val="231F20"/>
          <w:szCs w:val="19"/>
        </w:rPr>
        <w:t xml:space="preserve">We obtained data from the 2001 and 2003 cycles of the Canadian Community Health Survey (CCHS) linked to </w:t>
      </w:r>
      <w:r>
        <w:rPr>
          <w:rFonts w:cs="Times New Roman" w:ascii="Times New Roman" w:hAnsi="Times New Roman"/>
          <w:szCs w:val="19"/>
        </w:rPr>
        <w:t xml:space="preserve">the national hospitalization file (the Health Person-Oriented Information file) from April 1, 1997 to March 31, 2005.  </w:t>
      </w:r>
      <w:r>
        <w:rPr>
          <w:rFonts w:cs="Times New Roman" w:ascii="Times New Roman" w:hAnsi="Times New Roman"/>
          <w:color w:val="231F20"/>
          <w:szCs w:val="19"/>
        </w:rPr>
        <w:t>The CCHS is a national survey conducted by Statistics Canada that provides self-reported estimates of health determinants, health status and health care utilization at the health region level. The target population of the CCHS is household residents aged 12 years and older in the 10 provinces and 3 territories, excluding those living on Indian reserves or Crown land, full-time members of the Canadian Forces, institutional residents, and some residents of remote areas of Canada.</w:t>
      </w:r>
      <w:r>
        <w:fldChar w:fldCharType="begin"/>
      </w:r>
      <w:r>
        <w:instrText> ADDIN EN.CITE &lt;EndNote&gt;&lt;Cite&gt;&lt;Author&gt;Beland&lt;/Author&gt;&lt;Year&gt;2002&lt;/Year&gt;&lt;RecNum&gt;34&lt;/RecNum&gt;&lt;record&gt;&lt;rec-number&gt;34&lt;/rec-number&gt;&lt;foreign-keys&gt;&lt;key app="EN" db-id="e5fpsa5fyxr9woevf57vvsrhsft2eprs2dre"&gt;34&lt;/key&gt;&lt;/foreign-keys&gt;&lt;ref-type name="Journal Article"&gt;17&lt;/ref-type&gt;&lt;contributors&gt;&lt;authors&gt;&lt;author&gt;Beland, Y.&lt;/author&gt;&lt;/authors&gt;&lt;/contributors&gt;&lt;auth-address&gt;Household Survey Methods Division, Statistics Canada, Ottawa, Ontario, K1A 0T6. belayve@statcan.ca&lt;/auth-address&gt;&lt;titles&gt;&lt;title&gt;Canadian community health survey--methodological overview&lt;/title&gt;&lt;secondary-title&gt;Health Rep&lt;/secondary-title&gt;&lt;/titles&gt;&lt;periodical&gt;&lt;full-title&gt;Health Rep&lt;/full-title&gt;&lt;/periodical&gt;&lt;pages&gt;9-14&lt;/pages&gt;&lt;volume&gt;13&lt;/volume&gt;&lt;number&gt;3&lt;/number&gt;&lt;edition&gt;2003/05/15&lt;/edition&gt;&lt;keywords&gt;&lt;keyword&gt;Canada/epidemiology&lt;/keyword&gt;&lt;keyword&gt;Cross-Sectional Studies&lt;/keyword&gt;&lt;keyword&gt;Geography&lt;/keyword&gt;&lt;keyword&gt;*Health Surveys&lt;/keyword&gt;&lt;keyword&gt;Humans&lt;/keyword&gt;&lt;keyword&gt;Population Surveillance/*methods&lt;/keyword&gt;&lt;keyword&gt;Quality Control&lt;/keyword&gt;&lt;keyword&gt;Research Design&lt;/keyword&gt;&lt;keyword&gt;Residence Characteristics&lt;/keyword&gt;&lt;keyword&gt;Selection Bias&lt;/keyword&gt;&lt;/keywords&gt;&lt;dates&gt;&lt;year&gt;2002&lt;/year&gt;&lt;/dates&gt;&lt;isbn&gt;0840-6529 (Print)&amp;#xD;0840-6529 (Linking)&lt;/isbn&gt;&lt;accession-num&gt;12743956&lt;/accession-num&gt;&lt;urls&gt;&lt;related-urls&gt;&lt;url&gt;http://www.ncbi.nlm.nih.gov/entrez/query.fcgi?cmd=Retrieve&amp;amp;db=PubMed&amp;amp;dopt=Citation&amp;amp;list_uids=12743956&lt;/url&gt;&lt;/related-urls&gt;&lt;/urls&gt;&lt;language&gt;eng&lt;/language&gt;&lt;/record&gt;&lt;/Cite&gt;&lt;/EndNote&gt;</w:instrText>
      </w:r>
      <w:r>
        <w:fldChar w:fldCharType="separate"/>
      </w:r>
      <w:bookmarkStart w:id="11" w:name="__Fieldmark__894_1322453857"/>
      <w:r>
        <w:rPr>
          <w:rFonts w:cs="Times New Roman" w:ascii="Times New Roman" w:hAnsi="Times New Roman"/>
          <w:color w:val="231F20"/>
          <w:szCs w:val="19"/>
          <w:lang w:val="en-CA" w:eastAsia="en-CA"/>
        </w:rPr>
        <w:t>[20]</w:t>
      </w:r>
      <w:r>
        <w:rPr>
          <w:rFonts w:cs="Times New Roman" w:ascii="Times New Roman" w:hAnsi="Times New Roman"/>
          <w:color w:val="231F20"/>
          <w:szCs w:val="19"/>
          <w:lang w:val="en-CA" w:eastAsia="en-CA"/>
        </w:rPr>
      </w:r>
      <w:r>
        <w:fldChar w:fldCharType="end"/>
      </w:r>
      <w:bookmarkEnd w:id="11"/>
      <w:r>
        <w:rPr>
          <w:rFonts w:cs="Times New Roman" w:ascii="Times New Roman" w:hAnsi="Times New Roman"/>
          <w:color w:val="231F20"/>
          <w:szCs w:val="19"/>
        </w:rPr>
        <w:t xml:space="preserve"> </w:t>
      </w:r>
      <w:r>
        <w:rPr>
          <w:rFonts w:cs="Times New Roman" w:ascii="Times New Roman" w:hAnsi="Times New Roman"/>
        </w:rPr>
        <w:t>The national hospitalization file captures administrative, clinical, and demographic information on hospitalizations and provides detailed discharge statistics from Canadian health care facilities including admission and discharge date, length of stay, in-hospital mortality, as well as diagnostic and procedure codes for each patient.  Discharge data are received from acute care facilities and select chronic care and rehabilitation facilities across Canadian provinces except Quebec.</w:t>
      </w:r>
      <w:r>
        <w:fldChar w:fldCharType="begin"/>
      </w:r>
      <w:r>
        <w:instrText> ADDIN EN.CITE &lt;EndNote&gt;&lt;Cite&gt;&lt;Author&gt;Canada&lt;/Author&gt;&lt;Year&gt;2003&lt;/Year&gt;&lt;RecNum&gt;267&lt;/RecNum&gt;&lt;record&gt;&lt;rec-number&gt;267&lt;/rec-number&gt;&lt;foreign-keys&gt;&lt;key app="EN" db-id="e5fpsa5fyxr9woevf57vvsrhsft2eprs2dre"&gt;267&lt;/key&gt;&lt;/foreign-keys&gt;&lt;ref-type name="Report"&gt;27&lt;/ref-type&gt;&lt;contributors&gt;&lt;authors&gt;&lt;author&gt;Statistics Canada&lt;/author&gt;&lt;/authors&gt;&lt;secondary-authors&gt;&lt;author&gt;Household Surveys Methodology Division&lt;/author&gt;&lt;/secondary-authors&gt;&lt;tertiary-authors&gt;&lt;author&gt;Statistics Canada&lt;/author&gt;&lt;/tertiary-authors&gt;&lt;/contributors&gt;&lt;titles&gt;&lt;title&gt;External linkage of Person-oriented information 1992/93 to 2000/01 Hospital Morbidity Files.&lt;/title&gt;&lt;/titles&gt;&lt;dates&gt;&lt;year&gt;2003&lt;/year&gt;&lt;/dates&gt;&lt;pub-location&gt;Ottawa&lt;/pub-location&gt;&lt;publisher&gt;Statistics Canada&lt;/publisher&gt;&lt;urls&gt;&lt;/urls&gt;&lt;/record&gt;&lt;/Cite&gt;&lt;/EndNote&gt;</w:instrText>
      </w:r>
      <w:r>
        <w:fldChar w:fldCharType="separate"/>
      </w:r>
      <w:bookmarkStart w:id="12" w:name="__Fieldmark__895_1322453857"/>
      <w:r>
        <w:rPr>
          <w:rFonts w:cs="Times New Roman" w:ascii="Times New Roman" w:hAnsi="Times New Roman"/>
          <w:lang w:val="en-CA" w:eastAsia="en-CA"/>
        </w:rPr>
        <w:t>[21]</w:t>
      </w:r>
      <w:r>
        <w:rPr>
          <w:rFonts w:cs="Times New Roman" w:ascii="Times New Roman" w:hAnsi="Times New Roman"/>
          <w:lang w:val="en-CA" w:eastAsia="en-CA"/>
        </w:rPr>
      </w:r>
      <w:r>
        <w:fldChar w:fldCharType="end"/>
      </w:r>
      <w:bookmarkEnd w:id="12"/>
      <w:r>
        <w:rPr>
          <w:rFonts w:cs="Times New Roman" w:ascii="Times New Roman" w:hAnsi="Times New Roman"/>
        </w:rPr>
        <w:t xml:space="preserve"> Within the hospitalization file, </w:t>
      </w:r>
      <w:r>
        <w:rPr>
          <w:rStyle w:val="A6"/>
          <w:rFonts w:cs="Times New Roman" w:ascii="Times New Roman" w:hAnsi="Times New Roman"/>
          <w:color w:val="000000"/>
          <w:sz w:val="24"/>
        </w:rPr>
        <w:t xml:space="preserve">International Classification of Diseases </w:t>
      </w:r>
      <w:r>
        <w:rPr>
          <w:rFonts w:cs="Times New Roman" w:ascii="Times New Roman" w:hAnsi="Times New Roman"/>
          <w:szCs w:val="23"/>
        </w:rPr>
        <w:t>– 9</w:t>
      </w:r>
      <w:r>
        <w:rPr>
          <w:rFonts w:cs="Times New Roman" w:ascii="Times New Roman" w:hAnsi="Times New Roman"/>
          <w:szCs w:val="23"/>
          <w:vertAlign w:val="superscript"/>
        </w:rPr>
        <w:t>th</w:t>
      </w:r>
      <w:r>
        <w:rPr>
          <w:rFonts w:cs="Times New Roman" w:ascii="Times New Roman" w:hAnsi="Times New Roman"/>
          <w:szCs w:val="23"/>
        </w:rPr>
        <w:t xml:space="preserve"> Revision, Clinical Modification (ICD-9-CM) coding is used for diagnostic and procedure codes until 2001/02, following which ICD-10 was implemented.</w:t>
      </w:r>
    </w:p>
    <w:p>
      <w:pPr>
        <w:pStyle w:val="Normal"/>
        <w:spacing w:lineRule="auto" w:line="480"/>
        <w:rPr>
          <w:rFonts w:ascii="Times New Roman" w:hAnsi="Times New Roman" w:cs="Times New Roman"/>
          <w:szCs w:val="23"/>
        </w:rPr>
      </w:pPr>
      <w:r>
        <w:rPr>
          <w:rFonts w:cs="Times New Roman" w:ascii="Times New Roman" w:hAnsi="Times New Roman"/>
          <w:szCs w:val="23"/>
        </w:rPr>
      </w:r>
    </w:p>
    <w:p>
      <w:pPr>
        <w:pStyle w:val="Normal"/>
        <w:spacing w:lineRule="auto" w:line="480"/>
        <w:rPr>
          <w:rFonts w:ascii="Times New Roman" w:hAnsi="Times New Roman" w:cs="Times New Roman"/>
          <w:szCs w:val="23"/>
        </w:rPr>
      </w:pPr>
      <w:r>
        <w:rPr>
          <w:rFonts w:cs="Times New Roman" w:ascii="Times New Roman" w:hAnsi="Times New Roman"/>
        </w:rPr>
        <w:t>Survey and hospitalization data were linked at the individual level using an established probabilistic linkage methodology based on unique identifying information including health insurance number, postal code, date of birth, and age.</w:t>
      </w:r>
      <w:r>
        <w:fldChar w:fldCharType="begin"/>
      </w:r>
      <w:r>
        <w:instrText> ADDIN EN.CITE &lt;EndNote&gt;&lt;Cite&gt;&lt;Author&gt;Rotermann&lt;/Author&gt;&lt;Year&gt;2009&lt;/Year&gt;&lt;RecNum&gt;146&lt;/RecNum&gt;&lt;record&gt;&lt;rec-number&gt;146&lt;/rec-number&gt;&lt;foreign-keys&gt;&lt;key app="EN" db-id="e5fpsa5fyxr9woevf57vvsrhsft2eprs2dre"&gt;146&lt;/key&gt;&lt;/foreign-keys&gt;&lt;ref-type name="Journal Article"&gt;17&lt;/ref-type&gt;&lt;contributors&gt;&lt;authors&gt;&lt;author&gt;Rotermann, M.&lt;/author&gt;&lt;/authors&gt;&lt;/contributors&gt;&lt;auth-address&gt;Health Information and Research Division, Statistics Canada, Ottawa, Ontario. Michelle.Roterman@statcan.gc.ca&lt;/auth-address&gt;&lt;titles&gt;&lt;title&gt;Evaluation of the coverage of linked Canadian Community Health Survey and hospital inpatient records&lt;/title&gt;&lt;secondary-title&gt;Health Rep&lt;/secondary-title&gt;&lt;/titles&gt;&lt;periodical&gt;&lt;full-title&gt;Health Rep&lt;/full-title&gt;&lt;/periodical&gt;&lt;pages&gt;45-51&lt;/pages&gt;&lt;volume&gt;20&lt;/volume&gt;&lt;number&gt;1&lt;/number&gt;&lt;edition&gt;2009/04/25&lt;/edition&gt;&lt;keywords&gt;&lt;keyword&gt;Adolescent&lt;/keyword&gt;&lt;keyword&gt;Adult&lt;/keyword&gt;&lt;keyword&gt;Aged&lt;/keyword&gt;&lt;keyword&gt;Canada&lt;/keyword&gt;&lt;keyword&gt;Child&lt;/keyword&gt;&lt;keyword&gt;Data Collection/*methods&lt;/keyword&gt;&lt;keyword&gt;Female&lt;/keyword&gt;&lt;keyword&gt;*Health Surveys&lt;/keyword&gt;&lt;keyword&gt;Humans&lt;/keyword&gt;&lt;keyword&gt;Male&lt;/keyword&gt;&lt;keyword&gt;Medical Records Systems, Computerized/*statistics &amp;amp; numerical data&lt;/keyword&gt;&lt;keyword&gt;Middle Aged&lt;/keyword&gt;&lt;keyword&gt;Patient Admission/statistics &amp;amp; numerical data&lt;/keyword&gt;&lt;/keywords&gt;&lt;dates&gt;&lt;year&gt;2009&lt;/year&gt;&lt;pub-dates&gt;&lt;date&gt;Mar&lt;/date&gt;&lt;/pub-dates&gt;&lt;/dates&gt;&lt;isbn&gt;0840-6529 (Print)&amp;#xD;0840-6529 (Linking)&lt;/isbn&gt;&lt;accession-num&gt;19388368&lt;/accession-num&gt;&lt;urls&gt;&lt;related-urls&gt;&lt;url&gt;http://www.ncbi.nlm.nih.gov/entrez/query.fcgi?cmd=Retrieve&amp;amp;db=PubMed&amp;amp;dopt=Citation&amp;amp;list_uids=19388368&lt;/url&gt;&lt;/related-urls&gt;&lt;/urls&gt;&lt;language&gt;eng&lt;/language&gt;&lt;/record&gt;&lt;/Cite&gt;&lt;/EndNote&gt;</w:instrText>
      </w:r>
      <w:r>
        <w:fldChar w:fldCharType="separate"/>
      </w:r>
      <w:bookmarkStart w:id="13" w:name="__Fieldmark__896_1322453857"/>
      <w:r>
        <w:rPr>
          <w:rFonts w:cs="Times New Roman" w:ascii="Times New Roman" w:hAnsi="Times New Roman"/>
          <w:lang w:val="en-CA" w:eastAsia="en-CA"/>
        </w:rPr>
        <w:t>[22]</w:t>
      </w:r>
      <w:r>
        <w:rPr>
          <w:rFonts w:cs="Times New Roman" w:ascii="Times New Roman" w:hAnsi="Times New Roman"/>
          <w:lang w:val="en-CA" w:eastAsia="en-CA"/>
        </w:rPr>
      </w:r>
      <w:r>
        <w:fldChar w:fldCharType="end"/>
      </w:r>
      <w:bookmarkEnd w:id="13"/>
      <w:r>
        <w:rPr>
          <w:rFonts w:cs="Times New Roman" w:ascii="Times New Roman" w:hAnsi="Times New Roman"/>
        </w:rPr>
        <w:t xml:space="preserve"> Linkage was conducted for all CCHS respondents living outside Quebec who provided consent to link their survey data to other sources of health information.</w:t>
      </w:r>
      <w:r>
        <w:rPr>
          <w:rFonts w:cs="Times New Roman" w:ascii="Times New Roman" w:hAnsi="Times New Roman"/>
          <w:szCs w:val="23"/>
        </w:rPr>
        <w:t xml:space="preserve">  </w:t>
      </w:r>
      <w:r>
        <w:rPr>
          <w:rStyle w:val="A6"/>
          <w:rFonts w:cs="Times New Roman" w:ascii="Times New Roman" w:hAnsi="Times New Roman"/>
          <w:color w:val="000000"/>
          <w:sz w:val="24"/>
        </w:rPr>
        <w:t xml:space="preserve">Within this linked data source, we identified adults </w:t>
      </w:r>
      <w:r>
        <w:rPr>
          <w:rFonts w:cs="Times New Roman" w:ascii="Times New Roman" w:hAnsi="Times New Roman"/>
        </w:rPr>
        <w:t>(≥18 yrs</w:t>
      </w:r>
      <w:r>
        <w:rPr>
          <w:rStyle w:val="A6"/>
          <w:rFonts w:cs="Times New Roman" w:ascii="Times New Roman" w:hAnsi="Times New Roman"/>
          <w:color w:val="000000"/>
          <w:sz w:val="24"/>
        </w:rPr>
        <w:t>) with at least one self-reported chronic medical condition (arthritis, chronic obstructive pulmonary disease (COPD) or emphysema, diabetes, heart disease, hypertension, mood disorders, and stroke).  The Health Council of Canada has recognized these seven chronic conditions of interest as those with the highest prevalence or impact on health care utilization.</w:t>
      </w:r>
      <w:r>
        <w:fldChar w:fldCharType="begin"/>
      </w:r>
      <w:r>
        <w:instrText> ADDIN EN.CITE &lt;EndNote&gt;&lt;Cite&gt;&lt;Author&gt;Canada&lt;/Author&gt;&lt;Year&gt;2007&lt;/Year&gt;&lt;RecNum&gt;13&lt;/RecNum&gt;&lt;record&gt;&lt;rec-number&gt;13&lt;/rec-number&gt;&lt;foreign-keys&gt;&lt;key app="EN" db-id="e5fpsa5fyxr9woevf57vvsrhsft2eprs2dre"&gt;13&lt;/key&gt;&lt;/foreign-keys&gt;&lt;ref-type name="Report"&gt;27&lt;/ref-type&gt;&lt;contributors&gt;&lt;authors&gt;&lt;author&gt;Health Council of Canada&lt;/author&gt;&lt;/authors&gt;&lt;/contributors&gt;&lt;titles&gt;&lt;title&gt;Population patterns of chronic health conditions in Canada: A supplement to Why Health Care Renewal Matters: Learning from Canadians with Chronic Health Conditions.&lt;/title&gt;&lt;/titles&gt;&lt;dates&gt;&lt;year&gt;2007&lt;/year&gt;&lt;/dates&gt;&lt;pub-location&gt;Toronto&lt;/pub-location&gt;&lt;publisher&gt;Health Council of Canada&lt;/publisher&gt;&lt;urls&gt;&lt;related-urls&gt;&lt;url&gt;www.healthcouncilcanada.ca&lt;/url&gt;&lt;/related-urls&gt;&lt;/urls&gt;&lt;/record&gt;&lt;/Cite&gt;&lt;Cite&gt;&lt;Author&gt;Canada&lt;/Author&gt;&lt;Year&gt;2007&lt;/Year&gt;&lt;RecNum&gt;36&lt;/RecNum&gt;&lt;record&gt;&lt;rec-number&gt;36&lt;/rec-number&gt;&lt;foreign-keys&gt;&lt;key app="EN" db-id="e5fpsa5fyxr9woevf57vvsrhsft2eprs2dre"&gt;36&lt;/key&gt;&lt;/foreign-keys&gt;&lt;ref-type name="Report"&gt;27&lt;/ref-type&gt;&lt;contributors&gt;&lt;authors&gt;&lt;author&gt;Health Council of Canada&lt;/author&gt;&lt;/authors&gt;&lt;/contributors&gt;&lt;titles&gt;&lt;title&gt;Why health care renewal matters: Learning from Canadians with chronic health conditions&lt;/title&gt;&lt;/titles&gt;&lt;dates&gt;&lt;year&gt;2007&lt;/year&gt;&lt;pub-dates&gt;&lt;date&gt;December, 2007&lt;/date&gt;&lt;/pub-dates&gt;&lt;/dates&gt;&lt;pub-location&gt;Toronto&lt;/pub-location&gt;&lt;publisher&gt;Health Council of Canada&lt;/publisher&gt;&lt;urls&gt;&lt;/urls&gt;&lt;/record&gt;&lt;/Cite&gt;&lt;/EndNote&gt;</w:instrText>
      </w:r>
      <w:r>
        <w:fldChar w:fldCharType="separate"/>
      </w:r>
      <w:bookmarkStart w:id="14" w:name="__Fieldmark__897_1322453857"/>
      <w:r>
        <w:rPr>
          <w:rStyle w:val="A6"/>
          <w:rFonts w:cs="Times New Roman" w:ascii="Times New Roman" w:hAnsi="Times New Roman"/>
          <w:color w:val="000000"/>
          <w:sz w:val="24"/>
          <w:lang w:val="en-CA" w:eastAsia="en-CA"/>
        </w:rPr>
        <w:t>[2, 3]</w:t>
      </w:r>
      <w:bookmarkEnd w:id="14"/>
      <w:r>
        <w:rPr>
          <w:rStyle w:val="A6"/>
          <w:rFonts w:cs="Times New Roman" w:ascii="Times New Roman" w:hAnsi="Times New Roman"/>
          <w:color w:val="000000"/>
          <w:sz w:val="24"/>
          <w:lang w:val="en-CA" w:eastAsia="en-CA"/>
        </w:rPr>
      </w:r>
      <w:r>
        <w:fldChar w:fldCharType="end"/>
      </w:r>
    </w:p>
    <w:p>
      <w:pPr>
        <w:pStyle w:val="Normal"/>
        <w:spacing w:lineRule="auto" w:line="480"/>
        <w:rPr>
          <w:rFonts w:ascii="Times New Roman" w:hAnsi="Times New Roman" w:cs="Times New Roman"/>
          <w:szCs w:val="23"/>
        </w:rPr>
      </w:pPr>
      <w:r>
        <w:rPr>
          <w:rFonts w:cs="Times New Roman" w:ascii="Times New Roman" w:hAnsi="Times New Roman"/>
          <w:szCs w:val="23"/>
        </w:rPr>
      </w:r>
    </w:p>
    <w:p>
      <w:pPr>
        <w:pStyle w:val="Normal"/>
        <w:spacing w:lineRule="auto" w:line="480"/>
        <w:rPr>
          <w:rFonts w:ascii="Times New Roman" w:hAnsi="Times New Roman" w:cs="Times New Roman"/>
          <w:i/>
          <w:i/>
        </w:rPr>
      </w:pPr>
      <w:r>
        <w:rPr>
          <w:rFonts w:cs="Times New Roman" w:ascii="Times New Roman" w:hAnsi="Times New Roman"/>
          <w:i/>
        </w:rPr>
        <w:t>Perceived unmet health care needs</w:t>
      </w:r>
    </w:p>
    <w:p>
      <w:pPr>
        <w:pStyle w:val="Normal"/>
        <w:spacing w:lineRule="auto" w:line="480"/>
        <w:rPr>
          <w:rFonts w:ascii="Times New Roman" w:hAnsi="Times New Roman" w:cs="Times New Roman"/>
        </w:rPr>
      </w:pPr>
      <w:r>
        <w:rPr>
          <w:rStyle w:val="A6"/>
          <w:rFonts w:cs="Times New Roman" w:ascii="Times New Roman" w:hAnsi="Times New Roman"/>
          <w:sz w:val="24"/>
        </w:rPr>
        <w:t xml:space="preserve">The exposure of interest was self-reported unmet health care needs identified within the CCHS.  Each respondent was asked, “During the past 12 months, was there ever a time when you felt you needed health care but didn’t receive it?” If respondents answered yes to this initial question, they were prompted with a follow-up question: “Thinking of the most recent time, why didn’t </w:t>
      </w:r>
      <w:r>
        <w:rPr>
          <w:rFonts w:cs="Times New Roman" w:ascii="Times New Roman" w:hAnsi="Times New Roman"/>
        </w:rPr>
        <w:t>you get care?” Reasons for an unmet need were classified into 4 categories: accessibility, availability, acceptability, or personal choice, modified from a classification system developed by Chen and Hou.</w:t>
      </w:r>
      <w:r>
        <w:fldChar w:fldCharType="begin"/>
      </w:r>
      <w:r>
        <w:instrText> ADDIN EN.CITE &lt;EndNote&gt;&lt;Cite&gt;&lt;Author&gt;Chen&lt;/Author&gt;&lt;Year&gt;2002&lt;/Year&gt;&lt;RecNum&gt;20&lt;/RecNum&gt;&lt;record&gt;&lt;rec-number&gt;20&lt;/rec-number&gt;&lt;foreign-keys&gt;&lt;key app="EN" db-id="e5fpsa5fyxr9woevf57vvsrhsft2eprs2dre"&gt;20&lt;/key&gt;&lt;/foreign-keys&gt;&lt;ref-type name="Journal Article"&gt;17&lt;/ref-type&gt;&lt;contributors&gt;&lt;authors&gt;&lt;author&gt;Chen, J.&lt;/author&gt;&lt;author&gt;Hou, F.&lt;/author&gt;&lt;/authors&gt;&lt;/contributors&gt;&lt;auth-address&gt;Health Statistics Division, Statistics Canada, Ottawa, Ontario, K1A 0T6. chenjia@statcan.ca&lt;/auth-address&gt;&lt;titles&gt;&lt;title&gt;Unmet needs for health care&lt;/title&gt;&lt;secondary-title&gt;Health Rep&lt;/secondary-title&gt;&lt;/titles&gt;&lt;periodical&gt;&lt;full-title&gt;Health Rep&lt;/full-title&gt;&lt;/periodical&gt;&lt;pages&gt;23-34&lt;/pages&gt;&lt;volume&gt;13&lt;/volume&gt;&lt;number&gt;2&lt;/number&gt;&lt;edition&gt;2003/05/15&lt;/edition&gt;&lt;keywords&gt;&lt;keyword&gt;Adult&lt;/keyword&gt;&lt;keyword&gt;Aged&lt;/keyword&gt;&lt;keyword&gt;*Attitude to Health&lt;/keyword&gt;&lt;keyword&gt;Canada&lt;/keyword&gt;&lt;keyword&gt;Cross-Sectional Studies&lt;/keyword&gt;&lt;keyword&gt;Female&lt;/keyword&gt;&lt;keyword&gt;Health Care Costs&lt;/keyword&gt;&lt;keyword&gt;*Health Services Accessibility&lt;/keyword&gt;&lt;keyword&gt;*Health Services Needs and Demand&lt;/keyword&gt;&lt;keyword&gt;Humans&lt;/keyword&gt;&lt;keyword&gt;Logistic Models&lt;/keyword&gt;&lt;keyword&gt;Longitudinal Studies&lt;/keyword&gt;&lt;keyword&gt;Male&lt;/keyword&gt;&lt;keyword&gt;Middle Aged&lt;/keyword&gt;&lt;keyword&gt;Multivariate Analysis&lt;/keyword&gt;&lt;keyword&gt;*Quality of Health Care&lt;/keyword&gt;&lt;keyword&gt;Socioeconomic Factors&lt;/keyword&gt;&lt;keyword&gt;Waiting Lists&lt;/keyword&gt;&lt;/keywords&gt;&lt;dates&gt;&lt;year&gt;2002&lt;/year&gt;&lt;/dates&gt;&lt;isbn&gt;0840-6529 (Print)&amp;#xD;0840-6529 (Linking)&lt;/isbn&gt;&lt;accession-num&gt;12743954&lt;/accession-num&gt;&lt;urls&gt;&lt;related-urls&gt;&lt;url&gt;http://www.ncbi.nlm.nih.gov/entrez/query.fcgi?cmd=Retrieve&amp;amp;db=PubMed&amp;amp;dopt=Citation&amp;amp;list_uids=12743954&lt;/url&gt;&lt;/related-urls&gt;&lt;/urls&gt;&lt;language&gt;eng&lt;/language&gt;&lt;/record&gt;&lt;/Cite&gt;&lt;/EndNote&gt;</w:instrText>
      </w:r>
      <w:r>
        <w:fldChar w:fldCharType="separate"/>
      </w:r>
      <w:bookmarkStart w:id="15" w:name="__Fieldmark__898_1322453857"/>
      <w:r>
        <w:rPr>
          <w:rFonts w:cs="Times New Roman" w:ascii="Times New Roman" w:hAnsi="Times New Roman"/>
          <w:lang w:val="en-CA" w:eastAsia="en-CA"/>
        </w:rPr>
        <w:t>[23]</w:t>
      </w:r>
      <w:r>
        <w:rPr>
          <w:rFonts w:cs="Times New Roman" w:ascii="Times New Roman" w:hAnsi="Times New Roman"/>
          <w:lang w:val="en-CA" w:eastAsia="en-CA"/>
        </w:rPr>
      </w:r>
      <w:r>
        <w:fldChar w:fldCharType="end"/>
      </w:r>
      <w:bookmarkEnd w:id="15"/>
      <w:r>
        <w:rPr>
          <w:rFonts w:cs="Times New Roman" w:ascii="Times New Roman" w:hAnsi="Times New Roman"/>
        </w:rPr>
        <w:t xml:space="preserve"> These categories were established to separate personal from health-care system related reasons for unmet needs, and to further identify issues related to an individual’s assessment or evaluation of the system (i.e., acceptability) from those related to personal circumstances and unrelated to the health care system (i.e., choice) (Appendix 1).</w:t>
      </w:r>
    </w:p>
    <w:p>
      <w:pPr>
        <w:pStyle w:val="Normal"/>
        <w:spacing w:lineRule="auto" w:line="480"/>
        <w:rPr>
          <w:rFonts w:ascii="Times New Roman" w:hAnsi="Times New Roman" w:cs="Times New Roman"/>
          <w:i/>
          <w:i/>
        </w:rPr>
      </w:pPr>
      <w:r>
        <w:rPr>
          <w:rFonts w:cs="Times New Roman" w:ascii="Times New Roman" w:hAnsi="Times New Roman"/>
          <w:i/>
        </w:rPr>
      </w:r>
    </w:p>
    <w:p>
      <w:pPr>
        <w:pStyle w:val="Normal"/>
        <w:spacing w:lineRule="auto" w:line="480"/>
        <w:rPr>
          <w:rFonts w:ascii="Times New Roman" w:hAnsi="Times New Roman" w:cs="Times New Roman"/>
          <w:i/>
          <w:i/>
        </w:rPr>
      </w:pPr>
      <w:r>
        <w:rPr>
          <w:rFonts w:cs="Times New Roman" w:ascii="Times New Roman" w:hAnsi="Times New Roman"/>
          <w:i/>
        </w:rPr>
        <w:t>Outcomes:</w:t>
      </w:r>
    </w:p>
    <w:p>
      <w:pPr>
        <w:pStyle w:val="Normal"/>
        <w:spacing w:lineRule="auto" w:line="480"/>
        <w:rPr>
          <w:rFonts w:ascii="Times New Roman" w:hAnsi="Times New Roman" w:cs="Times New Roman"/>
        </w:rPr>
      </w:pPr>
      <w:r>
        <w:rPr>
          <w:rFonts w:cs="Times New Roman" w:ascii="Times New Roman" w:hAnsi="Times New Roman"/>
        </w:rPr>
        <w:t>The primary outcomes of interest were all-cause and cause-specific hospitalizations identified within the hospitalization file.  The study period was defined by the date of participation in the CCHS for each respondent, with follow-up to March 31, 2005 (the last date for which hospitalization data was available).  For all-cause hospitalization, we assessed the number (count) of</w:t>
      </w:r>
      <w:r>
        <w:rPr>
          <w:rStyle w:val="A6"/>
          <w:rFonts w:cs="Times New Roman" w:ascii="Times New Roman" w:hAnsi="Times New Roman"/>
          <w:color w:val="000000"/>
          <w:sz w:val="24"/>
        </w:rPr>
        <w:t xml:space="preserve"> hospitalizations excluding pregnancy-related events.  Given that a number of chronic conditions used to define our study cohort commonly occur together and are associated with vascular-related morbidity </w:t>
      </w:r>
      <w:r>
        <w:fldChar w:fldCharType="begin"/>
      </w:r>
      <w:r>
        <w:instrText> ADDIN EN.CITE </w:instrText>
      </w:r>
      <w:r>
        <w:fldChar w:fldCharType="separate"/>
      </w:r>
      <w:bookmarkStart w:id="16" w:name="__Fieldmark__899_1322453857"/>
      <w:r>
        <w:rPr>
          <w:rStyle w:val="A6"/>
          <w:rFonts w:cs="Times New Roman" w:ascii="Times New Roman" w:hAnsi="Times New Roman"/>
          <w:color w:val="000000"/>
          <w:sz w:val="24"/>
          <w:lang w:val="en-CA" w:eastAsia="en-CA"/>
        </w:rPr>
        <w:t>[24-26]</w:t>
      </w:r>
      <w:r>
        <w:rPr>
          <w:rStyle w:val="A6"/>
          <w:rFonts w:cs="Times New Roman" w:ascii="Times New Roman" w:hAnsi="Times New Roman"/>
          <w:color w:val="000000"/>
          <w:sz w:val="24"/>
          <w:lang w:val="en-CA" w:eastAsia="en-CA"/>
        </w:rPr>
      </w:r>
      <w:r>
        <w:fldChar w:fldCharType="end"/>
      </w:r>
      <w:bookmarkEnd w:id="16"/>
      <w:r>
        <w:rPr>
          <w:rStyle w:val="A6"/>
          <w:rFonts w:cs="Times New Roman" w:ascii="Times New Roman" w:hAnsi="Times New Roman"/>
          <w:color w:val="000000"/>
          <w:sz w:val="24"/>
        </w:rPr>
        <w:t xml:space="preserve">, cause-specific hospitalizations for acute myocardial infarction (AMI), congestive heart failure (CHF) and stroke were identified using pre-specified ICD-9-CM and ICD-10 codes within the most responsible diagnosis field (Appendix 2).  </w:t>
      </w:r>
      <w:r>
        <w:rPr>
          <w:rFonts w:cs="Times New Roman" w:ascii="Times New Roman" w:hAnsi="Times New Roman"/>
        </w:rPr>
        <w:t>Secondary outcomes included in-hospital length of stay (defined as the count of in-hospital days for all admissions following participation in the CCHS survey), 30-day and 1-year all-cause readmission to hospital (identified between the first and second hospitalizations following CCHS participation) and in-hospital mortality within any hospitalization.</w:t>
      </w:r>
    </w:p>
    <w:p>
      <w:pPr>
        <w:pStyle w:val="Normal"/>
        <w:spacing w:lineRule="auto" w:line="480"/>
        <w:rPr>
          <w:rFonts w:ascii="Times New Roman" w:hAnsi="Times New Roman" w:cs="Times New Roman"/>
          <w:i/>
          <w:i/>
        </w:rPr>
      </w:pPr>
      <w:r>
        <w:rPr>
          <w:rFonts w:cs="Times New Roman" w:ascii="Times New Roman" w:hAnsi="Times New Roman"/>
          <w:i/>
        </w:rPr>
      </w:r>
    </w:p>
    <w:p>
      <w:pPr>
        <w:pStyle w:val="Normal"/>
        <w:spacing w:lineRule="auto" w:line="480"/>
        <w:rPr>
          <w:rFonts w:ascii="Times New Roman" w:hAnsi="Times New Roman" w:cs="Times New Roman"/>
          <w:i/>
          <w:i/>
        </w:rPr>
      </w:pPr>
      <w:r>
        <w:rPr>
          <w:rFonts w:cs="Times New Roman" w:ascii="Times New Roman" w:hAnsi="Times New Roman"/>
          <w:i/>
        </w:rPr>
        <w:t>Other variables of interest:</w:t>
      </w:r>
    </w:p>
    <w:p>
      <w:pPr>
        <w:pStyle w:val="Normal"/>
        <w:spacing w:lineRule="auto" w:line="480"/>
        <w:rPr>
          <w:rFonts w:ascii="Times New Roman" w:hAnsi="Times New Roman" w:cs="Times New Roman"/>
        </w:rPr>
      </w:pPr>
      <w:r>
        <w:rPr>
          <w:rFonts w:cs="Times New Roman" w:ascii="Times New Roman" w:hAnsi="Times New Roman"/>
        </w:rPr>
        <w:t xml:space="preserve">Socio-demographic variables and health behaviors were based on the Health Behavior Model proposed by Anderson </w:t>
      </w:r>
      <w:r>
        <w:fldChar w:fldCharType="begin"/>
      </w:r>
      <w:r>
        <w:instrText> ADDIN EN.CITE &lt;EndNote&gt;&lt;Cite&gt;&lt;Author&gt;Andersen&lt;/Author&gt;&lt;Year&gt;1995&lt;/Year&gt;&lt;RecNum&gt;37&lt;/RecNum&gt;&lt;record&gt;&lt;rec-number&gt;37&lt;/rec-number&gt;&lt;foreign-keys&gt;&lt;key app="EN" db-id="e5fpsa5fyxr9woevf57vvsrhsft2eprs2dre"&gt;37&lt;/key&gt;&lt;/foreign-keys&gt;&lt;ref-type name="Journal Article"&gt;17&lt;/ref-type&gt;&lt;contributors&gt;&lt;authors&gt;&lt;author&gt;Andersen, R. M.&lt;/author&gt;&lt;/authors&gt;&lt;/contributors&gt;&lt;auth-address&gt;Department of Health Services, School of Public Health, UCLA 90024-1772, USA.&lt;/auth-address&gt;&lt;titles&gt;&lt;title&gt;Revisiting the behavioral model and access to medical care: does it matter?&lt;/title&gt;&lt;secondary-title&gt;J Health Soc Behav&lt;/secondary-title&gt;&lt;/titles&gt;&lt;periodical&gt;&lt;full-title&gt;J Health Soc Behav&lt;/full-title&gt;&lt;/periodical&gt;&lt;pages&gt;1-10&lt;/pages&gt;&lt;volume&gt;36&lt;/volume&gt;&lt;number&gt;1&lt;/number&gt;&lt;edition&gt;1995/03/01&lt;/edition&gt;&lt;keywords&gt;&lt;keyword&gt;Attitude to Health&lt;/keyword&gt;&lt;keyword&gt;Health Behavior&lt;/keyword&gt;&lt;keyword&gt;Health Services/utilization&lt;/keyword&gt;&lt;keyword&gt;*Health Services Accessibility&lt;/keyword&gt;&lt;keyword&gt;Humans&lt;/keyword&gt;&lt;keyword&gt;*Models, Organizational&lt;/keyword&gt;&lt;keyword&gt;*Patient Acceptance of Health Care&lt;/keyword&gt;&lt;keyword&gt;United States&lt;/keyword&gt;&lt;/keywords&gt;&lt;dates&gt;&lt;year&gt;1995&lt;/year&gt;&lt;pub-dates&gt;&lt;date&gt;Mar&lt;/date&gt;&lt;/pub-dates&gt;&lt;/dates&gt;&lt;isbn&gt;0022-1465 (Print)&amp;#xD;0022-1465 (Linking)&lt;/isbn&gt;&lt;accession-num&gt;7738325&lt;/accession-num&gt;&lt;urls&gt;&lt;related-urls&gt;&lt;url&gt;http://www.ncbi.nlm.nih.gov/entrez/query.fcgi?cmd=Retrieve&amp;amp;db=PubMed&amp;amp;dopt=Citation&amp;amp;list_uids=7738325&lt;/url&gt;&lt;/related-urls&gt;&lt;/urls&gt;&lt;language&gt;eng&lt;/language&gt;&lt;/record&gt;&lt;/Cite&gt;&lt;/EndNote&gt;</w:instrText>
      </w:r>
      <w:r>
        <w:fldChar w:fldCharType="separate"/>
      </w:r>
      <w:bookmarkStart w:id="17" w:name="__Fieldmark__900_1322453857"/>
      <w:r>
        <w:rPr>
          <w:rFonts w:cs="Times New Roman" w:ascii="Times New Roman" w:hAnsi="Times New Roman"/>
          <w:lang w:val="en-CA" w:eastAsia="en-CA"/>
        </w:rPr>
        <w:t>[27]</w:t>
      </w:r>
      <w:r>
        <w:rPr>
          <w:rFonts w:cs="Times New Roman" w:ascii="Times New Roman" w:hAnsi="Times New Roman"/>
          <w:lang w:val="en-CA" w:eastAsia="en-CA"/>
        </w:rPr>
      </w:r>
      <w:r>
        <w:fldChar w:fldCharType="end"/>
      </w:r>
      <w:bookmarkEnd w:id="17"/>
      <w:r>
        <w:rPr>
          <w:rFonts w:cs="Times New Roman" w:ascii="Times New Roman" w:hAnsi="Times New Roman"/>
        </w:rPr>
        <w:t>, a framework to understand determinants that affect health services use and patient satisfaction.  The framework includes predisposing factors, enabling factors, personal health choices, and health care system/environmental factors.  With the components of this framework in mind, we considered the following variables as potential confounders: age, sex, marital status, education, household income, immigration status, residency type (urban or rural), aboriginal status, presence of a regular family doctor, perceived health status, body mass index (BMI), smoking and drinking status, and level of physical activity (definitions available at www.statcan.gc.ca/concepts/health-sante/index-eng.htm)</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i/>
          <w:i/>
        </w:rPr>
      </w:pPr>
      <w:r>
        <w:rPr>
          <w:rFonts w:cs="Times New Roman" w:ascii="Times New Roman" w:hAnsi="Times New Roman"/>
          <w:i/>
        </w:rPr>
        <w:t>Statistical Analysis:</w:t>
      </w:r>
    </w:p>
    <w:p>
      <w:pPr>
        <w:pStyle w:val="Normal"/>
        <w:spacing w:lineRule="auto" w:line="480"/>
        <w:rPr>
          <w:rFonts w:ascii="Times New Roman" w:hAnsi="Times New Roman" w:cs="Times New Roman"/>
        </w:rPr>
      </w:pPr>
      <w:r>
        <w:rPr>
          <w:rFonts w:cs="Times New Roman" w:ascii="Times New Roman" w:hAnsi="Times New Roman"/>
        </w:rPr>
        <w:t>We described respondents’ socio-demographic information and health behaviors using proportions, which were compared across unmet health care need status using chi-squared tests.  All descriptive statistics were weighted to reflect the Canadian population using sampling weights provided by Statistics Canada.  Due to the multistage sampling methodology used in the CCHS surveys, bootstrapping techniques were used to obtain estimates of variance and confidence intervals (CI).</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To determine the relationship between unmet health care needs and risk of all-cause hospitalization, we used multivariate zero-inflated negative binomial regression with backward elimination techniques.  This regression analysis addresses the excess of zero counts (participants with no hospitalizations) as well as the potential for over-dispersion observed within the distribution of hospital events as compared to the Poisson distribution.  We identified potential effect modifiers a priori, and interaction terms were developed for unmet need by age and unmet need by sex.  Model fit was assessed by the likelihood ratio test.  Rate Ratios (RRs) were calculated for respondents with an unmet health care need compared to those without (reference group), adjusted for socio-demographic variables, health behaviors, health status, and survey cycle (to account for change across time).  Age was categorized as (18-44 yrs, 45-64 yrs, 65+ yrs) and BMI was categorized into obese (BMI ≥ 30 kg/m</w:t>
      </w:r>
      <w:r>
        <w:rPr>
          <w:rFonts w:cs="Times New Roman" w:ascii="Times New Roman" w:hAnsi="Times New Roman"/>
          <w:vertAlign w:val="superscript"/>
        </w:rPr>
        <w:t>2</w:t>
      </w:r>
      <w:r>
        <w:rPr>
          <w:rFonts w:cs="Times New Roman" w:ascii="Times New Roman" w:hAnsi="Times New Roman"/>
        </w:rPr>
        <w:t>) and non-obese (&lt; 30 kg/m</w:t>
      </w:r>
      <w:r>
        <w:rPr>
          <w:rFonts w:cs="Times New Roman" w:ascii="Times New Roman" w:hAnsi="Times New Roman"/>
          <w:vertAlign w:val="superscript"/>
        </w:rPr>
        <w:t>2</w:t>
      </w:r>
      <w:r>
        <w:rPr>
          <w:rFonts w:cs="Times New Roman" w:ascii="Times New Roman" w:hAnsi="Times New Roman"/>
        </w:rPr>
        <w:t>).  For household income, “missing” was included as a separate category due to the large number of respondents with missing data for this variable.  Similar models were developed to determine whether the association between unmet health care need and all-cause hospitalization differed by the type of unmet need reported (accessibility, availability, acceptability, personal choice).  We also assessed the association between unmet need and cause-specific hospitalizations for AMI, CHF, and stroke among respondents with chronic disease.  Recognizing that associations with barriers to care and hospital outcomes may differ by type of chronic disease, sensitivity analyses were performed in only those participants with self-reported vascular-related chronic conditions only (hypertension, diabetes, heart disease, and stroke).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For the secondary outcomes (length of stay, all-cause readmission to hospital within 30 days or 1 year, and in-hospital mortality), we limited the cohort to chronic disease participants with at least one hospitalization.  To determine the relationship between unmet health care need and length of stay, multivariate negative binomial regression modeling was performed.  Multivariate logistic regression was used to model the odds of readmission to hospital and in-hospital mortality by unmet health care need status.  Model development and assessment was similar to that described for the primary outcomes.  For all statistical tests, P &lt; 0.05 was considered statistically significant.  All analyses were conducted at the Prairie Regional Data Centre in Calgary, Alberta using STATA 11.0 (Statacorp, College Station, TX).  This study was approved by the Ethics Review Board of the University of Calgary and Statistics Canada.</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Style w:val="A6"/>
        </w:rPr>
      </w:pPr>
      <w:r>
        <w:rPr>
          <w:rStyle w:val="A6"/>
          <w:rFonts w:cs="Times New Roman" w:ascii="Times New Roman" w:hAnsi="Times New Roman"/>
          <w:b/>
          <w:sz w:val="24"/>
        </w:rPr>
        <w:t>RESULTS:</w:t>
      </w:r>
    </w:p>
    <w:p>
      <w:pPr>
        <w:pStyle w:val="Normal"/>
        <w:spacing w:lineRule="auto" w:line="480"/>
        <w:rPr>
          <w:rFonts w:ascii="Times New Roman" w:hAnsi="Times New Roman" w:cs="Times New Roman"/>
        </w:rPr>
      </w:pPr>
      <w:r>
        <w:rPr>
          <w:rFonts w:cs="Times New Roman" w:ascii="Times New Roman" w:hAnsi="Times New Roman"/>
        </w:rPr>
        <w:t>A total of 51,932 adult respondents with at least one chronic medical condition were included in the cohort, of whom 15.5% reported an unmet need in the previous year.  Participants with an unmet need were younger, more likely to be female, had higher levels of education, and were more likely to be obese compared to those with no reported unmet needs.  Furthermore, the proportion of respondents with a regular family doctor was lower among those with a reported unmet need (Table 1).  Amongst participants with a reported unmet need (n=7,897), the most commonly reported unmet need related to availability (50.4%) and personal choice (35.8%).</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i/>
          <w:i/>
        </w:rPr>
      </w:pPr>
      <w:r>
        <w:rPr>
          <w:rFonts w:cs="Times New Roman" w:ascii="Times New Roman" w:hAnsi="Times New Roman"/>
          <w:i/>
        </w:rPr>
        <w:t>Association between unmet need and all-cause hospitalization:</w:t>
      </w:r>
    </w:p>
    <w:p>
      <w:pPr>
        <w:pStyle w:val="Normal"/>
        <w:spacing w:lineRule="auto" w:line="480"/>
        <w:rPr>
          <w:rFonts w:ascii="Times New Roman" w:hAnsi="Times New Roman" w:cs="Times New Roman"/>
        </w:rPr>
      </w:pPr>
      <w:r>
        <w:rPr>
          <w:rFonts w:cs="Times New Roman" w:ascii="Times New Roman" w:hAnsi="Times New Roman"/>
        </w:rPr>
        <w:t>The mean follow-up time for participants was 3.0 years (standard deviation: 1.1 years).  During this study period 21,166 participants experienced 47,075 all-cause hospitalizations.  Compared to respondents without an unmet need, there was no increased risk of all-cause hospitalization for respondents with an unmet need (Adjusted RR: 1.04; 95% CI: 0.94, 1.15) (Figure 1).  There was no evidence of effect modification by age (p=0.61) or sex (p=0.12).  When stratified by type of unmet need we found that subjects reporting an unmet need related to availability of resources had a slightly increased risk of hospitalization compared to those with no unmet need (Adjusted RR: 1.18; 95% CI: 1.09, 1.28).  Subjects reporting unmet need related to acceptability had no difference in the risk of hospitalization compared to those with no unmet need (Adjusted RR: 0.85; 95% CI: 0.71, 1.02).</w:t>
      </w:r>
    </w:p>
    <w:p>
      <w:pPr>
        <w:pStyle w:val="Normal"/>
        <w:spacing w:lineRule="auto" w:line="480"/>
        <w:rPr>
          <w:rFonts w:ascii="Times New Roman" w:hAnsi="Times New Roman" w:cs="Times New Roman"/>
        </w:rPr>
      </w:pPr>
      <w:r>
        <w:rPr>
          <w:rFonts w:cs="Times New Roman" w:ascii="Times New Roman" w:hAnsi="Times New Roman"/>
        </w:rPr>
      </w:r>
    </w:p>
    <w:p>
      <w:pPr>
        <w:pStyle w:val="Normal"/>
        <w:keepNext/>
        <w:keepLines/>
        <w:spacing w:lineRule="auto" w:line="480"/>
        <w:rPr>
          <w:rFonts w:ascii="Times New Roman" w:hAnsi="Times New Roman" w:cs="Times New Roman"/>
          <w:i/>
          <w:i/>
        </w:rPr>
      </w:pPr>
      <w:r>
        <w:rPr>
          <w:rFonts w:cs="Times New Roman" w:ascii="Times New Roman" w:hAnsi="Times New Roman"/>
          <w:i/>
        </w:rPr>
        <w:t>Association between unmet need and cause-specific hospitalization:</w:t>
      </w:r>
    </w:p>
    <w:p>
      <w:pPr>
        <w:pStyle w:val="Normal"/>
        <w:keepNext/>
        <w:keepLines/>
        <w:spacing w:lineRule="auto" w:line="480"/>
        <w:rPr/>
      </w:pPr>
      <w:r>
        <w:rPr>
          <w:rFonts w:cs="Times New Roman" w:ascii="Times New Roman" w:hAnsi="Times New Roman"/>
        </w:rPr>
        <w:t>Compared to participants with no unmet need, participants with unmet needs were less likely to be hospitalized for AMI (RR: 0.63; 95% CI: 0.43, 0.94) and stroke (RR: 0.63; 95% CI: 0.49, 0.85).  No differences were observed in the risk of CHF-related hospitalizations (RR: 0.88; 95% CI: 0.62, 1.26) (Figure 2).</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i/>
          <w:i/>
        </w:rPr>
      </w:pPr>
      <w:r>
        <w:rPr>
          <w:rFonts w:cs="Times New Roman" w:ascii="Times New Roman" w:hAnsi="Times New Roman"/>
          <w:i/>
        </w:rPr>
        <w:t>Sensitivity Analyses:</w:t>
      </w:r>
    </w:p>
    <w:p>
      <w:pPr>
        <w:pStyle w:val="Normal"/>
        <w:spacing w:lineRule="auto" w:line="480"/>
        <w:rPr/>
      </w:pPr>
      <w:r>
        <w:rPr>
          <w:rFonts w:cs="Times New Roman" w:ascii="Times New Roman" w:hAnsi="Times New Roman"/>
        </w:rPr>
        <w:t>Sensitivity analyses limiting the study cohort to participants with vascular-related chronic conditions (n=14,618) did not change the observed association between unmet need and all-cause hospitalization (RR: 1.07, 95% CI: 0.91, 1.26).  However, the association between unmet need and cause-specific hospitalizations were attenuated and non-significant; AMI (RR: 1.05; 95% CI: 0.70, 1.56), stroke (RR: 0.57; 95% CI: 0.32, 1.03), CHF (RR: 1.20; 95% CI: 0.63, 2.26).</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i/>
          <w:i/>
        </w:rPr>
      </w:pPr>
      <w:r>
        <w:rPr>
          <w:rFonts w:cs="Times New Roman" w:ascii="Times New Roman" w:hAnsi="Times New Roman"/>
          <w:i/>
        </w:rPr>
        <w:t>Association between unmet need and length of stay, readmission, and in-hospital mortality:</w:t>
      </w:r>
    </w:p>
    <w:p>
      <w:pPr>
        <w:pStyle w:val="Normal"/>
        <w:spacing w:lineRule="auto" w:line="480"/>
        <w:rPr/>
      </w:pPr>
      <w:r>
        <w:rPr>
          <w:rFonts w:cs="Times New Roman" w:ascii="Times New Roman" w:hAnsi="Times New Roman"/>
        </w:rPr>
        <w:t>Amongst subjects with at least one hospitalization, we found no differences in length of stay among participants with unmet needs compared to those without (Adjusted RR: 0.97; 95% CI: 0.85, 1.10) (Table 2), or in the risk of 30-day or 1-year readmission to hospital (Table 3).  Similarly, there was no association between unmet needs and in-hospital mortality (Adjusted OR: 0.82; 95% CI: 0.62, 1.09).</w:t>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t>INTERPRETATION:</w:t>
      </w:r>
    </w:p>
    <w:p>
      <w:pPr>
        <w:pStyle w:val="Normal"/>
        <w:spacing w:lineRule="auto" w:line="480"/>
        <w:rPr>
          <w:rFonts w:ascii="Times New Roman" w:hAnsi="Times New Roman" w:cs="Times New Roman"/>
        </w:rPr>
      </w:pPr>
      <w:r>
        <w:rPr>
          <w:rFonts w:cs="Times New Roman" w:ascii="Times New Roman" w:hAnsi="Times New Roman"/>
        </w:rPr>
        <w:t>Using a large population-based survey linked to national hospitalization records, we found no association between perceived unmet health care needs and risk of inpatient hospitalization (all-cause or cause-specific) among participants with chronic disease.  Only among adults reporting unmet needs related to resource availability was there a slight increased risk of all-cause hospitalization, compared to those with no unmet needs.  There was no association between unmet health care needs and features of the hospitalization including length of stay, hospital readmission or in-hospital mortality.</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Previous studies using the CCHS have found that unmet needs are associated with increased health care resource use, including increased general physician visits and emergency department visits.</w:t>
      </w:r>
      <w:r>
        <w:fldChar w:fldCharType="begin"/>
      </w:r>
      <w:r>
        <w:instrText> ADDIN EN.CITE </w:instrText>
      </w:r>
      <w:r>
        <w:fldChar w:fldCharType="separate"/>
      </w:r>
      <w:bookmarkStart w:id="18" w:name="__Fieldmark__901_1322453857"/>
      <w:r>
        <w:rPr>
          <w:rFonts w:cs="Times New Roman" w:ascii="Times New Roman" w:hAnsi="Times New Roman"/>
          <w:lang w:val="en-CA" w:eastAsia="en-CA"/>
        </w:rPr>
        <w:t>[14-16]</w:t>
      </w:r>
      <w:r>
        <w:rPr>
          <w:rFonts w:cs="Times New Roman" w:ascii="Times New Roman" w:hAnsi="Times New Roman"/>
          <w:lang w:val="en-CA" w:eastAsia="en-CA"/>
        </w:rPr>
      </w:r>
      <w:r>
        <w:fldChar w:fldCharType="end"/>
      </w:r>
      <w:bookmarkEnd w:id="18"/>
      <w:r>
        <w:rPr>
          <w:rFonts w:cs="Times New Roman" w:ascii="Times New Roman" w:hAnsi="Times New Roman"/>
        </w:rPr>
        <w:t xml:space="preserve"> Though few studies have explored the association between unmet needs and hospitalizations specifically, it has been suggested that respondents with an unmet need also have more hospitalizations compared to those with no unmet need.</w:t>
      </w:r>
      <w:r>
        <w:fldChar w:fldCharType="begin"/>
      </w:r>
      <w:r>
        <w:instrText> ADDIN EN.CITE </w:instrText>
      </w:r>
      <w:r>
        <w:fldChar w:fldCharType="separate"/>
      </w:r>
      <w:bookmarkStart w:id="19" w:name="__Fieldmark__902_1322453857"/>
      <w:r>
        <w:rPr>
          <w:rFonts w:cs="Times New Roman" w:ascii="Times New Roman" w:hAnsi="Times New Roman"/>
          <w:lang w:val="en-CA" w:eastAsia="en-CA"/>
        </w:rPr>
        <w:t>[14]</w:t>
      </w:r>
      <w:r>
        <w:rPr>
          <w:rFonts w:cs="Times New Roman" w:ascii="Times New Roman" w:hAnsi="Times New Roman"/>
          <w:lang w:val="en-CA" w:eastAsia="en-CA"/>
        </w:rPr>
      </w:r>
      <w:r>
        <w:fldChar w:fldCharType="end"/>
      </w:r>
      <w:bookmarkEnd w:id="19"/>
      <w:r>
        <w:rPr>
          <w:rFonts w:cs="Times New Roman" w:ascii="Times New Roman" w:hAnsi="Times New Roman"/>
        </w:rPr>
        <w:t xml:space="preserve"> However, these findings were statistically non-significant and based on self-reported measures of health care use. A strength of our study was the ability to measure the outcomes of interest within national administrative data, eliminating concerns of recall bias that may be present in prior studies. </w:t>
      </w:r>
    </w:p>
    <w:p>
      <w:pPr>
        <w:pStyle w:val="Normal"/>
        <w:spacing w:lineRule="auto" w:line="480"/>
        <w:rPr>
          <w:rFonts w:ascii="Times New Roman" w:hAnsi="Times New Roman" w:cs="Times New Roman"/>
        </w:rPr>
      </w:pPr>
      <w:r>
        <w:rPr>
          <w:rFonts w:cs="Times New Roman" w:ascii="Times New Roman" w:hAnsi="Times New Roman"/>
        </w:rPr>
      </w:r>
    </w:p>
    <w:p>
      <w:pPr>
        <w:pStyle w:val="Normal"/>
        <w:widowControl w:val="false"/>
        <w:autoSpaceDE w:val="false"/>
        <w:spacing w:lineRule="auto" w:line="480"/>
        <w:rPr/>
      </w:pPr>
      <w:r>
        <w:rPr>
          <w:rFonts w:cs="Times New Roman" w:ascii="Times New Roman" w:hAnsi="Times New Roman"/>
        </w:rPr>
        <w:t xml:space="preserve">In relation to other commonly used measures of limited access to care, our findings contrast </w:t>
      </w:r>
      <w:r>
        <w:rPr>
          <w:rFonts w:cs="Times New Roman" w:ascii="Times New Roman" w:hAnsi="Times New Roman"/>
          <w:szCs w:val="20"/>
        </w:rPr>
        <w:t>previous work which suggests that limited access or delays in seeking care may result in increased risk of hospitalization and longer lengths of stay.</w:t>
      </w:r>
      <w:r>
        <w:fldChar w:fldCharType="begin"/>
      </w:r>
      <w:r>
        <w:instrText> ADDIN EN.CITE </w:instrText>
      </w:r>
      <w:r>
        <w:fldChar w:fldCharType="separate"/>
      </w:r>
      <w:bookmarkStart w:id="20" w:name="__Fieldmark__903_1322453857"/>
      <w:r>
        <w:rPr>
          <w:rFonts w:cs="Times New Roman" w:ascii="Times New Roman" w:hAnsi="Times New Roman"/>
          <w:szCs w:val="20"/>
          <w:lang w:val="en-CA" w:eastAsia="en-CA"/>
        </w:rPr>
        <w:t>[17, 18]</w:t>
      </w:r>
      <w:r>
        <w:rPr>
          <w:rFonts w:cs="Times New Roman" w:ascii="Times New Roman" w:hAnsi="Times New Roman"/>
          <w:szCs w:val="20"/>
          <w:lang w:val="en-CA" w:eastAsia="en-CA"/>
        </w:rPr>
      </w:r>
      <w:r>
        <w:fldChar w:fldCharType="end"/>
      </w:r>
      <w:bookmarkEnd w:id="20"/>
      <w:r>
        <w:rPr>
          <w:rFonts w:cs="Times New Roman" w:ascii="Times New Roman" w:hAnsi="Times New Roman"/>
          <w:szCs w:val="20"/>
        </w:rPr>
        <w:t xml:space="preserve">  </w:t>
      </w:r>
      <w:r>
        <w:rPr>
          <w:rFonts w:cs="Times New Roman" w:ascii="Times New Roman" w:hAnsi="Times New Roman"/>
        </w:rPr>
        <w:t>Bindman et al explored the association between self-reported access to care and risk of hospitalization in California, and reported that individuals with poor perceived access to medical care (5-point scale that asked respondents how difficult it was for them to get health care) had higher rates of hospitalization for chronic diseases compared to those with no access difficulties.</w:t>
      </w:r>
      <w:r>
        <w:fldChar w:fldCharType="begin"/>
      </w:r>
      <w:r>
        <w:instrText> ADDIN EN.CITE </w:instrText>
      </w:r>
      <w:r>
        <w:fldChar w:fldCharType="separate"/>
      </w:r>
      <w:bookmarkStart w:id="21" w:name="__Fieldmark__904_1322453857"/>
      <w:r>
        <w:rPr>
          <w:rFonts w:cs="Times New Roman" w:ascii="Times New Roman" w:hAnsi="Times New Roman"/>
          <w:lang w:val="en-CA" w:eastAsia="en-CA"/>
        </w:rPr>
        <w:t>[17]</w:t>
      </w:r>
      <w:r>
        <w:rPr>
          <w:rFonts w:cs="Times New Roman" w:ascii="Times New Roman" w:hAnsi="Times New Roman"/>
          <w:lang w:val="en-CA" w:eastAsia="en-CA"/>
        </w:rPr>
      </w:r>
      <w:r>
        <w:fldChar w:fldCharType="end"/>
      </w:r>
      <w:bookmarkEnd w:id="21"/>
      <w:r>
        <w:rPr>
          <w:rFonts w:cs="Times New Roman" w:ascii="Times New Roman" w:hAnsi="Times New Roman"/>
        </w:rPr>
        <w:t xml:space="preserve"> Similarly, Weissman et al observed that </w:t>
      </w:r>
      <w:r>
        <w:rPr>
          <w:rFonts w:cs="Times New Roman" w:ascii="Times New Roman" w:hAnsi="Times New Roman"/>
          <w:szCs w:val="16"/>
        </w:rPr>
        <w:t>patients who self-reported a delay in receiving medical attention had hospital stays that were 9% longer compared to patients with no reported delays.</w:t>
      </w:r>
      <w:r>
        <w:fldChar w:fldCharType="begin"/>
      </w:r>
      <w:r>
        <w:instrText> ADDIN EN.CITE &lt;EndNote&gt;&lt;Cite&gt;&lt;Author&gt;Weissman&lt;/Author&gt;&lt;Year&gt;1991&lt;/Year&gt;&lt;RecNum&gt;225&lt;/RecNum&gt;&lt;record&gt;&lt;rec-number&gt;225&lt;/rec-number&gt;&lt;foreign-keys&gt;&lt;key app="EN" db-id="e5fpsa5fyxr9woevf57vvsrhsft2eprs2dre"&gt;225&lt;/key&gt;&lt;/foreign-keys&gt;&lt;ref-type name="Journal Article"&gt;17&lt;/ref-type&gt;&lt;contributors&gt;&lt;authors&gt;&lt;author&gt;Weissman, J. S.&lt;/author&gt;&lt;author&gt;Stern, R.&lt;/author&gt;&lt;author&gt;Fielding, S. L.&lt;/author&gt;&lt;author&gt;Epstein, A. M.&lt;/author&gt;&lt;/authors&gt;&lt;/contributors&gt;&lt;auth-address&gt;Brigham and Women&amp;apos;s Hospital, Boston, Massachusetts.&lt;/auth-address&gt;&lt;titles&gt;&lt;title&gt;Delayed access to health care: risk factors, reasons, and consequences&lt;/title&gt;&lt;secondary-title&gt;Ann Intern Med&lt;/secondary-title&gt;&lt;/titles&gt;&lt;periodical&gt;&lt;full-title&gt;Ann Intern Med&lt;/full-title&gt;&lt;/periodical&gt;&lt;pages&gt;325-31&lt;/pages&gt;&lt;volume&gt;114&lt;/volume&gt;&lt;number&gt;4&lt;/number&gt;&lt;edition&gt;1991/02/15&lt;/edition&gt;&lt;keywords&gt;&lt;keyword&gt;Adolescent&lt;/keyword&gt;&lt;keyword&gt;Adult&lt;/keyword&gt;&lt;keyword&gt;African Americans&lt;/keyword&gt;&lt;keyword&gt;Aged&lt;/keyword&gt;&lt;keyword&gt;Diagnosis-Related Groups&lt;/keyword&gt;&lt;keyword&gt;Female&lt;/keyword&gt;&lt;keyword&gt;*Health Services Accessibility/economics&lt;/keyword&gt;&lt;keyword&gt;Humans&lt;/keyword&gt;&lt;keyword&gt;Insurance, Health&lt;/keyword&gt;&lt;keyword&gt;Length of Stay&lt;/keyword&gt;&lt;keyword&gt;Male&lt;/keyword&gt;&lt;keyword&gt;Massachusetts&lt;/keyword&gt;&lt;keyword&gt;Middle Aged&lt;/keyword&gt;&lt;keyword&gt;Odds Ratio&lt;/keyword&gt;&lt;keyword&gt;Poverty&lt;/keyword&gt;&lt;keyword&gt;Risk Factors&lt;/keyword&gt;&lt;keyword&gt;Socioeconomic Factors&lt;/keyword&gt;&lt;keyword&gt;Time Factors&lt;/keyword&gt;&lt;keyword&gt;*Vulnerable Populations&lt;/keyword&gt;&lt;/keywords&gt;&lt;dates&gt;&lt;year&gt;1991&lt;/year&gt;&lt;pub-dates&gt;&lt;date&gt;Feb 15&lt;/date&gt;&lt;/pub-dates&gt;&lt;/dates&gt;&lt;isbn&gt;0003-4819 (Print)&amp;#xD;0003-4819 (Linking)&lt;/isbn&gt;&lt;accession-num&gt;1899012&lt;/accession-num&gt;&lt;urls&gt;&lt;related-urls&gt;&lt;url&gt;http://www.ncbi.nlm.nih.gov/entrez/query.fcgi?cmd=Retrieve&amp;amp;db=PubMed&amp;amp;dopt=Citation&amp;amp;list_uids=1899012&lt;/url&gt;&lt;/related-urls&gt;&lt;/urls&gt;&lt;language&gt;eng&lt;/language&gt;&lt;/record&gt;&lt;/Cite&gt;&lt;/EndNote&gt;</w:instrText>
      </w:r>
      <w:r>
        <w:fldChar w:fldCharType="separate"/>
      </w:r>
      <w:bookmarkStart w:id="22" w:name="__Fieldmark__905_1322453857"/>
      <w:r>
        <w:rPr>
          <w:rFonts w:cs="Times New Roman" w:ascii="Times New Roman" w:hAnsi="Times New Roman"/>
          <w:szCs w:val="16"/>
          <w:lang w:val="en-CA" w:eastAsia="en-CA"/>
        </w:rPr>
        <w:t>[18]</w:t>
      </w:r>
      <w:r>
        <w:rPr>
          <w:rFonts w:cs="Times New Roman" w:ascii="Times New Roman" w:hAnsi="Times New Roman"/>
          <w:szCs w:val="16"/>
          <w:lang w:val="en-CA" w:eastAsia="en-CA"/>
        </w:rPr>
      </w:r>
      <w:r>
        <w:fldChar w:fldCharType="end"/>
      </w:r>
      <w:bookmarkEnd w:id="22"/>
      <w:r>
        <w:rPr>
          <w:rFonts w:cs="Times New Roman" w:ascii="Times New Roman" w:hAnsi="Times New Roman"/>
          <w:szCs w:val="16"/>
        </w:rPr>
        <w:t xml:space="preserve"> Though these studies suggest a potential association between limited access to care and hospital related outcomes, both were cross-sectional in nature and could not determine if the perceived barriers to care preceded the outcomes of interest.  In our study the prospective design eliminated issues of temporality.  A prior study also employing a prospective design found no association between self-reported delays in care and health outcomes.  Specifically, </w:t>
      </w:r>
      <w:r>
        <w:rPr>
          <w:rFonts w:cs="Times New Roman" w:ascii="Times New Roman" w:hAnsi="Times New Roman"/>
          <w:szCs w:val="20"/>
        </w:rPr>
        <w:t>Rupper and colleagues showed that delays in seeking medical attention did not increase the risk of mortality or functional decline in a population of community dwelling elderly subjects.</w:t>
      </w:r>
      <w:r>
        <w:fldChar w:fldCharType="begin"/>
      </w:r>
      <w:r>
        <w:instrText> ADDIN EN.CITE </w:instrText>
      </w:r>
      <w:r>
        <w:fldChar w:fldCharType="separate"/>
      </w:r>
      <w:bookmarkStart w:id="23" w:name="__Fieldmark__906_1322453857"/>
      <w:r>
        <w:rPr>
          <w:rFonts w:cs="Times New Roman" w:ascii="Times New Roman" w:hAnsi="Times New Roman"/>
          <w:szCs w:val="20"/>
          <w:lang w:val="en-CA" w:eastAsia="en-CA"/>
        </w:rPr>
        <w:t>[19]</w:t>
      </w:r>
      <w:r>
        <w:rPr>
          <w:rFonts w:cs="Times New Roman" w:ascii="Times New Roman" w:hAnsi="Times New Roman"/>
          <w:szCs w:val="20"/>
          <w:lang w:val="en-CA" w:eastAsia="en-CA"/>
        </w:rPr>
      </w:r>
      <w:r>
        <w:fldChar w:fldCharType="end"/>
      </w:r>
      <w:bookmarkEnd w:id="23"/>
      <w:r>
        <w:rPr>
          <w:rFonts w:cs="Times New Roman" w:ascii="Times New Roman" w:hAnsi="Times New Roman"/>
          <w:szCs w:val="20"/>
        </w:rPr>
        <w:t xml:space="preserve"> </w:t>
      </w:r>
      <w:r>
        <w:rPr>
          <w:rFonts w:cs="Times New Roman" w:ascii="Times New Roman" w:hAnsi="Times New Roman"/>
        </w:rPr>
        <w:t>They concluded that additional work is needed to explore the process of seeking health care and to better understand the current measures of limited access to care that are used in health research.</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 xml:space="preserve">An interesting finding that warrants further exploration was the differential effect of the type of unmet need and risk of all-cause hospitalization.  We found a small but statistically significant increased risk of all-cause hospitalization among participants with an unmet need related to availability (lengthy wait times and unavailable services) but not for other types of need including accessibility, acceptability or personal choice.  Although not statistically significant, a </w:t>
      </w:r>
      <w:r>
        <w:rPr>
          <w:rFonts w:cs="Times New Roman" w:ascii="Times New Roman" w:hAnsi="Times New Roman"/>
          <w:szCs w:val="20"/>
        </w:rPr>
        <w:t>prior study suggested a trend to increased risk of hospitalization for patients with an unmet need related to wait times and limited resource availability.</w:t>
      </w:r>
      <w:r>
        <w:fldChar w:fldCharType="begin"/>
      </w:r>
      <w:r>
        <w:instrText> ADDIN EN.CITE </w:instrText>
      </w:r>
      <w:r>
        <w:fldChar w:fldCharType="separate"/>
      </w:r>
      <w:bookmarkStart w:id="24" w:name="__Fieldmark__907_1322453857"/>
      <w:r>
        <w:rPr>
          <w:rFonts w:cs="Times New Roman" w:ascii="Times New Roman" w:hAnsi="Times New Roman"/>
          <w:szCs w:val="20"/>
          <w:lang w:val="en-CA" w:eastAsia="en-CA"/>
        </w:rPr>
        <w:t>[14]</w:t>
      </w:r>
      <w:r>
        <w:rPr>
          <w:rFonts w:cs="Times New Roman" w:ascii="Times New Roman" w:hAnsi="Times New Roman"/>
          <w:szCs w:val="20"/>
          <w:lang w:val="en-CA" w:eastAsia="en-CA"/>
        </w:rPr>
      </w:r>
      <w:r>
        <w:fldChar w:fldCharType="end"/>
      </w:r>
      <w:bookmarkEnd w:id="24"/>
      <w:r>
        <w:rPr>
          <w:rFonts w:cs="Times New Roman" w:ascii="Times New Roman" w:hAnsi="Times New Roman"/>
          <w:szCs w:val="20"/>
        </w:rPr>
        <w:t xml:space="preserve"> Though it is difficult to determine the exact mechanism behind this association, we speculate that not receiving timely care may result in additional care requirements at a later date.  Regardless, these findings highlight the need for a disaggregated approach to the study of unmet need in future studies and suggest that specific types of unmet needs may put chronic disease patients at greater risk for adverse outcomes.</w:t>
      </w:r>
    </w:p>
    <w:p>
      <w:pPr>
        <w:pStyle w:val="Normal"/>
        <w:spacing w:lineRule="auto" w:line="480"/>
        <w:rPr>
          <w:rFonts w:ascii="Times New Roman" w:hAnsi="Times New Roman" w:cs="Times New Roman"/>
          <w:szCs w:val="20"/>
        </w:rPr>
      </w:pPr>
      <w:r>
        <w:rPr>
          <w:rFonts w:cs="Times New Roman" w:ascii="Times New Roman" w:hAnsi="Times New Roman"/>
          <w:szCs w:val="20"/>
        </w:rPr>
      </w:r>
    </w:p>
    <w:p>
      <w:pPr>
        <w:pStyle w:val="Normal"/>
        <w:spacing w:lineRule="auto" w:line="480"/>
        <w:rPr/>
      </w:pPr>
      <w:r>
        <w:rPr>
          <w:rFonts w:cs="Times New Roman" w:ascii="Times New Roman" w:hAnsi="Times New Roman"/>
        </w:rPr>
        <w:t>We found that participants with chronic disease and an unmet need were less likely to have cause-specific hospitalizations for AMI and stroke.  This may in part be a result of the chronic conditions used to define our study cohort.  Reasons for hospitalization may be different for patients with symptomatic chronic conditions with unmet needs (arthritic, COPD, mood disorders) compared to those with vascular-related chronic conditions (diabetes, hypertension, heart disease, stroke).  Furthermore, this association was attenuated and non-significant when we limited our cohort to participants with vascular-related chronic conditions.</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szCs w:val="20"/>
        </w:rPr>
      </w:pPr>
      <w:r>
        <w:rPr>
          <w:rFonts w:cs="Times New Roman" w:ascii="Times New Roman" w:hAnsi="Times New Roman"/>
        </w:rPr>
        <w:t xml:space="preserve">Our overall results of no association between unmet needs and risk of hospitalization, readmission or mortality can be interpreted in a number of ways.  First, it may be an indication that our health care system, with universal access, is adequate to meet the needs of individuals with chronic disease.  Despite 16% of adults with chronic disease reporting an unmet need, these unmet needs did not translate into an increased risk of inpatient hospitalization and related events.  Second, it may be that patients with unmet needs are accessing other aspects of the health care system to maintain their health status and avoid hospitalization.  Specifically, unmet needs have been associated with increased emergency department visits </w:t>
      </w:r>
      <w:r>
        <w:fldChar w:fldCharType="begin"/>
      </w:r>
      <w:r>
        <w:instrText> ADDIN EN.CITE &lt;EndNote&gt;&lt;Cite&gt;&lt;Author&gt;Zuckerman&lt;/Author&gt;&lt;Year&gt;2004&lt;/Year&gt;&lt;RecNum&gt;266&lt;/RecNum&gt;&lt;record&gt;&lt;rec-number&gt;266&lt;/rec-number&gt;&lt;foreign-keys&gt;&lt;key app="EN" db-id="e5fpsa5fyxr9woevf57vvsrhsft2eprs2dre"&gt;266&lt;/key&gt;&lt;/foreign-keys&gt;&lt;ref-type name="Journal Article"&gt;17&lt;/ref-type&gt;&lt;contributors&gt;&lt;authors&gt;&lt;author&gt;Zuckerman, S.&lt;/author&gt;&lt;author&gt;Shen, Y. C.&lt;/author&gt;&lt;/authors&gt;&lt;/contributors&gt;&lt;auth-address&gt;Health Policy Center, The Urban Institute, Washington, DC 20037, USA. szuckerm@ui.urban.org&lt;/auth-address&gt;&lt;titles&gt;&lt;title&gt;Characteristics of occasional and frequent emergency department users: do insurance coverage and access to care matter?&lt;/title&gt;&lt;secondary-title&gt;Med Care&lt;/secondary-title&gt;&lt;/titles&gt;&lt;periodical&gt;&lt;full-title&gt;Med Care&lt;/full-title&gt;&lt;/periodical&gt;&lt;pages&gt;176-82&lt;/pages&gt;&lt;volume&gt;42&lt;/volume&gt;&lt;number&gt;2&lt;/number&gt;&lt;edition&gt;2004/01/22&lt;/edition&gt;&lt;keywords&gt;&lt;keyword&gt;Adult&lt;/keyword&gt;&lt;keyword&gt;Continental Population Groups/statistics &amp;amp; numerical data&lt;/keyword&gt;&lt;keyword&gt;Emergency Service, Hospital/*utilization&lt;/keyword&gt;&lt;keyword&gt;Ethnic Groups/statistics &amp;amp; numerical data&lt;/keyword&gt;&lt;keyword&gt;Family Characteristics&lt;/keyword&gt;&lt;keyword&gt;Health Care Surveys&lt;/keyword&gt;&lt;keyword&gt;Health Services Accessibility/*statistics &amp;amp; numerical data&lt;/keyword&gt;&lt;keyword&gt;Health Status&lt;/keyword&gt;&lt;keyword&gt;Humans&lt;/keyword&gt;&lt;keyword&gt;Insurance Coverage/*statistics &amp;amp; numerical data&lt;/keyword&gt;&lt;keyword&gt;Logistic Models&lt;/keyword&gt;&lt;keyword&gt;Odds Ratio&lt;/keyword&gt;&lt;keyword&gt;Socioeconomic Factors&lt;/keyword&gt;&lt;keyword&gt;United States&lt;/keyword&gt;&lt;/keywords&gt;&lt;dates&gt;&lt;year&gt;2004&lt;/year&gt;&lt;pub-dates&gt;&lt;date&gt;Feb&lt;/date&gt;&lt;/pub-dates&gt;&lt;/dates&gt;&lt;isbn&gt;0025-7079 (Print)&amp;#xD;0025-7079 (Linking)&lt;/isbn&gt;&lt;accession-num&gt;14734955&lt;/accession-num&gt;&lt;urls&gt;&lt;related-urls&gt;&lt;url&gt;http://www.ncbi.nlm.nih.gov/entrez/query.fcgi?cmd=Retrieve&amp;amp;db=PubMed&amp;amp;dopt=Citation&amp;amp;list_uids=14734955&lt;/url&gt;&lt;/related-urls&gt;&lt;/urls&gt;&lt;electronic-resource-num&gt;10.1097/01.mlr.0000108747.51198.41&lt;/electronic-resource-num&gt;&lt;language&gt;eng&lt;/language&gt;&lt;/record&gt;&lt;/Cite&gt;&lt;/EndNote&gt;</w:instrText>
      </w:r>
      <w:r>
        <w:fldChar w:fldCharType="separate"/>
      </w:r>
      <w:bookmarkStart w:id="25" w:name="__Fieldmark__908_1322453857"/>
      <w:r>
        <w:rPr>
          <w:rFonts w:cs="Times New Roman" w:ascii="Times New Roman" w:hAnsi="Times New Roman"/>
          <w:lang w:val="en-CA" w:eastAsia="en-CA"/>
        </w:rPr>
        <w:t>[16]</w:t>
      </w:r>
      <w:r>
        <w:rPr>
          <w:rFonts w:cs="Times New Roman" w:ascii="Times New Roman" w:hAnsi="Times New Roman"/>
          <w:lang w:val="en-CA" w:eastAsia="en-CA"/>
        </w:rPr>
      </w:r>
      <w:r>
        <w:fldChar w:fldCharType="end"/>
      </w:r>
      <w:bookmarkEnd w:id="25"/>
      <w:r>
        <w:rPr>
          <w:rFonts w:cs="Times New Roman" w:ascii="Times New Roman" w:hAnsi="Times New Roman"/>
        </w:rPr>
        <w:t xml:space="preserve"> and visits to general practitioners in emergency departments as opposed to primary care settings.</w:t>
      </w:r>
      <w:r>
        <w:fldChar w:fldCharType="begin"/>
      </w:r>
      <w:r>
        <w:instrText> ADDIN EN.CITE </w:instrText>
      </w:r>
      <w:r>
        <w:fldChar w:fldCharType="separate"/>
      </w:r>
      <w:bookmarkStart w:id="26" w:name="__Fieldmark__909_1322453857"/>
      <w:r>
        <w:rPr>
          <w:rFonts w:cs="Times New Roman" w:ascii="Times New Roman" w:hAnsi="Times New Roman"/>
          <w:lang w:val="en-CA" w:eastAsia="en-CA"/>
        </w:rPr>
        <w:t>[15]</w:t>
      </w:r>
      <w:r>
        <w:rPr>
          <w:rFonts w:cs="Times New Roman" w:ascii="Times New Roman" w:hAnsi="Times New Roman"/>
          <w:lang w:val="en-CA" w:eastAsia="en-CA"/>
        </w:rPr>
      </w:r>
      <w:r>
        <w:fldChar w:fldCharType="end"/>
      </w:r>
      <w:bookmarkEnd w:id="26"/>
      <w:r>
        <w:rPr>
          <w:rFonts w:cs="Times New Roman" w:ascii="Times New Roman" w:hAnsi="Times New Roman"/>
        </w:rPr>
        <w:t xml:space="preserve"> Finally it is also possible that our current measures of limited access to care are non-specific and cannot discriminate between those at risk for adverse outcomes from those that are not.  The need for future work to better understand the meaning of an “unmet need” and how patients interpret these questions in the setting of health surveys has been emphasized.</w:t>
      </w:r>
      <w:r>
        <w:fldChar w:fldCharType="begin"/>
      </w:r>
      <w:r>
        <w:instrText> ADDIN EN.CITE &lt;EndNote&gt;&lt;Cite&gt;&lt;Author&gt;Wilson&lt;/Author&gt;&lt;Year&gt;2004&lt;/Year&gt;&lt;RecNum&gt;22&lt;/RecNum&gt;&lt;record&gt;&lt;rec-number&gt;22&lt;/rec-number&gt;&lt;foreign-keys&gt;&lt;key app="EN" db-id="e5fpsa5fyxr9woevf57vvsrhsft2eprs2dre"&gt;22&lt;/key&gt;&lt;/foreign-keys&gt;&lt;ref-type name="Journal Article"&gt;17&lt;/ref-type&gt;&lt;contributors&gt;&lt;authors&gt;&lt;author&gt;Wilson, K.&lt;/author&gt;&lt;author&gt;Rosenberg, M. W.&lt;/author&gt;&lt;/authors&gt;&lt;/contributors&gt;&lt;auth-address&gt;Department of Geography, University of Toronto at Mississauga, Mississauga, Ont., Canada L5L 1C6. kwilson@eratos.erin.utoronto.ca&lt;/auth-address&gt;&lt;titles&gt;&lt;title&gt;Accessibility and the Canadian health care system: squaring perceptions and realities&lt;/title&gt;&lt;secondary-title&gt;Health Policy&lt;/secondary-title&gt;&lt;/titles&gt;&lt;periodical&gt;&lt;full-title&gt;Health Policy&lt;/full-title&gt;&lt;/periodical&gt;&lt;pages&gt;137-48&lt;/pages&gt;&lt;volume&gt;67&lt;/volume&gt;&lt;number&gt;2&lt;/number&gt;&lt;edition&gt;2004/01/15&lt;/edition&gt;&lt;keywords&gt;&lt;keyword&gt;Adult&lt;/keyword&gt;&lt;keyword&gt;Aged&lt;/keyword&gt;&lt;keyword&gt;*Attitude to Health&lt;/keyword&gt;&lt;keyword&gt;Canada&lt;/keyword&gt;&lt;keyword&gt;Family Characteristics&lt;/keyword&gt;&lt;keyword&gt;Female&lt;/keyword&gt;&lt;keyword&gt;Health Care Surveys&lt;/keyword&gt;&lt;keyword&gt;*Health Policy&lt;/keyword&gt;&lt;keyword&gt;Health Services Accessibility/*standards&lt;/keyword&gt;&lt;keyword&gt;Humans&lt;/keyword&gt;&lt;keyword&gt;Male&lt;/keyword&gt;&lt;keyword&gt;Middle Aged&lt;/keyword&gt;&lt;keyword&gt;National Health Programs/*organization &amp;amp;&lt;/keyword&gt;&lt;keyword&gt;administration/standards/utilization&lt;/keyword&gt;&lt;keyword&gt;*Public Opinion&lt;/keyword&gt;&lt;keyword&gt;Socioeconomic Factors&lt;/keyword&gt;&lt;keyword&gt;Waiting Lists&lt;/keyword&gt;&lt;/keywords&gt;&lt;dates&gt;&lt;year&gt;2004&lt;/year&gt;&lt;pub-dates&gt;&lt;date&gt;Feb&lt;/date&gt;&lt;/pub-dates&gt;&lt;/dates&gt;&lt;isbn&gt;0168-8510 (Print)&amp;#xD;0168-8510 (Linking)&lt;/isbn&gt;&lt;accession-num&gt;14720632&lt;/accession-num&gt;&lt;urls&gt;&lt;related-urls&gt;&lt;url&gt;http://www.ncbi.nlm.nih.gov/entrez/query.fcgi?cmd=Retrieve&amp;amp;db=PubMed&amp;amp;dopt=Citation&amp;amp;list_uids=14720632&lt;/url&gt;&lt;/related-urls&gt;&lt;/urls&gt;&lt;electronic-resource-num&gt;S0168851003001015 [pii]&lt;/electronic-resource-num&gt;&lt;language&gt;eng&lt;/language&gt;&lt;/record&gt;&lt;/Cite&gt;&lt;/EndNote&gt;</w:instrText>
      </w:r>
      <w:r>
        <w:fldChar w:fldCharType="separate"/>
      </w:r>
      <w:bookmarkStart w:id="27" w:name="__Fieldmark__910_1322453857"/>
      <w:r>
        <w:rPr>
          <w:rFonts w:cs="Times New Roman" w:ascii="Times New Roman" w:hAnsi="Times New Roman"/>
          <w:lang w:val="en-CA" w:eastAsia="en-CA"/>
        </w:rPr>
        <w:t>[28]</w:t>
      </w:r>
      <w:bookmarkEnd w:id="27"/>
      <w:r>
        <w:rPr>
          <w:rFonts w:cs="Times New Roman" w:ascii="Times New Roman" w:hAnsi="Times New Roman"/>
          <w:lang w:val="en-CA" w:eastAsia="en-CA"/>
        </w:rPr>
      </w:r>
      <w:r>
        <w:fldChar w:fldCharType="end"/>
      </w:r>
    </w:p>
    <w:p>
      <w:pPr>
        <w:pStyle w:val="Normal"/>
        <w:spacing w:lineRule="auto" w:line="480"/>
        <w:rPr>
          <w:rFonts w:ascii="Times New Roman" w:hAnsi="Times New Roman" w:cs="Times New Roman"/>
          <w:szCs w:val="20"/>
        </w:rPr>
      </w:pPr>
      <w:r>
        <w:rPr>
          <w:rFonts w:cs="Times New Roman" w:ascii="Times New Roman" w:hAnsi="Times New Roman"/>
          <w:szCs w:val="20"/>
        </w:rPr>
      </w:r>
    </w:p>
    <w:p>
      <w:pPr>
        <w:pStyle w:val="Normal"/>
        <w:spacing w:lineRule="auto" w:line="480"/>
        <w:rPr>
          <w:rFonts w:ascii="Times New Roman" w:hAnsi="Times New Roman" w:cs="Times New Roman"/>
        </w:rPr>
      </w:pPr>
      <w:r>
        <w:rPr>
          <w:rFonts w:cs="Times New Roman" w:ascii="Times New Roman" w:hAnsi="Times New Roman"/>
        </w:rPr>
        <w:t xml:space="preserve">Our results should be interpreted in light of its limitations.  First, our exposure of interest was obtained from self-reported survey data and measured at one point in time.  As a result, we could not determine if an unmet need reported at the beginning of the study was sustained throughout follow-up or represented a short-term need that was resolved.  It is possible that our relatively long follow-up time may be one reason for the null findings as the impact of an unmet need might be more immediately realized in this population.  Though future studies should consider the use of a time-varying covariate to measure the effect of unmet needs over time, given the constant need for care amongst patients with chronic disease, and in particular those with multiple chronic conditions, it is likely that a perceived unmet need would be sustained throughout follow-up.  Secondly, there is the possibility of residual confounding, as we could not adjust for chronic disease severity or duration – two variables that may affect the potential association in question.  We did however adjust for self-perceived health status and a number of other relevant covariates using the Health Behavior Model proposed by Anderson </w:t>
      </w:r>
      <w:r>
        <w:fldChar w:fldCharType="begin"/>
      </w:r>
      <w:r>
        <w:instrText> ADDIN EN.CITE &lt;EndNote&gt;&lt;Cite&gt;&lt;Author&gt;Andersen&lt;/Author&gt;&lt;Year&gt;1995&lt;/Year&gt;&lt;RecNum&gt;37&lt;/RecNum&gt;&lt;record&gt;&lt;rec-number&gt;37&lt;/rec-number&gt;&lt;foreign-keys&gt;&lt;key app="EN" db-id="e5fpsa5fyxr9woevf57vvsrhsft2eprs2dre"&gt;37&lt;/key&gt;&lt;/foreign-keys&gt;&lt;ref-type name="Journal Article"&gt;17&lt;/ref-type&gt;&lt;contributors&gt;&lt;authors&gt;&lt;author&gt;Andersen, R. M.&lt;/author&gt;&lt;/authors&gt;&lt;/contributors&gt;&lt;auth-address&gt;Department of Health Services, School of Public Health, UCLA 90024-1772, USA.&lt;/auth-address&gt;&lt;titles&gt;&lt;title&gt;Revisiting the behavioral model and access to medical care: does it matter?&lt;/title&gt;&lt;secondary-title&gt;J Health Soc Behav&lt;/secondary-title&gt;&lt;/titles&gt;&lt;periodical&gt;&lt;full-title&gt;J Health Soc Behav&lt;/full-title&gt;&lt;/periodical&gt;&lt;pages&gt;1-10&lt;/pages&gt;&lt;volume&gt;36&lt;/volume&gt;&lt;number&gt;1&lt;/number&gt;&lt;edition&gt;1995/03/01&lt;/edition&gt;&lt;keywords&gt;&lt;keyword&gt;Attitude to Health&lt;/keyword&gt;&lt;keyword&gt;Health Behavior&lt;/keyword&gt;&lt;keyword&gt;Health Services/utilization&lt;/keyword&gt;&lt;keyword&gt;*Health Services Accessibility&lt;/keyword&gt;&lt;keyword&gt;Humans&lt;/keyword&gt;&lt;keyword&gt;*Models, Organizational&lt;/keyword&gt;&lt;keyword&gt;*Patient Acceptance of Health Care&lt;/keyword&gt;&lt;keyword&gt;United States&lt;/keyword&gt;&lt;/keywords&gt;&lt;dates&gt;&lt;year&gt;1995&lt;/year&gt;&lt;pub-dates&gt;&lt;date&gt;Mar&lt;/date&gt;&lt;/pub-dates&gt;&lt;/dates&gt;&lt;isbn&gt;0022-1465 (Print)&amp;#xD;0022-1465 (Linking)&lt;/isbn&gt;&lt;accession-num&gt;7738325&lt;/accession-num&gt;&lt;urls&gt;&lt;related-urls&gt;&lt;url&gt;http://www.ncbi.nlm.nih.gov/entrez/query.fcgi?cmd=Retrieve&amp;amp;db=PubMed&amp;amp;dopt=Citation&amp;amp;list_uids=7738325&lt;/url&gt;&lt;/related-urls&gt;&lt;/urls&gt;&lt;language&gt;eng&lt;/language&gt;&lt;/record&gt;&lt;/Cite&gt;&lt;/EndNote&gt;</w:instrText>
      </w:r>
      <w:r>
        <w:fldChar w:fldCharType="separate"/>
      </w:r>
      <w:bookmarkStart w:id="28" w:name="__Fieldmark__911_1322453857"/>
      <w:r>
        <w:rPr>
          <w:rFonts w:cs="Times New Roman" w:ascii="Times New Roman" w:hAnsi="Times New Roman"/>
          <w:lang w:val="en-CA" w:eastAsia="en-CA"/>
        </w:rPr>
        <w:t>[27]</w:t>
      </w:r>
      <w:r>
        <w:rPr>
          <w:rFonts w:cs="Times New Roman" w:ascii="Times New Roman" w:hAnsi="Times New Roman"/>
          <w:lang w:val="en-CA" w:eastAsia="en-CA"/>
        </w:rPr>
      </w:r>
      <w:r>
        <w:fldChar w:fldCharType="end"/>
      </w:r>
      <w:bookmarkEnd w:id="28"/>
      <w:r>
        <w:rPr>
          <w:rFonts w:cs="Times New Roman" w:ascii="Times New Roman" w:hAnsi="Times New Roman"/>
        </w:rPr>
        <w:t xml:space="preserve"> and feel that any unmeasured variables would need to be very strong to influence our findings.  Finally, we did not capture outpatient deaths and were unable to account for this as a potential competing risk in our analysis. However the number of deaths outside of hospitals is likely to be low and similar across unmet need status. Despite these limitations, our study has a number of strengths.  Our ability to link national survey data with national hospitalization records provides a </w:t>
      </w:r>
      <w:r>
        <w:rPr>
          <w:rFonts w:cs="Times New Roman" w:ascii="Times New Roman" w:hAnsi="Times New Roman"/>
          <w:szCs w:val="20"/>
        </w:rPr>
        <w:t xml:space="preserve">unique opportunity to comprehensively assess the effect of unmet health care need on health care utilization and outcomes in chronic disease populations.  The use of a prospective cohort design also ensured that our exposure preceded the outcomes of interest and allowed us to account for differential follow-up times amongst study participants.  Finally, the use of a </w:t>
      </w:r>
      <w:r>
        <w:rPr>
          <w:rFonts w:cs="Times New Roman" w:ascii="Times New Roman" w:hAnsi="Times New Roman"/>
        </w:rPr>
        <w:t>population-based cohort of adults (≥18 yrs) with at least one high impact chronic condition increases the generalizability of the study results.  This is particularly important given the growing burden of chronic disease in Canada and abroad.</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before="1" w:after="1"/>
        <w:rPr>
          <w:rFonts w:ascii="Times New Roman" w:hAnsi="Times New Roman" w:cs="Times New Roman"/>
        </w:rPr>
      </w:pPr>
      <w:r>
        <w:rPr>
          <w:rFonts w:cs="Times New Roman" w:ascii="Times New Roman" w:hAnsi="Times New Roman"/>
        </w:rPr>
        <w:t>In summary, our study provides a national perspective on the association between unmet health care need and hospital outcomes among adults with chronic medical conditions, and indicates that adults with chronic conditions and self-perceived unmet needs do not experience an increased risk of hospital-specific outcomes.  The small increased risk for the subgroup with an unmet need defined by limited resource availability may suggest a high-risk group in which unmet need result in poor health outcomes.  Future work should focus on identifying these groups as well as exploring other measure of health care utilization that may better reflect the impact of self-perceived unmet need.</w:t>
      </w:r>
      <w:r>
        <w:br w:type="page"/>
      </w:r>
    </w:p>
    <w:p>
      <w:pPr>
        <w:pStyle w:val="Normal"/>
        <w:spacing w:lineRule="auto" w:line="480" w:before="1" w:after="1"/>
        <w:jc w:val="both"/>
        <w:rPr>
          <w:rFonts w:ascii="Times New Roman" w:hAnsi="Times New Roman" w:cs="Times New Roman"/>
        </w:rPr>
      </w:pPr>
      <w:r>
        <w:rPr>
          <w:rFonts w:cs="Times New Roman" w:ascii="Times New Roman" w:hAnsi="Times New Roman"/>
          <w:b/>
          <w:bCs/>
        </w:rPr>
        <w:t>ACKNOWLEDGEMENTS:</w:t>
      </w:r>
    </w:p>
    <w:p>
      <w:pPr>
        <w:pStyle w:val="Normal"/>
        <w:spacing w:lineRule="auto" w:line="480" w:before="1" w:after="1"/>
        <w:rPr>
          <w:rFonts w:ascii="Times New Roman" w:hAnsi="Times New Roman" w:cs="Times New Roman"/>
          <w:szCs w:val="16"/>
        </w:rPr>
      </w:pPr>
      <w:r>
        <w:rPr>
          <w:rFonts w:cs="Times New Roman" w:ascii="Times New Roman" w:hAnsi="Times New Roman"/>
        </w:rPr>
        <w:t xml:space="preserve">Paul Ronksley is supported by a Frederick Banting and Charles Best Canada </w:t>
      </w:r>
      <w:r>
        <w:rPr>
          <w:rFonts w:cs="Times New Roman" w:ascii="Times New Roman" w:hAnsi="Times New Roman"/>
          <w:color w:val="000000"/>
        </w:rPr>
        <w:t>Graduate Scholarship from the Canadian Institutes of Health Research.</w:t>
      </w:r>
      <w:r>
        <w:rPr>
          <w:rFonts w:cs="Times New Roman" w:ascii="Times New Roman" w:hAnsi="Times New Roman"/>
        </w:rPr>
        <w:t xml:space="preserve">  </w:t>
      </w:r>
      <w:r>
        <w:rPr>
          <w:rFonts w:eastAsia="Times New Roman" w:cs="Courier New" w:ascii="Times New Roman" w:hAnsi="Times New Roman"/>
          <w:color w:val="000000"/>
        </w:rPr>
        <w:t xml:space="preserve">Drs. Quan, Tonelli, Manns, and Hemmelgarn are supported by career awards from Alberta Innovates – Health Solutions.  This study was supported by a team grant from Alberta Heritage Foundation for Medical Research (now Alberta Innovates Health Solutions).  </w:t>
      </w:r>
      <w:r>
        <w:rPr>
          <w:rFonts w:cs="Times New Roman" w:ascii="Times New Roman" w:hAnsi="Times New Roman"/>
          <w:szCs w:val="16"/>
        </w:rPr>
        <w:t>These analyses were based on data collected by Statistics Canada.  However, the results and interpretations presented in this paper do not represent the opinions of Statistics Canada.</w:t>
      </w:r>
    </w:p>
    <w:p>
      <w:pPr>
        <w:pStyle w:val="Normal"/>
        <w:spacing w:lineRule="auto" w:line="480"/>
        <w:rPr>
          <w:rFonts w:ascii="Times New Roman" w:hAnsi="Times New Roman" w:cs="Times New Roman"/>
          <w:b/>
          <w:b/>
          <w:szCs w:val="16"/>
        </w:rPr>
      </w:pPr>
      <w:r>
        <w:rPr>
          <w:rFonts w:cs="Times New Roman" w:ascii="Times New Roman" w:hAnsi="Times New Roman"/>
          <w:b/>
          <w:szCs w:val="16"/>
        </w:rPr>
      </w:r>
    </w:p>
    <w:p>
      <w:pPr>
        <w:pStyle w:val="Normal"/>
        <w:spacing w:lineRule="auto" w:line="480"/>
        <w:rPr>
          <w:rFonts w:ascii="Times New Roman" w:hAnsi="Times New Roman" w:cs="Times New Roman"/>
          <w:b/>
          <w:b/>
        </w:rPr>
      </w:pPr>
      <w:r>
        <w:rPr>
          <w:rFonts w:cs="Times New Roman" w:ascii="Times New Roman" w:hAnsi="Times New Roman"/>
          <w:b/>
        </w:rPr>
        <w:t>CONTRIBUTOR STATEMENT:</w:t>
      </w:r>
    </w:p>
    <w:p>
      <w:pPr>
        <w:pStyle w:val="Normal"/>
        <w:spacing w:lineRule="auto" w:line="480"/>
        <w:rPr/>
      </w:pPr>
      <w:r>
        <w:rPr>
          <w:rFonts w:cs="Times New Roman" w:ascii="Times New Roman" w:hAnsi="Times New Roman"/>
        </w:rPr>
        <w:t>Paul Ronksley was involved in the concept and design of the study.  He was also responsible for drafting the manuscript, conducted the analysis, and interpreting the data.  Dr. Claudia Sanmartin contributed to the concept and design, interpretation of data, and provided intellectual content.  Similarly Drs. Quan, Ravani, Tonelli, and Manns contributed to the concept and design of the study and provided interpretation and intellectual content to subsequent drafts of the manuscript.  Dr. Brenda Hemmelgarn also contributed to the study conception and design, data interpretation, and manuscript revisions.  All authors read and approved the final draft.  Dr. Hemmelgarn is study guarantor.</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b/>
        </w:rPr>
        <w:t>COMPETING INTERESTS:</w:t>
      </w:r>
    </w:p>
    <w:p>
      <w:pPr>
        <w:pStyle w:val="Normal"/>
        <w:spacing w:lineRule="auto" w:line="480"/>
        <w:rPr>
          <w:rFonts w:ascii="Times New Roman" w:hAnsi="Times New Roman" w:cs="Times New Roman"/>
        </w:rPr>
      </w:pPr>
      <w:r>
        <w:rPr>
          <w:rFonts w:cs="Times New Roman" w:ascii="Times New Roman" w:hAnsi="Times New Roman"/>
        </w:rPr>
        <w:t>None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lang w:val="en-CA" w:eastAsia="en-CA"/>
        </w:rPr>
        <w:t>REFERENCES</w:t>
      </w:r>
      <w:r>
        <w:rPr>
          <w:rFonts w:cs="Times New Roman" w:ascii="Times New Roman" w:hAnsi="Times New Roman"/>
          <w:lang w:val="en-CA" w:eastAsia="en-CA"/>
        </w:rPr>
        <w:t>:</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 Broemeling AM, Watson DE, Prebtani F. Population patterns of chronic health conditions, co-morbidity and healthcare use in Canada: implications for policy and practice. </w:t>
      </w:r>
      <w:r>
        <w:rPr>
          <w:rFonts w:cs="Times New Roman" w:ascii="Times New Roman" w:hAnsi="Times New Roman"/>
          <w:i/>
          <w:lang w:val="en-CA" w:eastAsia="en-CA"/>
        </w:rPr>
        <w:t>Healthc Q</w:t>
      </w:r>
      <w:r>
        <w:rPr>
          <w:rFonts w:cs="Times New Roman" w:ascii="Times New Roman" w:hAnsi="Times New Roman"/>
          <w:lang w:val="en-CA" w:eastAsia="en-CA"/>
        </w:rPr>
        <w:t xml:space="preserve"> 2008;11(3):70-76.</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rFonts w:ascii="Times New Roman" w:hAnsi="Times New Roman" w:cs="Times New Roman"/>
          <w:lang w:val="en-CA" w:eastAsia="en-CA"/>
        </w:rPr>
      </w:pPr>
      <w:r>
        <w:rPr>
          <w:rFonts w:cs="Times New Roman" w:ascii="Times New Roman" w:hAnsi="Times New Roman"/>
          <w:lang w:val="en-CA" w:eastAsia="en-CA"/>
        </w:rPr>
        <w:t xml:space="preserve">2. Health Council of Canada. </w:t>
      </w:r>
      <w:r>
        <w:rPr>
          <w:rFonts w:cs="Times New Roman" w:ascii="Times New Roman" w:hAnsi="Times New Roman"/>
          <w:i/>
          <w:lang w:val="en-CA" w:eastAsia="en-CA"/>
        </w:rPr>
        <w:t>Population patterns of chronic health conditions in Canada: A data supplement to Why health care renewal matters: Learning from Canadians with chronic health conditions</w:t>
      </w:r>
      <w:r>
        <w:rPr>
          <w:rFonts w:cs="Times New Roman" w:ascii="Times New Roman" w:hAnsi="Times New Roman"/>
          <w:lang w:val="en-CA" w:eastAsia="en-CA"/>
        </w:rPr>
        <w:t>. Toronto (ON): The Council; 2007.</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rFonts w:ascii="Times New Roman" w:hAnsi="Times New Roman" w:cs="Times New Roman"/>
          <w:lang w:val="en-CA" w:eastAsia="en-CA"/>
        </w:rPr>
      </w:pPr>
      <w:r>
        <w:rPr>
          <w:rFonts w:cs="Times New Roman" w:ascii="Times New Roman" w:hAnsi="Times New Roman"/>
          <w:lang w:val="en-CA" w:eastAsia="en-CA"/>
        </w:rPr>
        <w:t xml:space="preserve">3. Health Council of Canada. </w:t>
      </w:r>
      <w:r>
        <w:rPr>
          <w:rFonts w:cs="Times New Roman" w:ascii="Times New Roman" w:hAnsi="Times New Roman"/>
          <w:i/>
          <w:lang w:val="en-CA" w:eastAsia="en-CA"/>
        </w:rPr>
        <w:t>Why health care renewal matters: Learning from Canadians with chronic health conditions</w:t>
      </w:r>
      <w:r>
        <w:rPr>
          <w:rFonts w:cs="Times New Roman" w:ascii="Times New Roman" w:hAnsi="Times New Roman"/>
          <w:lang w:val="en-CA" w:eastAsia="en-CA"/>
        </w:rPr>
        <w:t>. Toronto (ON): The Council; 2007.</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4. Manuel DG, Leung M, Nguyen K, Tanuseputro P, Johansen H, Canadian Cardiovascular Outcomes Research Team. Burden of cardiovascular disease in Canada. </w:t>
      </w:r>
      <w:r>
        <w:rPr>
          <w:rFonts w:cs="Times New Roman" w:ascii="Times New Roman" w:hAnsi="Times New Roman"/>
          <w:i/>
          <w:lang w:val="en-CA" w:eastAsia="en-CA"/>
        </w:rPr>
        <w:t xml:space="preserve">Can J Cardiol </w:t>
      </w:r>
      <w:r>
        <w:rPr>
          <w:rFonts w:cs="Times New Roman" w:ascii="Times New Roman" w:hAnsi="Times New Roman"/>
          <w:lang w:val="en-CA" w:eastAsia="en-CA"/>
        </w:rPr>
        <w:t>2003;19(9):997-1004.</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5. Mirolla M. </w:t>
      </w:r>
      <w:r>
        <w:rPr>
          <w:rFonts w:cs="Times New Roman" w:ascii="Times New Roman" w:hAnsi="Times New Roman"/>
          <w:i/>
          <w:lang w:val="en-CA" w:eastAsia="en-CA"/>
        </w:rPr>
        <w:t>The cost of chronic disease in Canada</w:t>
      </w:r>
      <w:r>
        <w:rPr>
          <w:rFonts w:cs="Times New Roman" w:ascii="Times New Roman" w:hAnsi="Times New Roman"/>
          <w:lang w:val="en-CA" w:eastAsia="en-CA"/>
        </w:rPr>
        <w:t>. Ottawa (ON):  Chronic Disease Prevention Alliance of Canada; 2004.</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6. Ahmed S, Gogovor A, Kosseim M, Poissant L, Riopelle R, Simmonds M, et al. Advancing the chronic care road map: a contemporary overview. </w:t>
      </w:r>
      <w:r>
        <w:rPr>
          <w:rFonts w:cs="Times New Roman" w:ascii="Times New Roman" w:hAnsi="Times New Roman"/>
          <w:i/>
          <w:lang w:val="en-CA" w:eastAsia="en-CA"/>
        </w:rPr>
        <w:t>Healthc Q</w:t>
      </w:r>
      <w:r>
        <w:rPr>
          <w:rFonts w:cs="Times New Roman" w:ascii="Times New Roman" w:hAnsi="Times New Roman"/>
          <w:lang w:val="en-CA" w:eastAsia="en-CA"/>
        </w:rPr>
        <w:t xml:space="preserve"> 2010;13(3):72-79.</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7. Dancer S, Courtney M. Improving diabetes patient outcomes: framing research into the chronic care model. </w:t>
      </w:r>
      <w:r>
        <w:rPr>
          <w:rFonts w:cs="Times New Roman" w:ascii="Times New Roman" w:hAnsi="Times New Roman"/>
          <w:i/>
          <w:lang w:val="en-CA" w:eastAsia="en-CA"/>
        </w:rPr>
        <w:t>J Am Acad Nurse Pract</w:t>
      </w:r>
      <w:r>
        <w:rPr>
          <w:rFonts w:cs="Times New Roman" w:ascii="Times New Roman" w:hAnsi="Times New Roman"/>
          <w:lang w:val="en-CA" w:eastAsia="en-CA"/>
        </w:rPr>
        <w:t xml:space="preserve"> 2010;22(11):580-585.</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8. Davis RM, Wagner EH, Groves T. Managing chronic disease. </w:t>
      </w:r>
      <w:r>
        <w:rPr>
          <w:rFonts w:cs="Times New Roman" w:ascii="Times New Roman" w:hAnsi="Times New Roman"/>
          <w:i/>
          <w:lang w:val="en-CA" w:eastAsia="en-CA"/>
        </w:rPr>
        <w:t>BMJ</w:t>
      </w:r>
      <w:r>
        <w:rPr>
          <w:rFonts w:cs="Times New Roman" w:ascii="Times New Roman" w:hAnsi="Times New Roman"/>
          <w:lang w:val="en-CA" w:eastAsia="en-CA"/>
        </w:rPr>
        <w:t xml:space="preserve"> 1999;318(7191):1090-1091.</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9. Wagner EH. Managed care and chronic illness: health services research needs. </w:t>
      </w:r>
      <w:r>
        <w:rPr>
          <w:rFonts w:cs="Times New Roman" w:ascii="Times New Roman" w:hAnsi="Times New Roman"/>
          <w:i/>
          <w:lang w:val="en-CA" w:eastAsia="en-CA"/>
        </w:rPr>
        <w:t>Health Serv Res</w:t>
      </w:r>
      <w:r>
        <w:rPr>
          <w:rFonts w:cs="Times New Roman" w:ascii="Times New Roman" w:hAnsi="Times New Roman"/>
          <w:lang w:val="en-CA" w:eastAsia="en-CA"/>
        </w:rPr>
        <w:t xml:space="preserve"> 1997;32(5):702-714.</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10. Health Council of Canada. </w:t>
      </w:r>
      <w:r>
        <w:rPr>
          <w:rFonts w:cs="Times New Roman" w:ascii="Times New Roman" w:hAnsi="Times New Roman"/>
          <w:i/>
          <w:lang w:val="en-CA" w:eastAsia="en-CA"/>
        </w:rPr>
        <w:t>Helping patients help themselves: Are Canadians with chronic conditions getting the support they need to manage their health?</w:t>
      </w:r>
      <w:r>
        <w:rPr>
          <w:rFonts w:cs="Times New Roman" w:ascii="Times New Roman" w:hAnsi="Times New Roman"/>
          <w:lang w:val="en-CA" w:eastAsia="en-CA"/>
        </w:rPr>
        <w:t xml:space="preserve"> Toronto (ON): The Council; 2010.</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11. Canadian Institute for Health Information. </w:t>
      </w:r>
      <w:r>
        <w:rPr>
          <w:rFonts w:cs="Times New Roman" w:ascii="Times New Roman" w:hAnsi="Times New Roman"/>
          <w:i/>
          <w:lang w:val="en-CA" w:eastAsia="en-CA"/>
        </w:rPr>
        <w:t>Disparities in Primary Health Care Experiences Among Canadians With Ambulatory Care Sensitive Conditions</w:t>
      </w:r>
      <w:r>
        <w:rPr>
          <w:rFonts w:cs="Times New Roman" w:ascii="Times New Roman" w:hAnsi="Times New Roman"/>
          <w:lang w:val="en-CA" w:eastAsia="en-CA"/>
        </w:rPr>
        <w:t>. Ottawa (ON): Canadian Institute for Health Information; 2012.</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12. Webster G, Sullivan-Taylor P, Terner M. Opportunities to improve diabetes prevention and care in Canada. </w:t>
      </w:r>
      <w:r>
        <w:rPr>
          <w:rFonts w:cs="Times New Roman" w:ascii="Times New Roman" w:hAnsi="Times New Roman"/>
          <w:i/>
          <w:lang w:val="en-CA" w:eastAsia="en-CA"/>
        </w:rPr>
        <w:t>Healthc Q</w:t>
      </w:r>
      <w:r>
        <w:rPr>
          <w:rFonts w:cs="Times New Roman" w:ascii="Times New Roman" w:hAnsi="Times New Roman"/>
          <w:lang w:val="en-CA" w:eastAsia="en-CA"/>
        </w:rPr>
        <w:t xml:space="preserve"> 2011;14(1):18-21.</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13. Ronksley PE Sanmartin C, Quan H, Ravani P, Tonelli M, Manns B, et al. Association between chronic conditions and perceived unmet health care needs. </w:t>
      </w:r>
      <w:r>
        <w:rPr>
          <w:rFonts w:cs="Times New Roman" w:ascii="Times New Roman" w:hAnsi="Times New Roman"/>
          <w:i/>
          <w:lang w:val="en-CA" w:eastAsia="en-CA"/>
        </w:rPr>
        <w:t>Open Med</w:t>
      </w:r>
      <w:r>
        <w:rPr>
          <w:rFonts w:cs="Times New Roman" w:ascii="Times New Roman" w:hAnsi="Times New Roman"/>
          <w:lang w:val="en-CA" w:eastAsia="en-CA"/>
        </w:rPr>
        <w:t xml:space="preserve"> 2012;6(2):48-58.</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14. Allin S, Grignon M, Le Grand J. Subjective unmet need and utilization of health care services in Canada: what are the equity implications? </w:t>
      </w:r>
      <w:r>
        <w:rPr>
          <w:rFonts w:cs="Times New Roman" w:ascii="Times New Roman" w:hAnsi="Times New Roman"/>
          <w:i/>
          <w:lang w:val="en-CA" w:eastAsia="en-CA"/>
        </w:rPr>
        <w:t>Soc Sci Med</w:t>
      </w:r>
      <w:r>
        <w:rPr>
          <w:rFonts w:cs="Times New Roman" w:ascii="Times New Roman" w:hAnsi="Times New Roman"/>
          <w:lang w:val="en-CA" w:eastAsia="en-CA"/>
        </w:rPr>
        <w:t xml:space="preserve"> 2010;70(3):465-472.</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15. McCusker J, Roberge D, Levesque JF, Ciampi A, Vadeboncoeur A, Larouche D, et al. Emergency department visits and primary care among adults with chronic conditions. </w:t>
      </w:r>
      <w:r>
        <w:rPr>
          <w:rFonts w:cs="Times New Roman" w:ascii="Times New Roman" w:hAnsi="Times New Roman"/>
          <w:i/>
          <w:lang w:val="en-CA" w:eastAsia="en-CA"/>
        </w:rPr>
        <w:t>Med Care</w:t>
      </w:r>
      <w:r>
        <w:rPr>
          <w:rFonts w:cs="Times New Roman" w:ascii="Times New Roman" w:hAnsi="Times New Roman"/>
          <w:lang w:val="en-CA" w:eastAsia="en-CA"/>
        </w:rPr>
        <w:t xml:space="preserve"> 2010;48(11):972-980.</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16. Zuckerman S, Shen YC. Characteristics of occasional and frequent emergency department users: do insurance coverage and access to care matter? </w:t>
      </w:r>
      <w:r>
        <w:rPr>
          <w:rFonts w:cs="Times New Roman" w:ascii="Times New Roman" w:hAnsi="Times New Roman"/>
          <w:i/>
          <w:lang w:val="en-CA" w:eastAsia="en-CA"/>
        </w:rPr>
        <w:t>Med Care</w:t>
      </w:r>
      <w:r>
        <w:rPr>
          <w:rFonts w:cs="Times New Roman" w:ascii="Times New Roman" w:hAnsi="Times New Roman"/>
          <w:lang w:val="en-CA" w:eastAsia="en-CA"/>
        </w:rPr>
        <w:t xml:space="preserve"> 2004;42(2):176-182.</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17. Bindman AB, Grumbach K, Osmond D, Komaromy M, Vranizan K, Lurie N, et al. Preventable hospitalizations and access to health care. </w:t>
      </w:r>
      <w:r>
        <w:rPr>
          <w:rFonts w:cs="Times New Roman" w:ascii="Times New Roman" w:hAnsi="Times New Roman"/>
          <w:i/>
          <w:lang w:val="en-CA" w:eastAsia="en-CA"/>
        </w:rPr>
        <w:t>JAMA</w:t>
      </w:r>
      <w:r>
        <w:rPr>
          <w:rFonts w:cs="Times New Roman" w:ascii="Times New Roman" w:hAnsi="Times New Roman"/>
          <w:lang w:val="en-CA" w:eastAsia="en-CA"/>
        </w:rPr>
        <w:t xml:space="preserve"> 1995;274(4):305-311.</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18. Weissman JS, Stern R, Fielding SL, Epstein AM. Delayed access to health care: risk factors, reasons, and consequences. </w:t>
      </w:r>
      <w:r>
        <w:rPr>
          <w:rFonts w:cs="Times New Roman" w:ascii="Times New Roman" w:hAnsi="Times New Roman"/>
          <w:i/>
          <w:lang w:val="en-CA" w:eastAsia="en-CA"/>
        </w:rPr>
        <w:t>Ann Intern Med</w:t>
      </w:r>
      <w:r>
        <w:rPr>
          <w:rFonts w:cs="Times New Roman" w:ascii="Times New Roman" w:hAnsi="Times New Roman"/>
          <w:lang w:val="en-CA" w:eastAsia="en-CA"/>
        </w:rPr>
        <w:t xml:space="preserve"> 1991;114(4):325-331.</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19. Rupper RW, Konrad TR, Garrett JM, Miller W, Blazer DG. Self-reported delay in seeking care has poor validity for predicting adverse outcomes. </w:t>
      </w:r>
      <w:r>
        <w:rPr>
          <w:rFonts w:cs="Times New Roman" w:ascii="Times New Roman" w:hAnsi="Times New Roman"/>
          <w:i/>
          <w:lang w:val="en-CA" w:eastAsia="en-CA"/>
        </w:rPr>
        <w:t>J Am Geriatr Soc</w:t>
      </w:r>
      <w:r>
        <w:rPr>
          <w:rFonts w:cs="Times New Roman" w:ascii="Times New Roman" w:hAnsi="Times New Roman"/>
          <w:lang w:val="en-CA" w:eastAsia="en-CA"/>
        </w:rPr>
        <w:t xml:space="preserve"> 2004;52(12):2104-2109.</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20. Beland Y. Canadian community health survey--methodological overview. </w:t>
      </w:r>
      <w:r>
        <w:rPr>
          <w:rFonts w:cs="Times New Roman" w:ascii="Times New Roman" w:hAnsi="Times New Roman"/>
          <w:i/>
          <w:lang w:val="en-CA" w:eastAsia="en-CA"/>
        </w:rPr>
        <w:t>Health Rep</w:t>
      </w:r>
      <w:r>
        <w:rPr>
          <w:rFonts w:cs="Times New Roman" w:ascii="Times New Roman" w:hAnsi="Times New Roman"/>
          <w:lang w:val="en-CA" w:eastAsia="en-CA"/>
        </w:rPr>
        <w:t xml:space="preserve"> 2002;13(3):9-14.</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21. Statistics Canada. </w:t>
      </w:r>
      <w:r>
        <w:rPr>
          <w:rFonts w:cs="Times New Roman" w:ascii="Times New Roman" w:hAnsi="Times New Roman"/>
          <w:i/>
          <w:lang w:val="en-CA" w:eastAsia="en-CA"/>
        </w:rPr>
        <w:t>External linkage of Person-oriented information 1992/93 to 2000/01 Hospital Morbidity Files</w:t>
      </w:r>
      <w:r>
        <w:rPr>
          <w:rFonts w:cs="Times New Roman" w:ascii="Times New Roman" w:hAnsi="Times New Roman"/>
          <w:lang w:val="en-CA" w:eastAsia="en-CA"/>
        </w:rPr>
        <w:t>. Ottawa (ON): Statistics Canada; 2003.</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22. Rotermann M. Evaluation of the coverage of linked Canadian Community Health Survey and hospital inpatient records. </w:t>
      </w:r>
      <w:r>
        <w:rPr>
          <w:rFonts w:cs="Times New Roman" w:ascii="Times New Roman" w:hAnsi="Times New Roman"/>
          <w:i/>
          <w:lang w:val="en-CA" w:eastAsia="en-CA"/>
        </w:rPr>
        <w:t>Health Rep</w:t>
      </w:r>
      <w:r>
        <w:rPr>
          <w:rFonts w:cs="Times New Roman" w:ascii="Times New Roman" w:hAnsi="Times New Roman"/>
          <w:lang w:val="en-CA" w:eastAsia="en-CA"/>
        </w:rPr>
        <w:t xml:space="preserve"> 2009;20(1):45-51.</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23. Chen J, Hou F. Unmet needs for health care. </w:t>
      </w:r>
      <w:r>
        <w:rPr>
          <w:rFonts w:cs="Times New Roman" w:ascii="Times New Roman" w:hAnsi="Times New Roman"/>
          <w:i/>
          <w:lang w:val="en-CA" w:eastAsia="en-CA"/>
        </w:rPr>
        <w:t>Health Rep</w:t>
      </w:r>
      <w:r>
        <w:rPr>
          <w:rFonts w:cs="Times New Roman" w:ascii="Times New Roman" w:hAnsi="Times New Roman"/>
          <w:lang w:val="en-CA" w:eastAsia="en-CA"/>
        </w:rPr>
        <w:t xml:space="preserve"> 2002;13(2):23-34.</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24. Adler AI, Stratton IM, Neil HA, Yudkin JS, Matthews DR, Cull CA, et al. Association of systolic blood pressure with macrovascular and microvascular complications of type 2 diabetes (UKPDS 36): prospective observational study. </w:t>
      </w:r>
      <w:r>
        <w:rPr>
          <w:rFonts w:cs="Times New Roman" w:ascii="Times New Roman" w:hAnsi="Times New Roman"/>
          <w:i/>
          <w:lang w:val="en-CA" w:eastAsia="en-CA"/>
        </w:rPr>
        <w:t>BMJ</w:t>
      </w:r>
      <w:r>
        <w:rPr>
          <w:rFonts w:cs="Times New Roman" w:ascii="Times New Roman" w:hAnsi="Times New Roman"/>
          <w:lang w:val="en-CA" w:eastAsia="en-CA"/>
        </w:rPr>
        <w:t xml:space="preserve"> 2000;321(7258):412-419.</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25. Kannel WB, McGee DL. Diabetes and cardiovascular disease. The Framingham study. </w:t>
      </w:r>
      <w:r>
        <w:rPr>
          <w:rFonts w:cs="Times New Roman" w:ascii="Times New Roman" w:hAnsi="Times New Roman"/>
          <w:i/>
          <w:lang w:val="en-CA" w:eastAsia="en-CA"/>
        </w:rPr>
        <w:t>JAMA</w:t>
      </w:r>
      <w:r>
        <w:rPr>
          <w:rFonts w:cs="Times New Roman" w:ascii="Times New Roman" w:hAnsi="Times New Roman"/>
          <w:lang w:val="en-CA" w:eastAsia="en-CA"/>
        </w:rPr>
        <w:t xml:space="preserve"> 1979;241(19):2035-2038.</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26. Stratton IM, Adler AI, Neil HA, Matthews DR, Manley SE, Cull CA, et al. Association of glycaemia with macrovascular and microvascular complications of type 2 diabetes (UKPDS 35): prospective observational study. </w:t>
      </w:r>
      <w:r>
        <w:rPr>
          <w:rFonts w:cs="Times New Roman" w:ascii="Times New Roman" w:hAnsi="Times New Roman"/>
          <w:i/>
          <w:lang w:val="en-CA" w:eastAsia="en-CA"/>
        </w:rPr>
        <w:t>BMJ</w:t>
      </w:r>
      <w:r>
        <w:rPr>
          <w:rFonts w:cs="Times New Roman" w:ascii="Times New Roman" w:hAnsi="Times New Roman"/>
          <w:lang w:val="en-CA" w:eastAsia="en-CA"/>
        </w:rPr>
        <w:t xml:space="preserve"> 2000;321(7258):405-412.</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27. Andersen RM. Revisiting the behavioral model and access to medical care: does it matter?</w:t>
      </w:r>
      <w:r>
        <w:rPr>
          <w:rFonts w:cs="Times New Roman" w:ascii="Times New Roman" w:hAnsi="Times New Roman"/>
          <w:i/>
          <w:lang w:val="en-CA" w:eastAsia="en-CA"/>
        </w:rPr>
        <w:t xml:space="preserve"> J Health Soc Behav </w:t>
      </w:r>
      <w:r>
        <w:rPr>
          <w:rFonts w:cs="Times New Roman" w:ascii="Times New Roman" w:hAnsi="Times New Roman"/>
          <w:lang w:val="en-CA" w:eastAsia="en-CA"/>
        </w:rPr>
        <w:t>1995;36(1):1-10.</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rPr/>
      </w:pPr>
      <w:r>
        <w:rPr>
          <w:rFonts w:cs="Times New Roman" w:ascii="Times New Roman" w:hAnsi="Times New Roman"/>
          <w:lang w:val="en-CA" w:eastAsia="en-CA"/>
        </w:rPr>
        <w:t xml:space="preserve">28. Wilson K, Rosenberg MW. Accessibility and the Canadian health care system: squaring perceptions and realities. </w:t>
      </w:r>
      <w:r>
        <w:rPr>
          <w:rFonts w:cs="Times New Roman" w:ascii="Times New Roman" w:hAnsi="Times New Roman"/>
          <w:i/>
          <w:lang w:val="en-CA" w:eastAsia="en-CA"/>
        </w:rPr>
        <w:t>Health Policy</w:t>
      </w:r>
      <w:r>
        <w:rPr>
          <w:rFonts w:cs="Times New Roman" w:ascii="Times New Roman" w:hAnsi="Times New Roman"/>
          <w:lang w:val="en-CA" w:eastAsia="en-CA"/>
        </w:rPr>
        <w:t xml:space="preserve"> 2004;67(2):137-148.</w:t>
      </w:r>
    </w:p>
    <w:p>
      <w:pPr>
        <w:pStyle w:val="Normal"/>
        <w:spacing w:lineRule="auto" w:line="480"/>
        <w:rPr>
          <w:rFonts w:ascii="Times New Roman" w:hAnsi="Times New Roman" w:cs="Times New Roman"/>
          <w:lang w:val="en-CA" w:eastAsia="en-CA"/>
        </w:rPr>
      </w:pPr>
      <w:r>
        <w:rPr>
          <w:rFonts w:cs="Times New Roman" w:ascii="Times New Roman" w:hAnsi="Times New Roman"/>
          <w:lang w:val="en-CA" w:eastAsia="en-CA"/>
        </w:rPr>
      </w:r>
    </w:p>
    <w:p>
      <w:pPr>
        <w:pStyle w:val="Normal"/>
        <w:spacing w:lineRule="auto" w:line="480"/>
        <w:rPr>
          <w:rFonts w:ascii="Times New Roman" w:hAnsi="Times New Roman" w:cs="Times New Roman"/>
          <w:u w:val="single"/>
        </w:rPr>
      </w:pPr>
      <w:r>
        <w:rPr>
          <w:rFonts w:cs="Times New Roman" w:ascii="Times New Roman" w:hAnsi="Times New Roman"/>
          <w:u w:val="single"/>
        </w:rPr>
      </w:r>
    </w:p>
    <w:p>
      <w:pPr>
        <w:pStyle w:val="Normal"/>
        <w:spacing w:lineRule="auto" w:line="480"/>
        <w:rPr/>
      </w:pPr>
      <w:r>
        <w:rPr>
          <w:rFonts w:cs="Times New Roman" w:ascii="Times New Roman" w:hAnsi="Times New Roman"/>
          <w:b/>
        </w:rPr>
        <w:t>Table Legend:</w:t>
      </w:r>
    </w:p>
    <w:p>
      <w:pPr>
        <w:pStyle w:val="Normal"/>
        <w:spacing w:lineRule="auto" w:line="480"/>
        <w:rPr>
          <w:rFonts w:ascii="Times New Roman" w:hAnsi="Times New Roman" w:cs="Times New Roman"/>
        </w:rPr>
      </w:pPr>
      <w:r>
        <w:rPr>
          <w:rFonts w:cs="Times New Roman" w:ascii="Times New Roman" w:hAnsi="Times New Roman"/>
        </w:rPr>
        <w:t>Table 1. Participant characteristics</w:t>
      </w:r>
    </w:p>
    <w:p>
      <w:pPr>
        <w:pStyle w:val="TextBody"/>
        <w:spacing w:lineRule="auto" w:line="480"/>
        <w:rPr/>
      </w:pPr>
      <w:r>
        <w:rPr>
          <w:rFonts w:cs="Arial" w:ascii="Times New Roman" w:hAnsi="Times New Roman"/>
        </w:rPr>
        <w:t xml:space="preserve">Table 2. </w:t>
      </w:r>
      <w:r>
        <w:rPr>
          <w:rFonts w:cs="Times New Roman" w:ascii="Times New Roman" w:hAnsi="Times New Roman"/>
        </w:rPr>
        <w:t xml:space="preserve">Association between unmet health care need and hospital length of stay (amongst participants with at least one hospitalization n=21,166) </w:t>
      </w:r>
    </w:p>
    <w:p>
      <w:pPr>
        <w:pStyle w:val="Normal"/>
        <w:spacing w:lineRule="auto" w:line="480"/>
        <w:rPr/>
      </w:pPr>
      <w:r>
        <w:rPr>
          <w:rFonts w:cs="Times New Roman" w:ascii="Times New Roman" w:hAnsi="Times New Roman"/>
        </w:rPr>
        <w:t>Table 3. Associations between unmet health care need, readmission to hospital, and in-hospital mortality (amongst participants with at least one hospitalization n=21,166)</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
        </w:rPr>
      </w:pPr>
      <w:r>
        <w:rPr>
          <w:rFonts w:cs="Times New Roman" w:ascii="Times New Roman" w:hAnsi="Times New Roman"/>
          <w:b/>
        </w:rPr>
        <w:t>Figure Legend:</w:t>
      </w:r>
    </w:p>
    <w:p>
      <w:pPr>
        <w:pStyle w:val="Normal"/>
        <w:spacing w:lineRule="auto" w:line="480"/>
        <w:rPr>
          <w:rFonts w:ascii="Times New Roman" w:hAnsi="Times New Roman" w:cs="Times New Roman"/>
        </w:rPr>
      </w:pPr>
      <w:r>
        <w:rPr>
          <w:rFonts w:cs="Times New Roman" w:ascii="Times New Roman" w:hAnsi="Times New Roman"/>
        </w:rPr>
        <w:t>Figure 1. Association between unmet health care need and all-cause hospitalization (stratified by type of unmet need)</w:t>
      </w:r>
    </w:p>
    <w:p>
      <w:pPr>
        <w:pStyle w:val="Normal"/>
        <w:spacing w:lineRule="auto" w:line="480"/>
        <w:rPr>
          <w:rFonts w:ascii="Times New Roman" w:hAnsi="Times New Roman" w:cs="Times New Roman"/>
        </w:rPr>
      </w:pPr>
      <w:r>
        <w:rPr>
          <w:rFonts w:cs="Times New Roman" w:ascii="Times New Roman" w:hAnsi="Times New Roman"/>
        </w:rPr>
        <w:t>Figure 2. Association between unmet health care need and cause-specific hospitalization</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
        </w:rPr>
      </w:pPr>
      <w:r>
        <w:rPr>
          <w:rFonts w:cs="Times New Roman" w:ascii="Times New Roman" w:hAnsi="Times New Roman"/>
          <w:b/>
        </w:rPr>
        <w:t>Appendices:</w:t>
      </w:r>
    </w:p>
    <w:p>
      <w:pPr>
        <w:pStyle w:val="Normal"/>
        <w:spacing w:lineRule="auto" w:line="480"/>
        <w:rPr>
          <w:rFonts w:ascii="Times New Roman" w:hAnsi="Times New Roman" w:cs="Times New Roman"/>
        </w:rPr>
      </w:pPr>
      <w:r>
        <w:rPr>
          <w:rFonts w:cs="Times New Roman" w:ascii="Times New Roman" w:hAnsi="Times New Roman"/>
        </w:rPr>
        <w:t xml:space="preserve">Appendix 1. Categorization of types of unmet need </w:t>
      </w:r>
    </w:p>
    <w:p>
      <w:pPr>
        <w:pStyle w:val="Normal"/>
        <w:spacing w:lineRule="auto" w:line="480"/>
        <w:rPr>
          <w:rFonts w:ascii="Times New Roman" w:hAnsi="Times New Roman" w:cs="Times New Roman"/>
        </w:rPr>
      </w:pPr>
      <w:r>
        <w:rPr>
          <w:rFonts w:cs="Times New Roman" w:ascii="Times New Roman" w:hAnsi="Times New Roman"/>
        </w:rPr>
        <w:t>Appendix 2. ICD-9-CM and ICD-10 codes for identifying cause-specific hospitalizations</w:t>
      </w:r>
      <w:r>
        <w:br w:type="page"/>
      </w:r>
    </w:p>
    <w:p>
      <w:pPr>
        <w:pStyle w:val="Normal"/>
        <w:rPr>
          <w:rFonts w:ascii="Times New Roman" w:hAnsi="Times New Roman" w:cs="Times New Roman"/>
          <w:lang w:val="fr-CA"/>
        </w:rPr>
      </w:pPr>
      <w:r>
        <w:rPr>
          <w:rFonts w:cs="Times New Roman" w:ascii="Times New Roman" w:hAnsi="Times New Roman"/>
          <w:lang w:val="fr-CA"/>
        </w:rPr>
        <w:t>Table 1. Participant characteristics</w:t>
      </w:r>
    </w:p>
    <w:p>
      <w:pPr>
        <w:pStyle w:val="Normal"/>
        <w:rPr>
          <w:rFonts w:ascii="Times New Roman" w:hAnsi="Times New Roman" w:cs="Times New Roman"/>
          <w:lang w:val="fr-CA"/>
        </w:rPr>
      </w:pPr>
      <w:r>
        <w:rPr>
          <w:rFonts w:cs="Times New Roman" w:ascii="Times New Roman" w:hAnsi="Times New Roman"/>
          <w:lang w:val="fr-CA"/>
        </w:rPr>
      </w:r>
    </w:p>
    <w:tbl>
      <w:tblPr>
        <w:tblW w:w="9858" w:type="dxa"/>
        <w:jc w:val="left"/>
        <w:tblInd w:w="-252"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3479"/>
        <w:gridCol w:w="1417"/>
        <w:gridCol w:w="1843"/>
        <w:gridCol w:w="1985"/>
        <w:gridCol w:w="1134"/>
      </w:tblGrid>
      <w:tr>
        <w:trPr>
          <w:trHeight w:val="575" w:hRule="atLeast"/>
        </w:trPr>
        <w:tc>
          <w:tcPr>
            <w:tcW w:w="3479" w:type="dxa"/>
            <w:tcBorders>
              <w:top w:val="single" w:sz="4" w:space="0" w:color="000000"/>
              <w:bottom w:val="single" w:sz="4" w:space="0" w:color="000000"/>
              <w:insideH w:val="single" w:sz="4" w:space="0" w:color="000000"/>
            </w:tcBorders>
            <w:shd w:fill="D9D9D9" w:val="clear"/>
          </w:tcPr>
          <w:p>
            <w:pPr>
              <w:pStyle w:val="Normal"/>
              <w:snapToGrid w:val="false"/>
              <w:rPr>
                <w:rFonts w:ascii="Times New Roman" w:hAnsi="Times New Roman" w:cs="Arial"/>
                <w:lang w:val="fr-CA"/>
              </w:rPr>
            </w:pPr>
            <w:r>
              <w:rPr>
                <w:rFonts w:cs="Arial" w:ascii="Times New Roman" w:hAnsi="Times New Roman"/>
                <w:lang w:val="fr-CA"/>
              </w:rPr>
            </w:r>
          </w:p>
          <w:p>
            <w:pPr>
              <w:pStyle w:val="Normal"/>
              <w:snapToGrid w:val="false"/>
              <w:rPr>
                <w:rFonts w:ascii="Times New Roman" w:hAnsi="Times New Roman" w:cs="Arial"/>
                <w:lang w:val="fr-CA"/>
              </w:rPr>
            </w:pPr>
            <w:r>
              <w:rPr>
                <w:rFonts w:cs="Arial" w:ascii="Times New Roman" w:hAnsi="Times New Roman"/>
                <w:lang w:val="fr-CA"/>
              </w:rPr>
              <w:t>Variables</w:t>
            </w:r>
          </w:p>
          <w:p>
            <w:pPr>
              <w:pStyle w:val="Normal"/>
              <w:snapToGrid w:val="false"/>
              <w:rPr>
                <w:rFonts w:ascii="Times New Roman" w:hAnsi="Times New Roman" w:cs="Arial"/>
                <w:lang w:val="fr-CA"/>
              </w:rPr>
            </w:pPr>
            <w:r>
              <w:rPr>
                <w:rFonts w:cs="Arial" w:ascii="Times New Roman" w:hAnsi="Times New Roman"/>
                <w:lang w:val="fr-CA"/>
              </w:rPr>
            </w:r>
          </w:p>
        </w:tc>
        <w:tc>
          <w:tcPr>
            <w:tcW w:w="1417" w:type="dxa"/>
            <w:tcBorders>
              <w:top w:val="single" w:sz="4" w:space="0" w:color="000000"/>
              <w:bottom w:val="single" w:sz="4" w:space="0" w:color="000000"/>
              <w:insideH w:val="single" w:sz="4" w:space="0" w:color="000000"/>
            </w:tcBorders>
            <w:shd w:fill="D9D9D9" w:val="clear"/>
          </w:tcPr>
          <w:p>
            <w:pPr>
              <w:pStyle w:val="Normal"/>
              <w:snapToGrid w:val="false"/>
              <w:jc w:val="center"/>
              <w:rPr>
                <w:rFonts w:ascii="Times New Roman" w:hAnsi="Times New Roman" w:cs="Arial"/>
                <w:lang w:val="fr-CA"/>
              </w:rPr>
            </w:pPr>
            <w:r>
              <w:rPr>
                <w:rFonts w:cs="Arial" w:ascii="Times New Roman" w:hAnsi="Times New Roman"/>
                <w:lang w:val="fr-CA"/>
              </w:rPr>
            </w:r>
          </w:p>
          <w:p>
            <w:pPr>
              <w:pStyle w:val="Normal"/>
              <w:snapToGrid w:val="false"/>
              <w:jc w:val="center"/>
              <w:rPr>
                <w:rFonts w:ascii="Times New Roman" w:hAnsi="Times New Roman" w:cs="Arial"/>
              </w:rPr>
            </w:pPr>
            <w:r>
              <w:rPr>
                <w:rFonts w:cs="Arial" w:ascii="Times New Roman" w:hAnsi="Times New Roman"/>
              </w:rPr>
              <w:t>All*</w:t>
            </w:r>
          </w:p>
          <w:p>
            <w:pPr>
              <w:pStyle w:val="Normal"/>
              <w:snapToGrid w:val="false"/>
              <w:rPr>
                <w:rFonts w:ascii="Times New Roman" w:hAnsi="Times New Roman" w:cs="Arial"/>
                <w:sz w:val="20"/>
              </w:rPr>
            </w:pPr>
            <w:r>
              <w:rPr>
                <w:rFonts w:cs="Arial" w:ascii="Times New Roman" w:hAnsi="Times New Roman"/>
                <w:sz w:val="20"/>
              </w:rPr>
            </w:r>
          </w:p>
          <w:p>
            <w:pPr>
              <w:pStyle w:val="Normal"/>
              <w:snapToGrid w:val="false"/>
              <w:jc w:val="center"/>
              <w:rPr>
                <w:rFonts w:ascii="Times New Roman" w:hAnsi="Times New Roman" w:cs="Arial"/>
                <w:sz w:val="18"/>
              </w:rPr>
            </w:pPr>
            <w:r>
              <w:rPr>
                <w:rFonts w:cs="Arial" w:ascii="Times New Roman" w:hAnsi="Times New Roman"/>
                <w:sz w:val="18"/>
              </w:rPr>
              <w:t>(n=51,932)</w:t>
            </w:r>
          </w:p>
          <w:p>
            <w:pPr>
              <w:pStyle w:val="Normal"/>
              <w:snapToGrid w:val="false"/>
              <w:jc w:val="center"/>
              <w:rPr>
                <w:rFonts w:ascii="Times New Roman" w:hAnsi="Times New Roman" w:cs="Arial"/>
                <w:sz w:val="18"/>
              </w:rPr>
            </w:pPr>
            <w:r>
              <w:rPr>
                <w:rFonts w:cs="Arial" w:ascii="Times New Roman" w:hAnsi="Times New Roman"/>
                <w:sz w:val="18"/>
              </w:rPr>
            </w:r>
          </w:p>
        </w:tc>
        <w:tc>
          <w:tcPr>
            <w:tcW w:w="1843" w:type="dxa"/>
            <w:tcBorders>
              <w:top w:val="single" w:sz="4" w:space="0" w:color="000000"/>
              <w:bottom w:val="single" w:sz="4" w:space="0" w:color="000000"/>
              <w:insideH w:val="single" w:sz="4" w:space="0" w:color="000000"/>
            </w:tcBorders>
            <w:shd w:fill="D9D9D9"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Unmet Needs</w:t>
            </w:r>
          </w:p>
          <w:p>
            <w:pPr>
              <w:pStyle w:val="Normal"/>
              <w:snapToGrid w:val="false"/>
              <w:jc w:val="center"/>
              <w:rPr>
                <w:rFonts w:ascii="Times New Roman" w:hAnsi="Times New Roman" w:cs="Arial"/>
                <w:sz w:val="18"/>
              </w:rPr>
            </w:pPr>
            <w:r>
              <w:rPr>
                <w:rFonts w:cs="Arial" w:ascii="Times New Roman" w:hAnsi="Times New Roman"/>
                <w:sz w:val="18"/>
              </w:rPr>
            </w:r>
          </w:p>
          <w:p>
            <w:pPr>
              <w:pStyle w:val="Normal"/>
              <w:snapToGrid w:val="false"/>
              <w:jc w:val="center"/>
              <w:rPr>
                <w:rFonts w:ascii="Times New Roman" w:hAnsi="Times New Roman" w:cs="Arial"/>
                <w:sz w:val="18"/>
              </w:rPr>
            </w:pPr>
            <w:r>
              <w:rPr>
                <w:rFonts w:cs="Arial" w:ascii="Times New Roman" w:hAnsi="Times New Roman"/>
                <w:sz w:val="18"/>
              </w:rPr>
              <w:t>(n=7,897)</w:t>
            </w:r>
          </w:p>
        </w:tc>
        <w:tc>
          <w:tcPr>
            <w:tcW w:w="1985" w:type="dxa"/>
            <w:tcBorders>
              <w:top w:val="single" w:sz="4" w:space="0" w:color="000000"/>
              <w:bottom w:val="single" w:sz="4" w:space="0" w:color="000000"/>
              <w:insideH w:val="single" w:sz="4" w:space="0" w:color="000000"/>
            </w:tcBorders>
            <w:shd w:fill="D9D9D9" w:val="clear"/>
          </w:tcPr>
          <w:p>
            <w:pPr>
              <w:pStyle w:val="Normal"/>
              <w:snapToGrid w:val="false"/>
              <w:jc w:val="center"/>
              <w:rPr>
                <w:rFonts w:ascii="Times New Roman" w:hAnsi="Times New Roman" w:cs="Arial"/>
                <w:sz w:val="18"/>
              </w:rPr>
            </w:pPr>
            <w:r>
              <w:rPr>
                <w:rFonts w:cs="Arial" w:ascii="Times New Roman" w:hAnsi="Times New Roman"/>
                <w:sz w:val="18"/>
              </w:rPr>
            </w:r>
          </w:p>
          <w:p>
            <w:pPr>
              <w:pStyle w:val="Normal"/>
              <w:snapToGrid w:val="false"/>
              <w:jc w:val="center"/>
              <w:rPr>
                <w:rFonts w:ascii="Times New Roman" w:hAnsi="Times New Roman" w:cs="Arial"/>
              </w:rPr>
            </w:pPr>
            <w:r>
              <w:rPr>
                <w:rFonts w:cs="Arial" w:ascii="Times New Roman" w:hAnsi="Times New Roman"/>
              </w:rPr>
              <w:t>No Unmet Needs</w:t>
            </w:r>
          </w:p>
          <w:p>
            <w:pPr>
              <w:pStyle w:val="Normal"/>
              <w:snapToGrid w:val="false"/>
              <w:jc w:val="center"/>
              <w:rPr>
                <w:rFonts w:ascii="Times New Roman" w:hAnsi="Times New Roman" w:cs="Times New Roman"/>
                <w:sz w:val="18"/>
              </w:rPr>
            </w:pPr>
            <w:r>
              <w:rPr>
                <w:rFonts w:cs="Times New Roman" w:ascii="Times New Roman" w:hAnsi="Times New Roman"/>
                <w:sz w:val="18"/>
              </w:rPr>
            </w:r>
          </w:p>
          <w:p>
            <w:pPr>
              <w:pStyle w:val="Normal"/>
              <w:snapToGrid w:val="false"/>
              <w:jc w:val="center"/>
              <w:rPr>
                <w:rFonts w:ascii="Times New Roman" w:hAnsi="Times New Roman" w:cs="Arial"/>
              </w:rPr>
            </w:pPr>
            <w:r>
              <w:rPr>
                <w:rFonts w:cs="Times New Roman" w:ascii="Times New Roman" w:hAnsi="Times New Roman"/>
                <w:sz w:val="18"/>
              </w:rPr>
              <w:t>(n=44,035)</w:t>
            </w:r>
          </w:p>
        </w:tc>
        <w:tc>
          <w:tcPr>
            <w:tcW w:w="1134" w:type="dxa"/>
            <w:tcBorders>
              <w:top w:val="single" w:sz="4" w:space="0" w:color="000000"/>
              <w:bottom w:val="single" w:sz="4" w:space="0" w:color="000000"/>
              <w:insideH w:val="single" w:sz="4" w:space="0" w:color="000000"/>
            </w:tcBorders>
            <w:shd w:fill="D9D9D9"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p value†</w:t>
            </w:r>
          </w:p>
        </w:tc>
      </w:tr>
      <w:tr>
        <w:trPr>
          <w:trHeight w:val="260"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t>Male (%)</w:t>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43.0</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36.9</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44.1</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162"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t>Age, yrs (%)</w:t>
            </w:r>
          </w:p>
          <w:p>
            <w:pPr>
              <w:pStyle w:val="Normal"/>
              <w:snapToGrid w:val="false"/>
              <w:rPr>
                <w:rFonts w:ascii="Times New Roman" w:hAnsi="Times New Roman" w:cs="Arial"/>
              </w:rPr>
            </w:pPr>
            <w:r>
              <w:rPr>
                <w:rFonts w:cs="Arial" w:ascii="Times New Roman" w:hAnsi="Times New Roman"/>
              </w:rPr>
              <w:t>18-44 yrs</w:t>
            </w:r>
          </w:p>
          <w:p>
            <w:pPr>
              <w:pStyle w:val="Normal"/>
              <w:snapToGrid w:val="false"/>
              <w:rPr>
                <w:rFonts w:ascii="Times New Roman" w:hAnsi="Times New Roman" w:cs="Arial"/>
              </w:rPr>
            </w:pPr>
            <w:r>
              <w:rPr>
                <w:rFonts w:cs="Arial" w:ascii="Times New Roman" w:hAnsi="Times New Roman"/>
              </w:rPr>
              <w:t>45-64 yrs</w:t>
            </w:r>
          </w:p>
          <w:p>
            <w:pPr>
              <w:pStyle w:val="Normal"/>
              <w:snapToGrid w:val="false"/>
              <w:rPr>
                <w:rFonts w:ascii="Times New Roman" w:hAnsi="Times New Roman" w:cs="Arial"/>
              </w:rPr>
            </w:pPr>
            <w:r>
              <w:rPr>
                <w:rFonts w:cs="Arial" w:ascii="Times New Roman" w:hAnsi="Times New Roman"/>
              </w:rPr>
              <w:t>65+ yrs</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28.3</w:t>
            </w:r>
          </w:p>
          <w:p>
            <w:pPr>
              <w:pStyle w:val="Normal"/>
              <w:snapToGrid w:val="false"/>
              <w:jc w:val="center"/>
              <w:rPr>
                <w:rFonts w:ascii="Times New Roman" w:hAnsi="Times New Roman" w:cs="Arial"/>
              </w:rPr>
            </w:pPr>
            <w:r>
              <w:rPr>
                <w:rFonts w:cs="Arial" w:ascii="Times New Roman" w:hAnsi="Times New Roman"/>
              </w:rPr>
              <w:t>40.0</w:t>
            </w:r>
          </w:p>
          <w:p>
            <w:pPr>
              <w:pStyle w:val="Normal"/>
              <w:snapToGrid w:val="false"/>
              <w:jc w:val="center"/>
              <w:rPr>
                <w:rFonts w:ascii="Times New Roman" w:hAnsi="Times New Roman" w:cs="Arial"/>
              </w:rPr>
            </w:pPr>
            <w:r>
              <w:rPr>
                <w:rFonts w:cs="Arial" w:ascii="Times New Roman" w:hAnsi="Times New Roman"/>
              </w:rPr>
              <w:t>31.7</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44.2</w:t>
            </w:r>
          </w:p>
          <w:p>
            <w:pPr>
              <w:pStyle w:val="Normal"/>
              <w:snapToGrid w:val="false"/>
              <w:jc w:val="center"/>
              <w:rPr>
                <w:rFonts w:ascii="Times New Roman" w:hAnsi="Times New Roman" w:cs="Arial"/>
              </w:rPr>
            </w:pPr>
            <w:r>
              <w:rPr>
                <w:rFonts w:cs="Arial" w:ascii="Times New Roman" w:hAnsi="Times New Roman"/>
              </w:rPr>
              <w:t>38.5</w:t>
            </w:r>
          </w:p>
          <w:p>
            <w:pPr>
              <w:pStyle w:val="Normal"/>
              <w:snapToGrid w:val="false"/>
              <w:jc w:val="center"/>
              <w:rPr>
                <w:rFonts w:ascii="Times New Roman" w:hAnsi="Times New Roman" w:cs="Arial"/>
              </w:rPr>
            </w:pPr>
            <w:r>
              <w:rPr>
                <w:rFonts w:cs="Arial" w:ascii="Times New Roman" w:hAnsi="Times New Roman"/>
              </w:rPr>
              <w:t>17.2</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25.4</w:t>
            </w:r>
          </w:p>
          <w:p>
            <w:pPr>
              <w:pStyle w:val="Normal"/>
              <w:snapToGrid w:val="false"/>
              <w:jc w:val="center"/>
              <w:rPr>
                <w:rFonts w:ascii="Times New Roman" w:hAnsi="Times New Roman" w:cs="Arial"/>
              </w:rPr>
            </w:pPr>
            <w:r>
              <w:rPr>
                <w:rFonts w:cs="Arial" w:ascii="Times New Roman" w:hAnsi="Times New Roman"/>
              </w:rPr>
              <w:t>40.3</w:t>
            </w:r>
          </w:p>
          <w:p>
            <w:pPr>
              <w:pStyle w:val="Normal"/>
              <w:snapToGrid w:val="false"/>
              <w:jc w:val="center"/>
              <w:rPr>
                <w:rFonts w:ascii="Times New Roman" w:hAnsi="Times New Roman" w:cs="Arial"/>
              </w:rPr>
            </w:pPr>
            <w:r>
              <w:rPr>
                <w:rFonts w:cs="Arial" w:ascii="Times New Roman" w:hAnsi="Times New Roman"/>
              </w:rPr>
              <w:t>34.3</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249"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t>Rural Resident (%)</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20.0</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19.4</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20.1</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0.285</w:t>
            </w:r>
          </w:p>
        </w:tc>
      </w:tr>
      <w:tr>
        <w:trPr>
          <w:trHeight w:val="380"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t>Household Income (%)</w:t>
            </w:r>
          </w:p>
          <w:p>
            <w:pPr>
              <w:pStyle w:val="Normal"/>
              <w:numPr>
                <w:ilvl w:val="0"/>
                <w:numId w:val="1"/>
              </w:numPr>
              <w:snapToGrid w:val="false"/>
              <w:spacing w:before="0" w:after="0"/>
              <w:contextualSpacing/>
              <w:rPr>
                <w:rFonts w:ascii="Times New Roman" w:hAnsi="Times New Roman" w:cs="Arial"/>
              </w:rPr>
            </w:pPr>
            <w:r>
              <w:rPr>
                <w:rFonts w:cs="Arial" w:ascii="Times New Roman" w:hAnsi="Times New Roman"/>
              </w:rPr>
              <w:t>&lt;$50,000</w:t>
            </w:r>
          </w:p>
          <w:p>
            <w:pPr>
              <w:pStyle w:val="Normal"/>
              <w:numPr>
                <w:ilvl w:val="0"/>
                <w:numId w:val="1"/>
              </w:numPr>
              <w:snapToGrid w:val="false"/>
              <w:spacing w:before="0" w:after="0"/>
              <w:contextualSpacing/>
              <w:rPr>
                <w:rFonts w:ascii="Times New Roman" w:hAnsi="Times New Roman" w:cs="Arial"/>
              </w:rPr>
            </w:pPr>
            <w:r>
              <w:rPr>
                <w:rFonts w:cs="Arial" w:ascii="Times New Roman" w:hAnsi="Times New Roman"/>
              </w:rPr>
              <w:t>$50-60,000</w:t>
            </w:r>
          </w:p>
          <w:p>
            <w:pPr>
              <w:pStyle w:val="Normal"/>
              <w:numPr>
                <w:ilvl w:val="0"/>
                <w:numId w:val="1"/>
              </w:numPr>
              <w:snapToGrid w:val="false"/>
              <w:spacing w:before="0" w:after="0"/>
              <w:contextualSpacing/>
              <w:rPr>
                <w:rFonts w:ascii="Times New Roman" w:hAnsi="Times New Roman" w:cs="Arial"/>
              </w:rPr>
            </w:pPr>
            <w:r>
              <w:rPr>
                <w:rFonts w:cs="Arial" w:ascii="Times New Roman" w:hAnsi="Times New Roman"/>
              </w:rPr>
              <w:t>$60-80,000</w:t>
            </w:r>
          </w:p>
          <w:p>
            <w:pPr>
              <w:pStyle w:val="Normal"/>
              <w:numPr>
                <w:ilvl w:val="0"/>
                <w:numId w:val="1"/>
              </w:numPr>
              <w:snapToGrid w:val="false"/>
              <w:spacing w:before="0" w:after="0"/>
              <w:contextualSpacing/>
              <w:rPr>
                <w:rFonts w:ascii="Times New Roman" w:hAnsi="Times New Roman" w:cs="Arial"/>
              </w:rPr>
            </w:pPr>
            <w:r>
              <w:rPr>
                <w:rFonts w:cs="Arial" w:ascii="Times New Roman" w:hAnsi="Times New Roman"/>
              </w:rPr>
              <w:t>&gt;$80,000</w:t>
            </w:r>
          </w:p>
          <w:p>
            <w:pPr>
              <w:pStyle w:val="Normal"/>
              <w:numPr>
                <w:ilvl w:val="0"/>
                <w:numId w:val="1"/>
              </w:numPr>
              <w:snapToGrid w:val="false"/>
              <w:spacing w:before="0" w:after="0"/>
              <w:contextualSpacing/>
              <w:rPr>
                <w:rFonts w:ascii="Times New Roman" w:hAnsi="Times New Roman" w:cs="Arial"/>
              </w:rPr>
            </w:pPr>
            <w:r>
              <w:rPr>
                <w:rFonts w:cs="Arial" w:ascii="Times New Roman" w:hAnsi="Times New Roman"/>
              </w:rPr>
              <w:t>Missing</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9.9</w:t>
            </w:r>
          </w:p>
          <w:p>
            <w:pPr>
              <w:pStyle w:val="Normal"/>
              <w:snapToGrid w:val="false"/>
              <w:jc w:val="center"/>
              <w:rPr>
                <w:rFonts w:ascii="Times New Roman" w:hAnsi="Times New Roman" w:cs="Arial"/>
              </w:rPr>
            </w:pPr>
            <w:r>
              <w:rPr>
                <w:rFonts w:cs="Arial" w:ascii="Times New Roman" w:hAnsi="Times New Roman"/>
              </w:rPr>
              <w:t>8.9</w:t>
            </w:r>
          </w:p>
          <w:p>
            <w:pPr>
              <w:pStyle w:val="Normal"/>
              <w:snapToGrid w:val="false"/>
              <w:jc w:val="center"/>
              <w:rPr>
                <w:rFonts w:ascii="Times New Roman" w:hAnsi="Times New Roman" w:cs="Arial"/>
              </w:rPr>
            </w:pPr>
            <w:r>
              <w:rPr>
                <w:rFonts w:cs="Arial" w:ascii="Times New Roman" w:hAnsi="Times New Roman"/>
              </w:rPr>
              <w:t>13.7</w:t>
            </w:r>
          </w:p>
          <w:p>
            <w:pPr>
              <w:pStyle w:val="Normal"/>
              <w:snapToGrid w:val="false"/>
              <w:jc w:val="center"/>
              <w:rPr>
                <w:rFonts w:ascii="Times New Roman" w:hAnsi="Times New Roman" w:cs="Arial"/>
              </w:rPr>
            </w:pPr>
            <w:r>
              <w:rPr>
                <w:rFonts w:cs="Arial" w:ascii="Times New Roman" w:hAnsi="Times New Roman"/>
              </w:rPr>
              <w:t>19.8</w:t>
            </w:r>
          </w:p>
          <w:p>
            <w:pPr>
              <w:pStyle w:val="Normal"/>
              <w:snapToGrid w:val="false"/>
              <w:jc w:val="center"/>
              <w:rPr>
                <w:rFonts w:ascii="Times New Roman" w:hAnsi="Times New Roman" w:cs="Arial"/>
              </w:rPr>
            </w:pPr>
            <w:r>
              <w:rPr>
                <w:rFonts w:cs="Arial" w:ascii="Times New Roman" w:hAnsi="Times New Roman"/>
              </w:rPr>
              <w:t>47.6</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10.0</w:t>
            </w:r>
          </w:p>
          <w:p>
            <w:pPr>
              <w:pStyle w:val="Normal"/>
              <w:snapToGrid w:val="false"/>
              <w:jc w:val="center"/>
              <w:rPr>
                <w:rFonts w:ascii="Times New Roman" w:hAnsi="Times New Roman" w:cs="Arial"/>
              </w:rPr>
            </w:pPr>
            <w:r>
              <w:rPr>
                <w:rFonts w:cs="Arial" w:ascii="Times New Roman" w:hAnsi="Times New Roman"/>
              </w:rPr>
              <w:t>8.4</w:t>
            </w:r>
          </w:p>
          <w:p>
            <w:pPr>
              <w:pStyle w:val="Normal"/>
              <w:snapToGrid w:val="false"/>
              <w:jc w:val="center"/>
              <w:rPr>
                <w:rFonts w:ascii="Times New Roman" w:hAnsi="Times New Roman" w:cs="Arial"/>
              </w:rPr>
            </w:pPr>
            <w:r>
              <w:rPr>
                <w:rFonts w:cs="Arial" w:ascii="Times New Roman" w:hAnsi="Times New Roman"/>
              </w:rPr>
              <w:t>13.2</w:t>
            </w:r>
          </w:p>
          <w:p>
            <w:pPr>
              <w:pStyle w:val="Normal"/>
              <w:snapToGrid w:val="false"/>
              <w:jc w:val="center"/>
              <w:rPr>
                <w:rFonts w:ascii="Times New Roman" w:hAnsi="Times New Roman" w:cs="Arial"/>
              </w:rPr>
            </w:pPr>
            <w:r>
              <w:rPr>
                <w:rFonts w:cs="Arial" w:ascii="Times New Roman" w:hAnsi="Times New Roman"/>
              </w:rPr>
              <w:t>19.0</w:t>
            </w:r>
          </w:p>
          <w:p>
            <w:pPr>
              <w:pStyle w:val="Normal"/>
              <w:snapToGrid w:val="false"/>
              <w:jc w:val="center"/>
              <w:rPr>
                <w:rFonts w:ascii="Times New Roman" w:hAnsi="Times New Roman" w:cs="Arial"/>
              </w:rPr>
            </w:pPr>
            <w:r>
              <w:rPr>
                <w:rFonts w:cs="Arial" w:ascii="Times New Roman" w:hAnsi="Times New Roman"/>
              </w:rPr>
              <w:t>49.4</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9.9</w:t>
            </w:r>
          </w:p>
          <w:p>
            <w:pPr>
              <w:pStyle w:val="Normal"/>
              <w:snapToGrid w:val="false"/>
              <w:jc w:val="center"/>
              <w:rPr>
                <w:rFonts w:ascii="Times New Roman" w:hAnsi="Times New Roman" w:cs="Arial"/>
              </w:rPr>
            </w:pPr>
            <w:r>
              <w:rPr>
                <w:rFonts w:cs="Arial" w:ascii="Times New Roman" w:hAnsi="Times New Roman"/>
              </w:rPr>
              <w:t>9.0</w:t>
            </w:r>
          </w:p>
          <w:p>
            <w:pPr>
              <w:pStyle w:val="Normal"/>
              <w:snapToGrid w:val="false"/>
              <w:jc w:val="center"/>
              <w:rPr>
                <w:rFonts w:ascii="Times New Roman" w:hAnsi="Times New Roman" w:cs="Arial"/>
              </w:rPr>
            </w:pPr>
            <w:r>
              <w:rPr>
                <w:rFonts w:cs="Arial" w:ascii="Times New Roman" w:hAnsi="Times New Roman"/>
              </w:rPr>
              <w:t>13.8</w:t>
            </w:r>
          </w:p>
          <w:p>
            <w:pPr>
              <w:pStyle w:val="Normal"/>
              <w:snapToGrid w:val="false"/>
              <w:jc w:val="center"/>
              <w:rPr>
                <w:rFonts w:ascii="Times New Roman" w:hAnsi="Times New Roman" w:cs="Arial"/>
              </w:rPr>
            </w:pPr>
            <w:r>
              <w:rPr>
                <w:rFonts w:cs="Arial" w:ascii="Times New Roman" w:hAnsi="Times New Roman"/>
              </w:rPr>
              <w:t>20.0</w:t>
            </w:r>
          </w:p>
          <w:p>
            <w:pPr>
              <w:pStyle w:val="Normal"/>
              <w:snapToGrid w:val="false"/>
              <w:jc w:val="center"/>
              <w:rPr>
                <w:rFonts w:ascii="Times New Roman" w:hAnsi="Times New Roman" w:cs="Arial"/>
              </w:rPr>
            </w:pPr>
            <w:r>
              <w:rPr>
                <w:rFonts w:cs="Arial" w:ascii="Times New Roman" w:hAnsi="Times New Roman"/>
              </w:rPr>
              <w:t>47.3</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0.209</w:t>
            </w:r>
          </w:p>
        </w:tc>
      </w:tr>
      <w:tr>
        <w:trPr>
          <w:trHeight w:val="380"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rPr>
                <w:rFonts w:ascii="Times New Roman" w:hAnsi="Times New Roman" w:cs="Arial"/>
              </w:rPr>
            </w:pPr>
            <w:r>
              <w:rPr>
                <w:rFonts w:cs="Arial" w:ascii="Times New Roman" w:hAnsi="Times New Roman"/>
              </w:rPr>
              <w:t>Marital Status (%)</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Married / Common-law</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Single</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Widowed/Separated/ Divorced</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66.3</w:t>
            </w:r>
          </w:p>
          <w:p>
            <w:pPr>
              <w:pStyle w:val="Normal"/>
              <w:snapToGrid w:val="false"/>
              <w:jc w:val="center"/>
              <w:rPr>
                <w:rFonts w:ascii="Times New Roman" w:hAnsi="Times New Roman" w:cs="Arial"/>
              </w:rPr>
            </w:pPr>
            <w:r>
              <w:rPr>
                <w:rFonts w:cs="Arial" w:ascii="Times New Roman" w:hAnsi="Times New Roman"/>
              </w:rPr>
              <w:t>13.1</w:t>
            </w:r>
          </w:p>
          <w:p>
            <w:pPr>
              <w:pStyle w:val="Normal"/>
              <w:snapToGrid w:val="false"/>
              <w:jc w:val="center"/>
              <w:rPr>
                <w:rFonts w:ascii="Times New Roman" w:hAnsi="Times New Roman" w:cs="Arial"/>
              </w:rPr>
            </w:pPr>
            <w:r>
              <w:rPr>
                <w:rFonts w:cs="Arial" w:ascii="Times New Roman" w:hAnsi="Times New Roman"/>
              </w:rPr>
              <w:t>20.6</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59.9</w:t>
            </w:r>
          </w:p>
          <w:p>
            <w:pPr>
              <w:pStyle w:val="Normal"/>
              <w:snapToGrid w:val="false"/>
              <w:jc w:val="center"/>
              <w:rPr>
                <w:rFonts w:ascii="Times New Roman" w:hAnsi="Times New Roman" w:cs="Arial"/>
              </w:rPr>
            </w:pPr>
            <w:r>
              <w:rPr>
                <w:rFonts w:cs="Arial" w:ascii="Times New Roman" w:hAnsi="Times New Roman"/>
              </w:rPr>
              <w:t>19.8</w:t>
            </w:r>
          </w:p>
          <w:p>
            <w:pPr>
              <w:pStyle w:val="Normal"/>
              <w:snapToGrid w:val="false"/>
              <w:jc w:val="center"/>
              <w:rPr>
                <w:rFonts w:ascii="Times New Roman" w:hAnsi="Times New Roman" w:cs="Arial"/>
              </w:rPr>
            </w:pPr>
            <w:r>
              <w:rPr>
                <w:rFonts w:cs="Arial" w:ascii="Times New Roman" w:hAnsi="Times New Roman"/>
              </w:rPr>
              <w:t>20.3</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67.5</w:t>
            </w:r>
          </w:p>
          <w:p>
            <w:pPr>
              <w:pStyle w:val="Normal"/>
              <w:snapToGrid w:val="false"/>
              <w:jc w:val="center"/>
              <w:rPr>
                <w:rFonts w:ascii="Times New Roman" w:hAnsi="Times New Roman" w:cs="Arial"/>
              </w:rPr>
            </w:pPr>
            <w:r>
              <w:rPr>
                <w:rFonts w:cs="Arial" w:ascii="Times New Roman" w:hAnsi="Times New Roman"/>
              </w:rPr>
              <w:t>11.8</w:t>
            </w:r>
          </w:p>
          <w:p>
            <w:pPr>
              <w:pStyle w:val="Normal"/>
              <w:snapToGrid w:val="false"/>
              <w:jc w:val="center"/>
              <w:rPr>
                <w:rFonts w:ascii="Times New Roman" w:hAnsi="Times New Roman" w:cs="Arial"/>
              </w:rPr>
            </w:pPr>
            <w:r>
              <w:rPr>
                <w:rFonts w:cs="Arial" w:ascii="Times New Roman" w:hAnsi="Times New Roman"/>
              </w:rPr>
              <w:t>20.7</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125"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t>Level of Education (%)</w:t>
            </w:r>
          </w:p>
          <w:p>
            <w:pPr>
              <w:pStyle w:val="Normal"/>
              <w:numPr>
                <w:ilvl w:val="0"/>
                <w:numId w:val="2"/>
              </w:numPr>
              <w:snapToGrid w:val="false"/>
              <w:spacing w:before="0" w:after="0"/>
              <w:contextualSpacing/>
              <w:rPr/>
            </w:pPr>
            <w:r>
              <w:rPr>
                <w:rFonts w:cs="Arial" w:ascii="Times New Roman" w:hAnsi="Times New Roman"/>
              </w:rPr>
              <w:t>Less than high school</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High school graduate</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Some post secondary</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Post secondary graduate</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27.6</w:t>
            </w:r>
          </w:p>
          <w:p>
            <w:pPr>
              <w:pStyle w:val="Normal"/>
              <w:snapToGrid w:val="false"/>
              <w:jc w:val="center"/>
              <w:rPr>
                <w:rFonts w:ascii="Times New Roman" w:hAnsi="Times New Roman" w:cs="Arial"/>
              </w:rPr>
            </w:pPr>
            <w:r>
              <w:rPr>
                <w:rFonts w:cs="Arial" w:ascii="Times New Roman" w:hAnsi="Times New Roman"/>
              </w:rPr>
              <w:t>19.3</w:t>
            </w:r>
          </w:p>
          <w:p>
            <w:pPr>
              <w:pStyle w:val="Normal"/>
              <w:snapToGrid w:val="false"/>
              <w:jc w:val="center"/>
              <w:rPr>
                <w:rFonts w:ascii="Times New Roman" w:hAnsi="Times New Roman" w:cs="Arial"/>
              </w:rPr>
            </w:pPr>
            <w:r>
              <w:rPr>
                <w:rFonts w:cs="Arial" w:ascii="Times New Roman" w:hAnsi="Times New Roman"/>
              </w:rPr>
              <w:t>8.0</w:t>
            </w:r>
          </w:p>
          <w:p>
            <w:pPr>
              <w:pStyle w:val="Normal"/>
              <w:snapToGrid w:val="false"/>
              <w:jc w:val="center"/>
              <w:rPr>
                <w:rFonts w:ascii="Times New Roman" w:hAnsi="Times New Roman" w:cs="Arial"/>
              </w:rPr>
            </w:pPr>
            <w:r>
              <w:rPr>
                <w:rFonts w:cs="Arial" w:ascii="Times New Roman" w:hAnsi="Times New Roman"/>
              </w:rPr>
              <w:t>45.1</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23.3</w:t>
            </w:r>
          </w:p>
          <w:p>
            <w:pPr>
              <w:pStyle w:val="Normal"/>
              <w:snapToGrid w:val="false"/>
              <w:jc w:val="center"/>
              <w:rPr>
                <w:rFonts w:ascii="Times New Roman" w:hAnsi="Times New Roman" w:cs="Arial"/>
              </w:rPr>
            </w:pPr>
            <w:r>
              <w:rPr>
                <w:rFonts w:cs="Arial" w:ascii="Times New Roman" w:hAnsi="Times New Roman"/>
              </w:rPr>
              <w:t>18.3</w:t>
            </w:r>
          </w:p>
          <w:p>
            <w:pPr>
              <w:pStyle w:val="Normal"/>
              <w:snapToGrid w:val="false"/>
              <w:jc w:val="center"/>
              <w:rPr>
                <w:rFonts w:ascii="Times New Roman" w:hAnsi="Times New Roman" w:cs="Arial"/>
              </w:rPr>
            </w:pPr>
            <w:r>
              <w:rPr>
                <w:rFonts w:cs="Arial" w:ascii="Times New Roman" w:hAnsi="Times New Roman"/>
              </w:rPr>
              <w:t>10.8</w:t>
            </w:r>
          </w:p>
          <w:p>
            <w:pPr>
              <w:pStyle w:val="Normal"/>
              <w:snapToGrid w:val="false"/>
              <w:jc w:val="center"/>
              <w:rPr>
                <w:rFonts w:ascii="Times New Roman" w:hAnsi="Times New Roman" w:cs="Arial"/>
              </w:rPr>
            </w:pPr>
            <w:r>
              <w:rPr>
                <w:rFonts w:cs="Arial" w:ascii="Times New Roman" w:hAnsi="Times New Roman"/>
              </w:rPr>
              <w:t>47.7</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28.4</w:t>
            </w:r>
          </w:p>
          <w:p>
            <w:pPr>
              <w:pStyle w:val="Normal"/>
              <w:snapToGrid w:val="false"/>
              <w:jc w:val="center"/>
              <w:rPr>
                <w:rFonts w:ascii="Times New Roman" w:hAnsi="Times New Roman" w:cs="Arial"/>
              </w:rPr>
            </w:pPr>
            <w:r>
              <w:rPr>
                <w:rFonts w:cs="Arial" w:ascii="Times New Roman" w:hAnsi="Times New Roman"/>
              </w:rPr>
              <w:t>19.5</w:t>
            </w:r>
          </w:p>
          <w:p>
            <w:pPr>
              <w:pStyle w:val="Normal"/>
              <w:snapToGrid w:val="false"/>
              <w:jc w:val="center"/>
              <w:rPr>
                <w:rFonts w:ascii="Times New Roman" w:hAnsi="Times New Roman" w:cs="Arial"/>
              </w:rPr>
            </w:pPr>
            <w:r>
              <w:rPr>
                <w:rFonts w:cs="Arial" w:ascii="Times New Roman" w:hAnsi="Times New Roman"/>
              </w:rPr>
              <w:t>7.5</w:t>
            </w:r>
          </w:p>
          <w:p>
            <w:pPr>
              <w:pStyle w:val="Normal"/>
              <w:snapToGrid w:val="false"/>
              <w:jc w:val="center"/>
              <w:rPr>
                <w:rFonts w:ascii="Times New Roman" w:hAnsi="Times New Roman" w:cs="Arial"/>
              </w:rPr>
            </w:pPr>
            <w:r>
              <w:rPr>
                <w:rFonts w:cs="Arial" w:ascii="Times New Roman" w:hAnsi="Times New Roman"/>
              </w:rPr>
              <w:t>44.6</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125"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t>Obese (BMI ≥ 30) (%)</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t>21.7</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t>23.6</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t>21.4</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0.010</w:t>
            </w:r>
          </w:p>
        </w:tc>
      </w:tr>
      <w:tr>
        <w:trPr>
          <w:trHeight w:val="125"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t>Born outside of Canada (%)</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t>23.6</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t>19.4</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t>24.4</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&lt;0.001</w:t>
            </w:r>
          </w:p>
        </w:tc>
      </w:tr>
      <w:tr>
        <w:trPr>
          <w:trHeight w:val="380" w:hRule="atLeast"/>
        </w:trPr>
        <w:tc>
          <w:tcPr>
            <w:tcW w:w="3479" w:type="dxa"/>
            <w:tcBorders/>
            <w:shd w:fill="auto" w:val="clear"/>
          </w:tcPr>
          <w:p>
            <w:pPr>
              <w:pStyle w:val="Normal"/>
              <w:snapToGrid w:val="false"/>
              <w:rPr/>
            </w:pPr>
            <w:r>
              <w:rPr>
                <w:rFonts w:cs="Arial" w:ascii="Times New Roman" w:hAnsi="Times New Roman"/>
              </w:rPr>
              <w:t>Aboriginal Status (%)</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t>2.3</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t>3.6</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t>2.1</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t>&lt;0.001</w:t>
            </w:r>
          </w:p>
        </w:tc>
      </w:tr>
      <w:tr>
        <w:trPr>
          <w:trHeight w:val="380" w:hRule="atLeast"/>
        </w:trPr>
        <w:tc>
          <w:tcPr>
            <w:tcW w:w="3479" w:type="dxa"/>
            <w:tcBorders>
              <w:bottom w:val="single" w:sz="4" w:space="0" w:color="000000"/>
              <w:insideH w:val="single" w:sz="4" w:space="0" w:color="000000"/>
            </w:tcBorders>
            <w:shd w:fill="auto" w:val="clear"/>
          </w:tcPr>
          <w:p>
            <w:pPr>
              <w:pStyle w:val="Normal"/>
              <w:snapToGrid w:val="false"/>
              <w:rPr/>
            </w:pPr>
            <w:r>
              <w:rPr>
                <w:rFonts w:cs="Arial" w:ascii="Times New Roman" w:hAnsi="Times New Roman"/>
              </w:rPr>
              <w:t>Have a Regular Family Doctor (%)</w:t>
            </w:r>
          </w:p>
          <w:p>
            <w:pPr>
              <w:pStyle w:val="Normal"/>
              <w:snapToGrid w:val="false"/>
              <w:rPr>
                <w:rFonts w:ascii="Times New Roman" w:hAnsi="Times New Roman" w:cs="Arial"/>
              </w:rPr>
            </w:pPr>
            <w:r>
              <w:rPr>
                <w:rFonts w:cs="Arial" w:ascii="Times New Roman" w:hAnsi="Times New Roman"/>
              </w:rPr>
            </w:r>
          </w:p>
        </w:tc>
        <w:tc>
          <w:tcPr>
            <w:tcW w:w="1417"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94.1</w:t>
            </w:r>
          </w:p>
        </w:tc>
        <w:tc>
          <w:tcPr>
            <w:tcW w:w="1843"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88.6</w:t>
            </w:r>
          </w:p>
        </w:tc>
        <w:tc>
          <w:tcPr>
            <w:tcW w:w="1985"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95.1</w:t>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t>&lt;0.001</w:t>
            </w:r>
          </w:p>
        </w:tc>
      </w:tr>
      <w:tr>
        <w:trPr>
          <w:trHeight w:val="380" w:hRule="atLeast"/>
        </w:trPr>
        <w:tc>
          <w:tcPr>
            <w:tcW w:w="3479" w:type="dxa"/>
            <w:tcBorders>
              <w:top w:val="single" w:sz="4" w:space="0" w:color="000000"/>
            </w:tcBorders>
            <w:shd w:fill="auto" w:val="clear"/>
          </w:tcPr>
          <w:p>
            <w:pPr>
              <w:pStyle w:val="Normal"/>
              <w:snapToGrid w:val="false"/>
              <w:rPr>
                <w:rFonts w:ascii="Times New Roman" w:hAnsi="Times New Roman" w:cs="Arial"/>
              </w:rPr>
            </w:pPr>
            <w:r>
              <w:rPr>
                <w:rFonts w:cs="Arial" w:ascii="Times New Roman" w:hAnsi="Times New Roman"/>
              </w:rPr>
              <w:t>Self-perceived Health (%)</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Excellent</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Very Good / Good</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Fair / Poor</w:t>
            </w:r>
          </w:p>
          <w:p>
            <w:pPr>
              <w:pStyle w:val="Normal"/>
              <w:snapToGrid w:val="false"/>
              <w:rPr>
                <w:rFonts w:ascii="Times New Roman" w:hAnsi="Times New Roman" w:cs="Arial"/>
              </w:rPr>
            </w:pPr>
            <w:r>
              <w:rPr>
                <w:rFonts w:cs="Arial" w:ascii="Times New Roman" w:hAnsi="Times New Roman"/>
              </w:rPr>
            </w:r>
          </w:p>
        </w:tc>
        <w:tc>
          <w:tcPr>
            <w:tcW w:w="1417" w:type="dxa"/>
            <w:tcBorders>
              <w:top w:val="single" w:sz="4" w:space="0" w:color="000000"/>
            </w:tcBorders>
            <w:shd w:fill="auto" w:val="clear"/>
          </w:tcPr>
          <w:p>
            <w:pPr>
              <w:pStyle w:val="Normal"/>
              <w:snapToGrid w:val="false"/>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11.2</w:t>
            </w:r>
          </w:p>
          <w:p>
            <w:pPr>
              <w:pStyle w:val="Normal"/>
              <w:snapToGrid w:val="false"/>
              <w:jc w:val="center"/>
              <w:rPr>
                <w:rFonts w:ascii="Times New Roman" w:hAnsi="Times New Roman" w:cs="Arial"/>
              </w:rPr>
            </w:pPr>
            <w:r>
              <w:rPr>
                <w:rFonts w:cs="Arial" w:ascii="Times New Roman" w:hAnsi="Times New Roman"/>
              </w:rPr>
              <w:t>63.6</w:t>
            </w:r>
          </w:p>
          <w:p>
            <w:pPr>
              <w:pStyle w:val="Normal"/>
              <w:snapToGrid w:val="false"/>
              <w:jc w:val="center"/>
              <w:rPr>
                <w:rFonts w:ascii="Times New Roman" w:hAnsi="Times New Roman" w:cs="Arial"/>
              </w:rPr>
            </w:pPr>
            <w:r>
              <w:rPr>
                <w:rFonts w:cs="Arial" w:ascii="Times New Roman" w:hAnsi="Times New Roman"/>
              </w:rPr>
              <w:t>25.2</w:t>
            </w:r>
          </w:p>
        </w:tc>
        <w:tc>
          <w:tcPr>
            <w:tcW w:w="1843" w:type="dxa"/>
            <w:tcBorders>
              <w:top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7.4</w:t>
            </w:r>
          </w:p>
          <w:p>
            <w:pPr>
              <w:pStyle w:val="Normal"/>
              <w:snapToGrid w:val="false"/>
              <w:jc w:val="center"/>
              <w:rPr>
                <w:rFonts w:ascii="Times New Roman" w:hAnsi="Times New Roman" w:cs="Arial"/>
              </w:rPr>
            </w:pPr>
            <w:r>
              <w:rPr>
                <w:rFonts w:cs="Arial" w:ascii="Times New Roman" w:hAnsi="Times New Roman"/>
              </w:rPr>
              <w:t>56.2</w:t>
            </w:r>
          </w:p>
          <w:p>
            <w:pPr>
              <w:pStyle w:val="Normal"/>
              <w:snapToGrid w:val="false"/>
              <w:jc w:val="center"/>
              <w:rPr>
                <w:rFonts w:ascii="Times New Roman" w:hAnsi="Times New Roman" w:cs="Arial"/>
              </w:rPr>
            </w:pPr>
            <w:r>
              <w:rPr>
                <w:rFonts w:cs="Arial" w:ascii="Times New Roman" w:hAnsi="Times New Roman"/>
              </w:rPr>
              <w:t>36.4</w:t>
            </w:r>
          </w:p>
        </w:tc>
        <w:tc>
          <w:tcPr>
            <w:tcW w:w="1985" w:type="dxa"/>
            <w:tcBorders>
              <w:top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11.9</w:t>
            </w:r>
          </w:p>
          <w:p>
            <w:pPr>
              <w:pStyle w:val="Normal"/>
              <w:snapToGrid w:val="false"/>
              <w:jc w:val="center"/>
              <w:rPr>
                <w:rFonts w:ascii="Times New Roman" w:hAnsi="Times New Roman" w:cs="Arial"/>
              </w:rPr>
            </w:pPr>
            <w:r>
              <w:rPr>
                <w:rFonts w:cs="Arial" w:ascii="Times New Roman" w:hAnsi="Times New Roman"/>
              </w:rPr>
              <w:t>65.0</w:t>
            </w:r>
          </w:p>
          <w:p>
            <w:pPr>
              <w:pStyle w:val="Normal"/>
              <w:snapToGrid w:val="false"/>
              <w:jc w:val="center"/>
              <w:rPr>
                <w:rFonts w:ascii="Times New Roman" w:hAnsi="Times New Roman" w:cs="Arial"/>
              </w:rPr>
            </w:pPr>
            <w:r>
              <w:rPr>
                <w:rFonts w:cs="Arial" w:ascii="Times New Roman" w:hAnsi="Times New Roman"/>
              </w:rPr>
              <w:t>23.1</w:t>
            </w:r>
          </w:p>
        </w:tc>
        <w:tc>
          <w:tcPr>
            <w:tcW w:w="1134" w:type="dxa"/>
            <w:tcBorders>
              <w:top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249"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t>Smoking Status (%)</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Current</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Former</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Never</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24.5</w:t>
            </w:r>
          </w:p>
          <w:p>
            <w:pPr>
              <w:pStyle w:val="Normal"/>
              <w:snapToGrid w:val="false"/>
              <w:jc w:val="center"/>
              <w:rPr>
                <w:rFonts w:ascii="Times New Roman" w:hAnsi="Times New Roman" w:cs="Arial"/>
              </w:rPr>
            </w:pPr>
            <w:r>
              <w:rPr>
                <w:rFonts w:cs="Arial" w:ascii="Times New Roman" w:hAnsi="Times New Roman"/>
              </w:rPr>
              <w:t>46.8</w:t>
            </w:r>
          </w:p>
          <w:p>
            <w:pPr>
              <w:pStyle w:val="Normal"/>
              <w:snapToGrid w:val="false"/>
              <w:jc w:val="center"/>
              <w:rPr>
                <w:rFonts w:ascii="Times New Roman" w:hAnsi="Times New Roman" w:cs="Arial"/>
              </w:rPr>
            </w:pPr>
            <w:r>
              <w:rPr>
                <w:rFonts w:cs="Arial" w:ascii="Times New Roman" w:hAnsi="Times New Roman"/>
              </w:rPr>
              <w:t>28.7</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35.4</w:t>
            </w:r>
          </w:p>
          <w:p>
            <w:pPr>
              <w:pStyle w:val="Normal"/>
              <w:snapToGrid w:val="false"/>
              <w:jc w:val="center"/>
              <w:rPr>
                <w:rFonts w:ascii="Times New Roman" w:hAnsi="Times New Roman" w:cs="Arial"/>
              </w:rPr>
            </w:pPr>
            <w:r>
              <w:rPr>
                <w:rFonts w:cs="Arial" w:ascii="Times New Roman" w:hAnsi="Times New Roman"/>
              </w:rPr>
              <w:t>40.1</w:t>
            </w:r>
          </w:p>
          <w:p>
            <w:pPr>
              <w:pStyle w:val="Normal"/>
              <w:snapToGrid w:val="false"/>
              <w:jc w:val="center"/>
              <w:rPr>
                <w:rFonts w:ascii="Times New Roman" w:hAnsi="Times New Roman" w:cs="Arial"/>
              </w:rPr>
            </w:pPr>
            <w:r>
              <w:rPr>
                <w:rFonts w:cs="Arial" w:ascii="Times New Roman" w:hAnsi="Times New Roman"/>
              </w:rPr>
              <w:t>24.5</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22.5</w:t>
            </w:r>
          </w:p>
          <w:p>
            <w:pPr>
              <w:pStyle w:val="Normal"/>
              <w:snapToGrid w:val="false"/>
              <w:jc w:val="center"/>
              <w:rPr>
                <w:rFonts w:ascii="Times New Roman" w:hAnsi="Times New Roman" w:cs="Arial"/>
              </w:rPr>
            </w:pPr>
            <w:r>
              <w:rPr>
                <w:rFonts w:cs="Arial" w:ascii="Times New Roman" w:hAnsi="Times New Roman"/>
              </w:rPr>
              <w:t>48.0</w:t>
            </w:r>
          </w:p>
          <w:p>
            <w:pPr>
              <w:pStyle w:val="Normal"/>
              <w:snapToGrid w:val="false"/>
              <w:jc w:val="center"/>
              <w:rPr>
                <w:rFonts w:ascii="Times New Roman" w:hAnsi="Times New Roman" w:cs="Arial"/>
              </w:rPr>
            </w:pPr>
            <w:r>
              <w:rPr>
                <w:rFonts w:cs="Arial" w:ascii="Times New Roman" w:hAnsi="Times New Roman"/>
              </w:rPr>
              <w:t>29.5</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249" w:hRule="atLeast"/>
        </w:trPr>
        <w:tc>
          <w:tcPr>
            <w:tcW w:w="3479" w:type="dxa"/>
            <w:tcBorders/>
            <w:shd w:fill="auto" w:val="clear"/>
          </w:tcPr>
          <w:p>
            <w:pPr>
              <w:pStyle w:val="Normal"/>
              <w:snapToGrid w:val="false"/>
              <w:rPr>
                <w:rFonts w:ascii="Times New Roman" w:hAnsi="Times New Roman" w:cs="Arial"/>
              </w:rPr>
            </w:pPr>
            <w:r>
              <w:rPr>
                <w:rFonts w:cs="Arial" w:ascii="Times New Roman" w:hAnsi="Times New Roman"/>
              </w:rPr>
              <w:t>Drinking Status (%)</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Regular / Occasional</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Former</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Never</w:t>
            </w:r>
          </w:p>
          <w:p>
            <w:pPr>
              <w:pStyle w:val="Normal"/>
              <w:snapToGrid w:val="false"/>
              <w:rPr>
                <w:rFonts w:ascii="Times New Roman" w:hAnsi="Times New Roman" w:cs="Arial"/>
              </w:rPr>
            </w:pPr>
            <w:r>
              <w:rPr>
                <w:rFonts w:cs="Arial" w:ascii="Times New Roman" w:hAnsi="Times New Roman"/>
              </w:rPr>
            </w:r>
          </w:p>
        </w:tc>
        <w:tc>
          <w:tcPr>
            <w:tcW w:w="1417"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76.1</w:t>
            </w:r>
          </w:p>
          <w:p>
            <w:pPr>
              <w:pStyle w:val="Normal"/>
              <w:snapToGrid w:val="false"/>
              <w:jc w:val="center"/>
              <w:rPr>
                <w:rFonts w:ascii="Times New Roman" w:hAnsi="Times New Roman" w:cs="Arial"/>
              </w:rPr>
            </w:pPr>
            <w:r>
              <w:rPr>
                <w:rFonts w:cs="Arial" w:ascii="Times New Roman" w:hAnsi="Times New Roman"/>
              </w:rPr>
              <w:t>17.4</w:t>
            </w:r>
          </w:p>
          <w:p>
            <w:pPr>
              <w:pStyle w:val="Normal"/>
              <w:snapToGrid w:val="false"/>
              <w:jc w:val="center"/>
              <w:rPr>
                <w:rFonts w:ascii="Times New Roman" w:hAnsi="Times New Roman" w:cs="Arial"/>
              </w:rPr>
            </w:pPr>
            <w:r>
              <w:rPr>
                <w:rFonts w:cs="Arial" w:ascii="Times New Roman" w:hAnsi="Times New Roman"/>
              </w:rPr>
              <w:t>6.5</w:t>
            </w:r>
          </w:p>
        </w:tc>
        <w:tc>
          <w:tcPr>
            <w:tcW w:w="1843"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78.3</w:t>
            </w:r>
          </w:p>
          <w:p>
            <w:pPr>
              <w:pStyle w:val="Normal"/>
              <w:snapToGrid w:val="false"/>
              <w:jc w:val="center"/>
              <w:rPr>
                <w:rFonts w:ascii="Times New Roman" w:hAnsi="Times New Roman" w:cs="Arial"/>
              </w:rPr>
            </w:pPr>
            <w:r>
              <w:rPr>
                <w:rFonts w:cs="Arial" w:ascii="Times New Roman" w:hAnsi="Times New Roman"/>
              </w:rPr>
              <w:t>16.9</w:t>
            </w:r>
          </w:p>
          <w:p>
            <w:pPr>
              <w:pStyle w:val="Normal"/>
              <w:snapToGrid w:val="false"/>
              <w:jc w:val="center"/>
              <w:rPr>
                <w:rFonts w:ascii="Times New Roman" w:hAnsi="Times New Roman" w:cs="Arial"/>
              </w:rPr>
            </w:pPr>
            <w:r>
              <w:rPr>
                <w:rFonts w:cs="Arial" w:ascii="Times New Roman" w:hAnsi="Times New Roman"/>
              </w:rPr>
              <w:t>4.8</w:t>
            </w:r>
          </w:p>
        </w:tc>
        <w:tc>
          <w:tcPr>
            <w:tcW w:w="1985"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75.8</w:t>
            </w:r>
          </w:p>
          <w:p>
            <w:pPr>
              <w:pStyle w:val="Normal"/>
              <w:snapToGrid w:val="false"/>
              <w:jc w:val="center"/>
              <w:rPr>
                <w:rFonts w:ascii="Times New Roman" w:hAnsi="Times New Roman" w:cs="Arial"/>
              </w:rPr>
            </w:pPr>
            <w:r>
              <w:rPr>
                <w:rFonts w:cs="Arial" w:ascii="Times New Roman" w:hAnsi="Times New Roman"/>
              </w:rPr>
              <w:t>17.4</w:t>
            </w:r>
          </w:p>
          <w:p>
            <w:pPr>
              <w:pStyle w:val="Normal"/>
              <w:snapToGrid w:val="false"/>
              <w:jc w:val="center"/>
              <w:rPr>
                <w:rFonts w:ascii="Times New Roman" w:hAnsi="Times New Roman" w:cs="Arial"/>
              </w:rPr>
            </w:pPr>
            <w:r>
              <w:rPr>
                <w:rFonts w:cs="Arial" w:ascii="Times New Roman" w:hAnsi="Times New Roman"/>
              </w:rPr>
              <w:t>6.8</w:t>
            </w:r>
          </w:p>
        </w:tc>
        <w:tc>
          <w:tcPr>
            <w:tcW w:w="1134" w:type="dxa"/>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&lt;0.001</w:t>
            </w:r>
          </w:p>
        </w:tc>
      </w:tr>
      <w:tr>
        <w:trPr>
          <w:trHeight w:val="249" w:hRule="atLeast"/>
        </w:trPr>
        <w:tc>
          <w:tcPr>
            <w:tcW w:w="3479" w:type="dxa"/>
            <w:tcBorders>
              <w:bottom w:val="single" w:sz="4" w:space="0" w:color="000000"/>
              <w:insideH w:val="single" w:sz="4" w:space="0" w:color="000000"/>
            </w:tcBorders>
            <w:shd w:fill="auto" w:val="clear"/>
          </w:tcPr>
          <w:p>
            <w:pPr>
              <w:pStyle w:val="Normal"/>
              <w:snapToGrid w:val="false"/>
              <w:rPr>
                <w:rFonts w:ascii="Times New Roman" w:hAnsi="Times New Roman" w:cs="Arial"/>
              </w:rPr>
            </w:pPr>
            <w:r>
              <w:rPr>
                <w:rFonts w:cs="Arial" w:ascii="Times New Roman" w:hAnsi="Times New Roman"/>
              </w:rPr>
              <w:t>Physical Activity Level (%)</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Active</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Moderate</w:t>
            </w:r>
          </w:p>
          <w:p>
            <w:pPr>
              <w:pStyle w:val="Normal"/>
              <w:numPr>
                <w:ilvl w:val="0"/>
                <w:numId w:val="2"/>
              </w:numPr>
              <w:snapToGrid w:val="false"/>
              <w:spacing w:before="0" w:after="0"/>
              <w:contextualSpacing/>
              <w:rPr>
                <w:rFonts w:ascii="Times New Roman" w:hAnsi="Times New Roman" w:cs="Arial"/>
              </w:rPr>
            </w:pPr>
            <w:r>
              <w:rPr>
                <w:rFonts w:cs="Arial" w:ascii="Times New Roman" w:hAnsi="Times New Roman"/>
              </w:rPr>
              <w:t>Inactive</w:t>
            </w:r>
          </w:p>
          <w:p>
            <w:pPr>
              <w:pStyle w:val="Normal"/>
              <w:snapToGrid w:val="false"/>
              <w:rPr>
                <w:rFonts w:ascii="Times New Roman" w:hAnsi="Times New Roman" w:cs="Arial"/>
              </w:rPr>
            </w:pPr>
            <w:r>
              <w:rPr>
                <w:rFonts w:cs="Arial" w:ascii="Times New Roman" w:hAnsi="Times New Roman"/>
              </w:rPr>
            </w:r>
          </w:p>
        </w:tc>
        <w:tc>
          <w:tcPr>
            <w:tcW w:w="1417"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19.8</w:t>
            </w:r>
          </w:p>
          <w:p>
            <w:pPr>
              <w:pStyle w:val="Normal"/>
              <w:snapToGrid w:val="false"/>
              <w:jc w:val="center"/>
              <w:rPr>
                <w:rFonts w:ascii="Times New Roman" w:hAnsi="Times New Roman" w:cs="Arial"/>
              </w:rPr>
            </w:pPr>
            <w:r>
              <w:rPr>
                <w:rFonts w:cs="Arial" w:ascii="Times New Roman" w:hAnsi="Times New Roman"/>
              </w:rPr>
              <w:t>24.0</w:t>
            </w:r>
          </w:p>
          <w:p>
            <w:pPr>
              <w:pStyle w:val="Normal"/>
              <w:snapToGrid w:val="false"/>
              <w:jc w:val="center"/>
              <w:rPr>
                <w:rFonts w:ascii="Times New Roman" w:hAnsi="Times New Roman" w:cs="Arial"/>
              </w:rPr>
            </w:pPr>
            <w:r>
              <w:rPr>
                <w:rFonts w:cs="Arial" w:ascii="Times New Roman" w:hAnsi="Times New Roman"/>
              </w:rPr>
              <w:t>56.2</w:t>
            </w:r>
          </w:p>
        </w:tc>
        <w:tc>
          <w:tcPr>
            <w:tcW w:w="1843"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18.6</w:t>
            </w:r>
          </w:p>
          <w:p>
            <w:pPr>
              <w:pStyle w:val="Normal"/>
              <w:snapToGrid w:val="false"/>
              <w:jc w:val="center"/>
              <w:rPr>
                <w:rFonts w:ascii="Times New Roman" w:hAnsi="Times New Roman" w:cs="Arial"/>
              </w:rPr>
            </w:pPr>
            <w:r>
              <w:rPr>
                <w:rFonts w:cs="Arial" w:ascii="Times New Roman" w:hAnsi="Times New Roman"/>
              </w:rPr>
              <w:t>23.1</w:t>
            </w:r>
          </w:p>
          <w:p>
            <w:pPr>
              <w:pStyle w:val="Normal"/>
              <w:snapToGrid w:val="false"/>
              <w:jc w:val="center"/>
              <w:rPr>
                <w:rFonts w:ascii="Times New Roman" w:hAnsi="Times New Roman" w:cs="Arial"/>
              </w:rPr>
            </w:pPr>
            <w:r>
              <w:rPr>
                <w:rFonts w:cs="Arial" w:ascii="Times New Roman" w:hAnsi="Times New Roman"/>
              </w:rPr>
              <w:t>58.3</w:t>
            </w:r>
          </w:p>
        </w:tc>
        <w:tc>
          <w:tcPr>
            <w:tcW w:w="1985"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20.0</w:t>
            </w:r>
          </w:p>
          <w:p>
            <w:pPr>
              <w:pStyle w:val="Normal"/>
              <w:snapToGrid w:val="false"/>
              <w:jc w:val="center"/>
              <w:rPr>
                <w:rFonts w:ascii="Times New Roman" w:hAnsi="Times New Roman" w:cs="Arial"/>
              </w:rPr>
            </w:pPr>
            <w:r>
              <w:rPr>
                <w:rFonts w:cs="Arial" w:ascii="Times New Roman" w:hAnsi="Times New Roman"/>
              </w:rPr>
              <w:t>24.2</w:t>
            </w:r>
          </w:p>
          <w:p>
            <w:pPr>
              <w:pStyle w:val="Normal"/>
              <w:snapToGrid w:val="false"/>
              <w:jc w:val="center"/>
              <w:rPr>
                <w:rFonts w:ascii="Times New Roman" w:hAnsi="Times New Roman" w:cs="Arial"/>
              </w:rPr>
            </w:pPr>
            <w:r>
              <w:rPr>
                <w:rFonts w:cs="Arial" w:ascii="Times New Roman" w:hAnsi="Times New Roman"/>
              </w:rPr>
              <w:t>55.8</w:t>
            </w:r>
          </w:p>
        </w:tc>
        <w:tc>
          <w:tcPr>
            <w:tcW w:w="1134" w:type="dxa"/>
            <w:tcBorders>
              <w:bottom w:val="single" w:sz="4" w:space="0" w:color="000000"/>
              <w:insideH w:val="single" w:sz="4" w:space="0" w:color="000000"/>
            </w:tcBorders>
            <w:shd w:fill="auto" w:val="clear"/>
          </w:tcPr>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r>
          </w:p>
          <w:p>
            <w:pPr>
              <w:pStyle w:val="Normal"/>
              <w:snapToGrid w:val="false"/>
              <w:jc w:val="center"/>
              <w:rPr>
                <w:rFonts w:ascii="Times New Roman" w:hAnsi="Times New Roman" w:cs="Arial"/>
              </w:rPr>
            </w:pPr>
            <w:r>
              <w:rPr>
                <w:rFonts w:cs="Arial" w:ascii="Times New Roman" w:hAnsi="Times New Roman"/>
              </w:rPr>
              <w:t>0.062</w:t>
            </w:r>
          </w:p>
        </w:tc>
      </w:tr>
    </w:tbl>
    <w:p>
      <w:pPr>
        <w:pStyle w:val="TextBody"/>
        <w:rPr>
          <w:rFonts w:ascii="Times New Roman" w:hAnsi="Times New Roman" w:cs="Times New Roman"/>
          <w:sz w:val="18"/>
        </w:rPr>
      </w:pPr>
      <w:r>
        <w:rPr>
          <w:rFonts w:cs="Times New Roman" w:ascii="Times New Roman" w:hAnsi="Times New Roman"/>
          <w:sz w:val="18"/>
        </w:rPr>
        <w:t>* Among patients with at least one chronic condition of interest (arthritis, COPD, diabetes, heart disease, hypertension, mood disorder, stroke)</w:t>
      </w:r>
    </w:p>
    <w:p>
      <w:pPr>
        <w:pStyle w:val="TextBody"/>
        <w:rPr>
          <w:rFonts w:ascii="Times New Roman" w:hAnsi="Times New Roman" w:cs="Times New Roman"/>
          <w:sz w:val="18"/>
        </w:rPr>
      </w:pPr>
      <w:r>
        <w:rPr>
          <w:rFonts w:eastAsia="Times New Roman" w:cs="Times New Roman" w:ascii="Times New Roman" w:hAnsi="Times New Roman"/>
          <w:sz w:val="18"/>
        </w:rPr>
        <w:t xml:space="preserve">† </w:t>
      </w:r>
      <w:r>
        <w:rPr>
          <w:rFonts w:cs="Arial" w:ascii="Times New Roman" w:hAnsi="Times New Roman"/>
          <w:sz w:val="18"/>
        </w:rPr>
        <w:t>Chi squared test by unmet need status</w:t>
      </w:r>
    </w:p>
    <w:p>
      <w:pPr>
        <w:pStyle w:val="TextBody"/>
        <w:rPr>
          <w:rFonts w:ascii="Times New Roman" w:hAnsi="Times New Roman" w:cs="Times New Roman"/>
          <w:sz w:val="18"/>
        </w:rPr>
      </w:pPr>
      <w:r>
        <w:rPr>
          <w:rFonts w:cs="Times New Roman" w:ascii="Times New Roman" w:hAnsi="Times New Roman"/>
          <w:sz w:val="18"/>
        </w:rPr>
        <w:t>Abbreviations: BMI (Body Mass Index)</w:t>
      </w:r>
    </w:p>
    <w:p>
      <w:pPr>
        <w:pStyle w:val="Normal"/>
        <w:ind w:left="360" w:hanging="0"/>
        <w:rPr>
          <w:rFonts w:ascii="Times New Roman" w:hAnsi="Times New Roman" w:cs="Times New Roman"/>
          <w:sz w:val="18"/>
        </w:rPr>
      </w:pPr>
      <w:r>
        <w:rPr>
          <w:rFonts w:cs="Times New Roman" w:ascii="Times New Roman" w:hAnsi="Times New Roman"/>
          <w:sz w:val="18"/>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r>
        <w:br w:type="page"/>
      </w:r>
    </w:p>
    <w:p>
      <w:pPr>
        <w:pStyle w:val="Normal"/>
        <w:rPr/>
      </w:pPr>
      <w:r>
        <w:rPr>
          <w:rFonts w:cs="Arial" w:ascii="Times New Roman" w:hAnsi="Times New Roman"/>
        </w:rPr>
        <w:t xml:space="preserve">Table 2. </w:t>
      </w:r>
      <w:r>
        <w:rPr>
          <w:rFonts w:cs="Times New Roman" w:ascii="Times New Roman" w:hAnsi="Times New Roman"/>
        </w:rPr>
        <w:t>Association between unmet health care need and hospital length of stay (amongst participants with at least one hospitalization n=21,166)</w:t>
      </w:r>
    </w:p>
    <w:p>
      <w:pPr>
        <w:pStyle w:val="TextBody"/>
        <w:rPr>
          <w:rFonts w:ascii="Times New Roman" w:hAnsi="Times New Roman" w:cs="Times New Roman"/>
        </w:rPr>
      </w:pPr>
      <w:r>
        <w:rPr>
          <w:rFonts w:cs="Times New Roman" w:ascii="Times New Roman" w:hAnsi="Times New Roman"/>
        </w:rPr>
      </w:r>
    </w:p>
    <w:tbl>
      <w:tblPr>
        <w:tblW w:w="958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660"/>
        <w:gridCol w:w="2900"/>
        <w:gridCol w:w="2770"/>
        <w:gridCol w:w="1258"/>
      </w:tblGrid>
      <w:tr>
        <w:trPr/>
        <w:tc>
          <w:tcPr>
            <w:tcW w:w="266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spacing w:before="0" w:after="120"/>
              <w:rPr>
                <w:rFonts w:ascii="Times New Roman" w:hAnsi="Times New Roman" w:cs="Arial"/>
              </w:rPr>
            </w:pPr>
            <w:r>
              <w:rPr>
                <w:rFonts w:cs="Arial" w:ascii="Times New Roman" w:hAnsi="Times New Roman"/>
              </w:rPr>
            </w:r>
          </w:p>
        </w:tc>
        <w:tc>
          <w:tcPr>
            <w:tcW w:w="290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pacing w:before="0" w:after="120"/>
              <w:jc w:val="center"/>
              <w:rPr>
                <w:rFonts w:ascii="Times New Roman" w:hAnsi="Times New Roman" w:cs="Arial"/>
              </w:rPr>
            </w:pPr>
            <w:r>
              <w:rPr>
                <w:rFonts w:cs="Arial" w:ascii="Times New Roman" w:hAnsi="Times New Roman"/>
              </w:rPr>
              <w:t>Length of Stay in Hospital (days), Median (IQR)</w:t>
            </w:r>
          </w:p>
        </w:tc>
        <w:tc>
          <w:tcPr>
            <w:tcW w:w="2770"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jc w:val="center"/>
              <w:rPr>
                <w:rFonts w:ascii="Times New Roman" w:hAnsi="Times New Roman" w:cs="Arial"/>
              </w:rPr>
            </w:pPr>
            <w:r>
              <w:rPr>
                <w:rFonts w:cs="Arial" w:ascii="Times New Roman" w:hAnsi="Times New Roman"/>
              </w:rPr>
              <w:t>Multivariate Adjusted Model*</w:t>
            </w:r>
          </w:p>
          <w:p>
            <w:pPr>
              <w:pStyle w:val="TextBody"/>
              <w:spacing w:before="0" w:after="120"/>
              <w:jc w:val="center"/>
              <w:rPr>
                <w:rFonts w:ascii="Times New Roman" w:hAnsi="Times New Roman" w:cs="Arial"/>
              </w:rPr>
            </w:pPr>
            <w:r>
              <w:rPr>
                <w:rFonts w:cs="Arial" w:ascii="Times New Roman" w:hAnsi="Times New Roman"/>
              </w:rPr>
              <w:t>RR (95% CI)</w:t>
            </w:r>
          </w:p>
        </w:tc>
        <w:tc>
          <w:tcPr>
            <w:tcW w:w="12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TextBody"/>
              <w:spacing w:before="0" w:after="120"/>
              <w:jc w:val="center"/>
              <w:rPr>
                <w:rFonts w:ascii="Times New Roman" w:hAnsi="Times New Roman" w:cs="Arial"/>
              </w:rPr>
            </w:pPr>
            <w:r>
              <w:rPr>
                <w:rFonts w:cs="Arial" w:ascii="Times New Roman" w:hAnsi="Times New Roman"/>
              </w:rPr>
              <w:t>P value</w:t>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Arial"/>
              </w:rPr>
            </w:pPr>
            <w:r>
              <w:rPr>
                <w:rFonts w:cs="Arial" w:ascii="Times New Roman" w:hAnsi="Times New Roman"/>
              </w:rPr>
              <w:t>No unmet need</w:t>
            </w:r>
          </w:p>
          <w:p>
            <w:pPr>
              <w:pStyle w:val="TextBody"/>
              <w:spacing w:before="0" w:after="120"/>
              <w:jc w:val="center"/>
              <w:rPr>
                <w:rFonts w:ascii="Times New Roman" w:hAnsi="Times New Roman" w:cs="Arial"/>
              </w:rPr>
            </w:pPr>
            <w:r>
              <w:rPr>
                <w:rFonts w:cs="Arial" w:ascii="Times New Roman" w:hAnsi="Times New Roman"/>
                <w:sz w:val="18"/>
              </w:rPr>
              <w:t>(n=17,824)</w:t>
            </w:r>
          </w:p>
        </w:tc>
        <w:tc>
          <w:tcPr>
            <w:tcW w:w="2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extBody"/>
              <w:spacing w:before="0" w:after="120"/>
              <w:jc w:val="center"/>
              <w:rPr>
                <w:rFonts w:ascii="Times New Roman" w:hAnsi="Times New Roman" w:cs="Arial"/>
              </w:rPr>
            </w:pPr>
            <w:r>
              <w:rPr>
                <w:rFonts w:cs="Arial" w:ascii="Times New Roman" w:hAnsi="Times New Roman"/>
              </w:rPr>
              <w:t>7 (3-17)</w:t>
            </w:r>
          </w:p>
        </w:tc>
        <w:tc>
          <w:tcPr>
            <w:tcW w:w="402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spacing w:before="0" w:after="120"/>
              <w:jc w:val="center"/>
              <w:rPr>
                <w:rFonts w:ascii="Times New Roman" w:hAnsi="Times New Roman" w:cs="Arial"/>
              </w:rPr>
            </w:pPr>
            <w:r>
              <w:rPr>
                <w:rFonts w:cs="Arial" w:ascii="Times New Roman" w:hAnsi="Times New Roman"/>
              </w:rPr>
              <w:t>Reference</w:t>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Arial"/>
              </w:rPr>
            </w:pPr>
            <w:r>
              <w:rPr>
                <w:rFonts w:cs="Arial" w:ascii="Times New Roman" w:hAnsi="Times New Roman"/>
              </w:rPr>
              <w:t>Unmet need</w:t>
            </w:r>
          </w:p>
          <w:p>
            <w:pPr>
              <w:pStyle w:val="TextBody"/>
              <w:spacing w:before="0" w:after="120"/>
              <w:jc w:val="center"/>
              <w:rPr>
                <w:rFonts w:ascii="Times New Roman" w:hAnsi="Times New Roman" w:cs="Arial"/>
              </w:rPr>
            </w:pPr>
            <w:r>
              <w:rPr>
                <w:rFonts w:cs="Arial" w:ascii="Times New Roman" w:hAnsi="Times New Roman"/>
                <w:sz w:val="18"/>
              </w:rPr>
              <w:t>(n=3,342)</w:t>
            </w:r>
          </w:p>
        </w:tc>
        <w:tc>
          <w:tcPr>
            <w:tcW w:w="290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extBody"/>
              <w:spacing w:before="0" w:after="120"/>
              <w:jc w:val="center"/>
              <w:rPr>
                <w:rFonts w:ascii="Times New Roman" w:hAnsi="Times New Roman" w:cs="Arial"/>
              </w:rPr>
            </w:pPr>
            <w:r>
              <w:rPr>
                <w:rFonts w:cs="Arial" w:ascii="Times New Roman" w:hAnsi="Times New Roman"/>
              </w:rPr>
              <w:t>5 (2-15)</w:t>
            </w:r>
          </w:p>
        </w:tc>
        <w:tc>
          <w:tcPr>
            <w:tcW w:w="27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extBody"/>
              <w:spacing w:before="0" w:after="120"/>
              <w:jc w:val="center"/>
              <w:rPr>
                <w:rFonts w:ascii="Times New Roman" w:hAnsi="Times New Roman" w:cs="Arial"/>
              </w:rPr>
            </w:pPr>
            <w:r>
              <w:rPr>
                <w:rFonts w:cs="Arial" w:ascii="Times New Roman" w:hAnsi="Times New Roman"/>
              </w:rPr>
              <w:t xml:space="preserve">0.97 </w:t>
            </w:r>
            <w:r>
              <w:rPr>
                <w:rFonts w:cs="Times New Roman" w:ascii="Times New Roman" w:hAnsi="Times New Roman"/>
              </w:rPr>
              <w:t>(0.85-1.10)</w:t>
            </w:r>
          </w:p>
        </w:tc>
        <w:tc>
          <w:tcPr>
            <w:tcW w:w="12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spacing w:before="0" w:after="120"/>
              <w:jc w:val="center"/>
              <w:rPr>
                <w:rFonts w:ascii="Times New Roman" w:hAnsi="Times New Roman" w:cs="Arial"/>
              </w:rPr>
            </w:pPr>
            <w:r>
              <w:rPr>
                <w:rFonts w:cs="Times New Roman" w:ascii="Times New Roman" w:hAnsi="Times New Roman"/>
              </w:rPr>
              <w:t>0.596</w:t>
            </w:r>
          </w:p>
        </w:tc>
      </w:tr>
    </w:tbl>
    <w:p>
      <w:pPr>
        <w:pStyle w:val="TextBody"/>
        <w:rPr>
          <w:rFonts w:ascii="Times New Roman" w:hAnsi="Times New Roman" w:cs="Times New Roman"/>
          <w:sz w:val="18"/>
        </w:rPr>
      </w:pPr>
      <w:r>
        <w:rPr>
          <w:rFonts w:cs="Times New Roman" w:ascii="Times New Roman" w:hAnsi="Times New Roman"/>
          <w:sz w:val="18"/>
        </w:rPr>
      </w:r>
    </w:p>
    <w:p>
      <w:pPr>
        <w:pStyle w:val="Normal"/>
        <w:rPr>
          <w:rFonts w:ascii="Times New Roman" w:hAnsi="Times New Roman" w:cs="Arial"/>
        </w:rPr>
      </w:pPr>
      <w:r>
        <w:rPr>
          <w:rFonts w:cs="Times New Roman" w:ascii="Times New Roman" w:hAnsi="Times New Roman"/>
          <w:sz w:val="18"/>
        </w:rPr>
        <w:t xml:space="preserve">* Multivariate negative binomial regression model adjusted for age, sex, obesity, </w:t>
      </w:r>
      <w:r>
        <w:rPr>
          <w:rFonts w:cs="Arial" w:ascii="Times New Roman" w:hAnsi="Times New Roman"/>
          <w:sz w:val="18"/>
        </w:rPr>
        <w:t>household income, level of education, marital status, having a regular family doctor, self-perceived health status, aboriginal status, and survey cycle.</w:t>
      </w:r>
      <w:r>
        <w:br w:type="page"/>
      </w:r>
    </w:p>
    <w:p>
      <w:pPr>
        <w:pStyle w:val="Normal"/>
        <w:rPr>
          <w:rFonts w:ascii="Times New Roman" w:hAnsi="Times New Roman" w:cs="Times New Roman"/>
          <w:sz w:val="16"/>
        </w:rPr>
      </w:pPr>
      <w:r>
        <w:rPr>
          <w:rFonts w:cs="Times New Roman" w:ascii="Times New Roman" w:hAnsi="Times New Roman"/>
        </w:rPr>
        <w:t>Table 3. Associations between unmet health care needs, readmission to hospital, and in-hospital mortality (amongst participants with at least one hospitalization n=21,166)</w:t>
      </w:r>
    </w:p>
    <w:p>
      <w:pPr>
        <w:pStyle w:val="Normal"/>
        <w:spacing w:lineRule="auto" w:line="480"/>
        <w:rPr>
          <w:rFonts w:ascii="Times New Roman" w:hAnsi="Times New Roman" w:cs="Times New Roman"/>
          <w:sz w:val="18"/>
        </w:rPr>
      </w:pPr>
      <w:r>
        <w:rPr>
          <w:rFonts w:cs="Times New Roman" w:ascii="Times New Roman" w:hAnsi="Times New Roman"/>
          <w:sz w:val="18"/>
        </w:rPr>
      </w:r>
    </w:p>
    <w:tbl>
      <w:tblPr>
        <w:tblW w:w="961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093"/>
        <w:gridCol w:w="3402"/>
        <w:gridCol w:w="3118"/>
        <w:gridCol w:w="1003"/>
      </w:tblGrid>
      <w:tr>
        <w:trPr/>
        <w:tc>
          <w:tcPr>
            <w:tcW w:w="2093"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spacing w:before="0" w:after="120"/>
              <w:rPr>
                <w:rFonts w:ascii="Times New Roman" w:hAnsi="Times New Roman" w:cs="Arial"/>
              </w:rPr>
            </w:pPr>
            <w:r>
              <w:rPr>
                <w:rFonts w:cs="Arial" w:ascii="Times New Roman" w:hAnsi="Times New Roman"/>
              </w:rPr>
            </w:r>
          </w:p>
        </w:tc>
        <w:tc>
          <w:tcPr>
            <w:tcW w:w="3402"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jc w:val="center"/>
              <w:rPr>
                <w:rFonts w:ascii="Times New Roman" w:hAnsi="Times New Roman" w:cs="Arial"/>
              </w:rPr>
            </w:pPr>
            <w:r>
              <w:rPr>
                <w:rFonts w:cs="Arial" w:ascii="Times New Roman" w:hAnsi="Times New Roman"/>
              </w:rPr>
            </w:r>
          </w:p>
          <w:p>
            <w:pPr>
              <w:pStyle w:val="TextBody"/>
              <w:spacing w:before="0" w:after="120"/>
              <w:jc w:val="center"/>
              <w:rPr>
                <w:rFonts w:ascii="Times New Roman" w:hAnsi="Times New Roman" w:cs="Arial"/>
              </w:rPr>
            </w:pPr>
            <w:r>
              <w:rPr>
                <w:rFonts w:cs="Arial" w:ascii="Times New Roman" w:hAnsi="Times New Roman"/>
              </w:rPr>
              <w:t>30-day Readmission to Hospital, n (%)*</w:t>
            </w:r>
          </w:p>
        </w:tc>
        <w:tc>
          <w:tcPr>
            <w:tcW w:w="3118"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jc w:val="center"/>
              <w:rPr>
                <w:rFonts w:ascii="Times New Roman" w:hAnsi="Times New Roman" w:cs="Arial"/>
              </w:rPr>
            </w:pPr>
            <w:r>
              <w:rPr>
                <w:rFonts w:cs="Arial" w:ascii="Times New Roman" w:hAnsi="Times New Roman"/>
              </w:rPr>
            </w:r>
          </w:p>
          <w:p>
            <w:pPr>
              <w:pStyle w:val="TextBody"/>
              <w:jc w:val="center"/>
              <w:rPr>
                <w:rFonts w:ascii="Times New Roman" w:hAnsi="Times New Roman" w:cs="Arial"/>
              </w:rPr>
            </w:pPr>
            <w:r>
              <w:rPr>
                <w:rFonts w:cs="Arial" w:ascii="Times New Roman" w:hAnsi="Times New Roman"/>
              </w:rPr>
              <w:t>Multivariate Adjusted Model</w:t>
            </w:r>
            <w:r>
              <w:rPr>
                <w:rFonts w:cs="Arial" w:ascii="Times New Roman" w:hAnsi="Times New Roman"/>
                <w:sz w:val="18"/>
              </w:rPr>
              <w:t>†</w:t>
            </w:r>
          </w:p>
          <w:p>
            <w:pPr>
              <w:pStyle w:val="TextBody"/>
              <w:spacing w:before="0" w:after="120"/>
              <w:jc w:val="center"/>
              <w:rPr>
                <w:rFonts w:ascii="Times New Roman" w:hAnsi="Times New Roman" w:cs="Arial"/>
              </w:rPr>
            </w:pPr>
            <w:r>
              <w:rPr>
                <w:rFonts w:cs="Arial" w:ascii="Times New Roman" w:hAnsi="Times New Roman"/>
              </w:rPr>
              <w:t>OR (95% CI)</w:t>
            </w:r>
          </w:p>
        </w:tc>
        <w:tc>
          <w:tcPr>
            <w:tcW w:w="1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TextBody"/>
              <w:snapToGrid w:val="false"/>
              <w:jc w:val="center"/>
              <w:rPr>
                <w:rFonts w:ascii="Times New Roman" w:hAnsi="Times New Roman" w:cs="Arial"/>
              </w:rPr>
            </w:pPr>
            <w:r>
              <w:rPr>
                <w:rFonts w:cs="Arial" w:ascii="Times New Roman" w:hAnsi="Times New Roman"/>
              </w:rPr>
            </w:r>
          </w:p>
          <w:p>
            <w:pPr>
              <w:pStyle w:val="TextBody"/>
              <w:spacing w:before="0" w:after="120"/>
              <w:jc w:val="center"/>
              <w:rPr>
                <w:rFonts w:ascii="Times New Roman" w:hAnsi="Times New Roman" w:cs="Arial"/>
              </w:rPr>
            </w:pPr>
            <w:r>
              <w:rPr>
                <w:rFonts w:cs="Arial" w:ascii="Times New Roman" w:hAnsi="Times New Roman"/>
              </w:rPr>
              <w:t>P value</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Arial"/>
              </w:rPr>
            </w:pPr>
            <w:r>
              <w:rPr>
                <w:rFonts w:cs="Arial" w:ascii="Times New Roman" w:hAnsi="Times New Roman"/>
              </w:rPr>
              <w:t>No unmet need</w:t>
            </w:r>
          </w:p>
          <w:p>
            <w:pPr>
              <w:pStyle w:val="TextBody"/>
              <w:spacing w:before="0" w:after="120"/>
              <w:jc w:val="center"/>
              <w:rPr>
                <w:rFonts w:ascii="Times New Roman" w:hAnsi="Times New Roman" w:cs="Arial"/>
              </w:rPr>
            </w:pPr>
            <w:r>
              <w:rPr>
                <w:rFonts w:cs="Arial" w:ascii="Times New Roman" w:hAnsi="Times New Roman"/>
                <w:sz w:val="18"/>
              </w:rPr>
              <w:t>(n=17,824)</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pPr>
            <w:r>
              <w:rPr>
                <w:rFonts w:cs="Arial" w:ascii="Times New Roman" w:hAnsi="Times New Roman"/>
              </w:rPr>
              <w:t>1,612 (9.0)</w:t>
            </w:r>
          </w:p>
        </w:tc>
        <w:tc>
          <w:tcPr>
            <w:tcW w:w="41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spacing w:before="0" w:after="120"/>
              <w:jc w:val="center"/>
              <w:rPr>
                <w:rFonts w:ascii="Times New Roman" w:hAnsi="Times New Roman" w:cs="Arial"/>
              </w:rPr>
            </w:pPr>
            <w:r>
              <w:rPr>
                <w:rFonts w:cs="Arial" w:ascii="Times New Roman" w:hAnsi="Times New Roman"/>
              </w:rPr>
              <w:t>Reference</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extBody"/>
              <w:jc w:val="center"/>
              <w:rPr>
                <w:rFonts w:ascii="Times New Roman" w:hAnsi="Times New Roman" w:cs="Arial"/>
              </w:rPr>
            </w:pPr>
            <w:r>
              <w:rPr>
                <w:rFonts w:cs="Arial" w:ascii="Times New Roman" w:hAnsi="Times New Roman"/>
              </w:rPr>
              <w:t>Unmet need</w:t>
            </w:r>
          </w:p>
          <w:p>
            <w:pPr>
              <w:pStyle w:val="TextBody"/>
              <w:spacing w:before="0" w:after="120"/>
              <w:jc w:val="center"/>
              <w:rPr>
                <w:rFonts w:ascii="Times New Roman" w:hAnsi="Times New Roman" w:cs="Arial"/>
              </w:rPr>
            </w:pPr>
            <w:r>
              <w:rPr>
                <w:rFonts w:cs="Arial" w:ascii="Times New Roman" w:hAnsi="Times New Roman"/>
                <w:sz w:val="18"/>
              </w:rPr>
              <w:t>(n=3,342)</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pPr>
            <w:r>
              <w:rPr>
                <w:rFonts w:cs="Arial" w:ascii="Times New Roman" w:hAnsi="Times New Roman"/>
              </w:rPr>
              <w:t>295 (8.8)</w:t>
            </w:r>
          </w:p>
        </w:tc>
        <w:tc>
          <w:tcPr>
            <w:tcW w:w="31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Times New Roman" w:hAnsi="Times New Roman" w:cs="Times New Roman"/>
              </w:rPr>
            </w:pPr>
            <w:r>
              <w:rPr>
                <w:rFonts w:cs="Times New Roman" w:ascii="Times New Roman" w:hAnsi="Times New Roman"/>
              </w:rPr>
              <w:t>0.99 (0.79-1.25)</w:t>
            </w:r>
          </w:p>
        </w:tc>
        <w:tc>
          <w:tcPr>
            <w:tcW w:w="1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Times New Roman" w:hAnsi="Times New Roman" w:cs="Times New Roman"/>
              </w:rPr>
            </w:pPr>
            <w:r>
              <w:rPr>
                <w:rFonts w:cs="Times New Roman" w:ascii="Times New Roman" w:hAnsi="Times New Roman"/>
              </w:rPr>
              <w:t>0.930</w:t>
            </w:r>
          </w:p>
        </w:tc>
      </w:tr>
      <w:tr>
        <w:trPr/>
        <w:tc>
          <w:tcPr>
            <w:tcW w:w="2093"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spacing w:before="0" w:after="120"/>
              <w:jc w:val="center"/>
              <w:rPr>
                <w:rFonts w:ascii="Times New Roman" w:hAnsi="Times New Roman" w:cs="Arial"/>
              </w:rPr>
            </w:pPr>
            <w:r>
              <w:rPr>
                <w:rFonts w:cs="Arial" w:ascii="Times New Roman" w:hAnsi="Times New Roman"/>
              </w:rPr>
            </w:r>
          </w:p>
        </w:tc>
        <w:tc>
          <w:tcPr>
            <w:tcW w:w="3402"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jc w:val="center"/>
              <w:rPr>
                <w:rFonts w:ascii="Times New Roman" w:hAnsi="Times New Roman" w:cs="Arial"/>
              </w:rPr>
            </w:pPr>
            <w:r>
              <w:rPr>
                <w:rFonts w:cs="Arial" w:ascii="Times New Roman" w:hAnsi="Times New Roman"/>
              </w:rPr>
            </w:r>
          </w:p>
          <w:p>
            <w:pPr>
              <w:pStyle w:val="TextBody"/>
              <w:spacing w:before="0" w:after="120"/>
              <w:jc w:val="center"/>
              <w:rPr>
                <w:rFonts w:ascii="Times New Roman" w:hAnsi="Times New Roman" w:cs="Arial"/>
              </w:rPr>
            </w:pPr>
            <w:r>
              <w:rPr>
                <w:rFonts w:cs="Arial" w:ascii="Times New Roman" w:hAnsi="Times New Roman"/>
              </w:rPr>
              <w:t>1-Year Readmission to Hospital, n (%)*</w:t>
            </w:r>
          </w:p>
        </w:tc>
        <w:tc>
          <w:tcPr>
            <w:tcW w:w="3118"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jc w:val="center"/>
              <w:rPr>
                <w:rFonts w:ascii="Times New Roman" w:hAnsi="Times New Roman" w:cs="Arial"/>
              </w:rPr>
            </w:pPr>
            <w:r>
              <w:rPr>
                <w:rFonts w:cs="Arial" w:ascii="Times New Roman" w:hAnsi="Times New Roman"/>
              </w:rPr>
            </w:r>
          </w:p>
          <w:p>
            <w:pPr>
              <w:pStyle w:val="TextBody"/>
              <w:jc w:val="center"/>
              <w:rPr>
                <w:rFonts w:ascii="Times New Roman" w:hAnsi="Times New Roman" w:cs="Arial"/>
              </w:rPr>
            </w:pPr>
            <w:r>
              <w:rPr>
                <w:rFonts w:cs="Arial" w:ascii="Times New Roman" w:hAnsi="Times New Roman"/>
              </w:rPr>
              <w:t>Multivariate Adjusted Model</w:t>
            </w:r>
            <w:r>
              <w:rPr>
                <w:rFonts w:cs="Arial" w:ascii="Times New Roman" w:hAnsi="Times New Roman"/>
                <w:sz w:val="18"/>
              </w:rPr>
              <w:t>†</w:t>
            </w:r>
          </w:p>
          <w:p>
            <w:pPr>
              <w:pStyle w:val="TextBody"/>
              <w:spacing w:before="0" w:after="120"/>
              <w:jc w:val="center"/>
              <w:rPr>
                <w:rFonts w:ascii="Times New Roman" w:hAnsi="Times New Roman" w:cs="Arial"/>
              </w:rPr>
            </w:pPr>
            <w:r>
              <w:rPr>
                <w:rFonts w:cs="Arial" w:ascii="Times New Roman" w:hAnsi="Times New Roman"/>
              </w:rPr>
              <w:t>OR (95% CI)</w:t>
            </w:r>
          </w:p>
        </w:tc>
        <w:tc>
          <w:tcPr>
            <w:tcW w:w="1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TextBody"/>
              <w:snapToGrid w:val="false"/>
              <w:jc w:val="center"/>
              <w:rPr>
                <w:rFonts w:ascii="Times New Roman" w:hAnsi="Times New Roman" w:cs="Times New Roman"/>
              </w:rPr>
            </w:pPr>
            <w:r>
              <w:rPr>
                <w:rFonts w:cs="Times New Roman" w:ascii="Times New Roman" w:hAnsi="Times New Roman"/>
              </w:rPr>
            </w:r>
          </w:p>
          <w:p>
            <w:pPr>
              <w:pStyle w:val="TextBody"/>
              <w:spacing w:before="0" w:after="120"/>
              <w:jc w:val="center"/>
              <w:rPr>
                <w:rFonts w:ascii="Times New Roman" w:hAnsi="Times New Roman" w:cs="Times New Roman"/>
              </w:rPr>
            </w:pPr>
            <w:r>
              <w:rPr>
                <w:rFonts w:cs="Times New Roman" w:ascii="Times New Roman" w:hAnsi="Times New Roman"/>
              </w:rPr>
              <w:t>P value</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Arial"/>
              </w:rPr>
            </w:pPr>
            <w:r>
              <w:rPr>
                <w:rFonts w:cs="Arial" w:ascii="Times New Roman" w:hAnsi="Times New Roman"/>
              </w:rPr>
              <w:t>No unmet need</w:t>
            </w:r>
          </w:p>
          <w:p>
            <w:pPr>
              <w:pStyle w:val="TextBody"/>
              <w:spacing w:before="0" w:after="120"/>
              <w:jc w:val="center"/>
              <w:rPr>
                <w:rFonts w:ascii="Times New Roman" w:hAnsi="Times New Roman" w:cs="Arial"/>
              </w:rPr>
            </w:pPr>
            <w:r>
              <w:rPr>
                <w:rFonts w:cs="Arial" w:ascii="Times New Roman" w:hAnsi="Times New Roman"/>
                <w:sz w:val="18"/>
              </w:rPr>
              <w:t>(n=17,824)</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extBody"/>
              <w:spacing w:before="0" w:after="120"/>
              <w:jc w:val="center"/>
              <w:rPr/>
            </w:pPr>
            <w:r>
              <w:rPr>
                <w:rFonts w:cs="Arial" w:ascii="Times New Roman" w:hAnsi="Times New Roman"/>
              </w:rPr>
              <w:t>5,537 (31.1)</w:t>
            </w:r>
          </w:p>
        </w:tc>
        <w:tc>
          <w:tcPr>
            <w:tcW w:w="41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spacing w:before="0" w:after="120"/>
              <w:jc w:val="center"/>
              <w:rPr>
                <w:rFonts w:ascii="Times New Roman" w:hAnsi="Times New Roman" w:cs="Times New Roman"/>
              </w:rPr>
            </w:pPr>
            <w:r>
              <w:rPr>
                <w:rFonts w:cs="Arial" w:ascii="Times New Roman" w:hAnsi="Times New Roman"/>
              </w:rPr>
              <w:t>Reference</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Arial"/>
              </w:rPr>
            </w:pPr>
            <w:r>
              <w:rPr>
                <w:rFonts w:cs="Arial" w:ascii="Times New Roman" w:hAnsi="Times New Roman"/>
              </w:rPr>
              <w:t>Unmet need</w:t>
            </w:r>
          </w:p>
          <w:p>
            <w:pPr>
              <w:pStyle w:val="TextBody"/>
              <w:spacing w:before="0" w:after="120"/>
              <w:jc w:val="center"/>
              <w:rPr>
                <w:rFonts w:ascii="Times New Roman" w:hAnsi="Times New Roman" w:cs="Arial"/>
              </w:rPr>
            </w:pPr>
            <w:r>
              <w:rPr>
                <w:rFonts w:cs="Arial" w:ascii="Times New Roman" w:hAnsi="Times New Roman"/>
                <w:sz w:val="18"/>
              </w:rPr>
              <w:t>(n=3,342)</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pPr>
            <w:r>
              <w:rPr>
                <w:rFonts w:cs="Arial" w:ascii="Times New Roman" w:hAnsi="Times New Roman"/>
              </w:rPr>
              <w:t>979 (29.3)</w:t>
            </w:r>
          </w:p>
        </w:tc>
        <w:tc>
          <w:tcPr>
            <w:tcW w:w="31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Times New Roman" w:hAnsi="Times New Roman" w:cs="Times New Roman"/>
              </w:rPr>
            </w:pPr>
            <w:r>
              <w:rPr>
                <w:rFonts w:cs="Times New Roman" w:ascii="Times New Roman" w:hAnsi="Times New Roman"/>
              </w:rPr>
              <w:t>0.95 (0.82-1.10)</w:t>
            </w:r>
          </w:p>
        </w:tc>
        <w:tc>
          <w:tcPr>
            <w:tcW w:w="1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spacing w:before="0" w:after="120"/>
              <w:jc w:val="center"/>
              <w:rPr>
                <w:rFonts w:ascii="Times New Roman" w:hAnsi="Times New Roman" w:cs="Times New Roman"/>
              </w:rPr>
            </w:pPr>
            <w:r>
              <w:rPr>
                <w:rFonts w:cs="Times New Roman" w:ascii="Times New Roman" w:hAnsi="Times New Roman"/>
              </w:rPr>
              <w:t>0.492</w:t>
            </w:r>
          </w:p>
        </w:tc>
      </w:tr>
      <w:tr>
        <w:trPr/>
        <w:tc>
          <w:tcPr>
            <w:tcW w:w="2093"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spacing w:before="0" w:after="120"/>
              <w:jc w:val="center"/>
              <w:rPr>
                <w:rFonts w:ascii="Times New Roman" w:hAnsi="Times New Roman" w:cs="Arial"/>
              </w:rPr>
            </w:pPr>
            <w:r>
              <w:rPr>
                <w:rFonts w:cs="Arial" w:ascii="Times New Roman" w:hAnsi="Times New Roman"/>
              </w:rPr>
            </w:r>
          </w:p>
        </w:tc>
        <w:tc>
          <w:tcPr>
            <w:tcW w:w="3402"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jc w:val="center"/>
              <w:rPr>
                <w:rFonts w:ascii="Times New Roman" w:hAnsi="Times New Roman" w:cs="Arial"/>
              </w:rPr>
            </w:pPr>
            <w:r>
              <w:rPr>
                <w:rFonts w:cs="Arial" w:ascii="Times New Roman" w:hAnsi="Times New Roman"/>
              </w:rPr>
            </w:r>
          </w:p>
          <w:p>
            <w:pPr>
              <w:pStyle w:val="TextBody"/>
              <w:spacing w:before="0" w:after="120"/>
              <w:jc w:val="center"/>
              <w:rPr>
                <w:rFonts w:ascii="Times New Roman" w:hAnsi="Times New Roman" w:cs="Arial"/>
              </w:rPr>
            </w:pPr>
            <w:r>
              <w:rPr>
                <w:rFonts w:cs="Arial" w:ascii="Times New Roman" w:hAnsi="Times New Roman"/>
              </w:rPr>
              <w:t>In-Hospital Mortality, n (%)*</w:t>
            </w:r>
          </w:p>
        </w:tc>
        <w:tc>
          <w:tcPr>
            <w:tcW w:w="3118"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TextBody"/>
              <w:snapToGrid w:val="false"/>
              <w:jc w:val="center"/>
              <w:rPr>
                <w:rFonts w:ascii="Times New Roman" w:hAnsi="Times New Roman" w:cs="Arial"/>
              </w:rPr>
            </w:pPr>
            <w:r>
              <w:rPr>
                <w:rFonts w:cs="Arial" w:ascii="Times New Roman" w:hAnsi="Times New Roman"/>
              </w:rPr>
            </w:r>
          </w:p>
          <w:p>
            <w:pPr>
              <w:pStyle w:val="TextBody"/>
              <w:jc w:val="center"/>
              <w:rPr>
                <w:rFonts w:ascii="Times New Roman" w:hAnsi="Times New Roman" w:cs="Arial"/>
              </w:rPr>
            </w:pPr>
            <w:r>
              <w:rPr>
                <w:rFonts w:cs="Arial" w:ascii="Times New Roman" w:hAnsi="Times New Roman"/>
              </w:rPr>
              <w:t>Multivariate Adjusted Model</w:t>
            </w:r>
            <w:r>
              <w:rPr>
                <w:rFonts w:cs="Arial" w:ascii="Times New Roman" w:hAnsi="Times New Roman"/>
                <w:sz w:val="18"/>
              </w:rPr>
              <w:t>†</w:t>
            </w:r>
          </w:p>
          <w:p>
            <w:pPr>
              <w:pStyle w:val="TextBody"/>
              <w:spacing w:before="0" w:after="120"/>
              <w:jc w:val="center"/>
              <w:rPr>
                <w:rFonts w:ascii="Times New Roman" w:hAnsi="Times New Roman" w:cs="Arial"/>
              </w:rPr>
            </w:pPr>
            <w:r>
              <w:rPr>
                <w:rFonts w:cs="Arial" w:ascii="Times New Roman" w:hAnsi="Times New Roman"/>
              </w:rPr>
              <w:t>OR (95% CI)</w:t>
            </w:r>
          </w:p>
        </w:tc>
        <w:tc>
          <w:tcPr>
            <w:tcW w:w="1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TextBody"/>
              <w:snapToGrid w:val="false"/>
              <w:jc w:val="center"/>
              <w:rPr>
                <w:rFonts w:ascii="Times New Roman" w:hAnsi="Times New Roman" w:cs="Arial"/>
              </w:rPr>
            </w:pPr>
            <w:r>
              <w:rPr>
                <w:rFonts w:cs="Arial" w:ascii="Times New Roman" w:hAnsi="Times New Roman"/>
              </w:rPr>
            </w:r>
          </w:p>
          <w:p>
            <w:pPr>
              <w:pStyle w:val="TextBody"/>
              <w:spacing w:before="0" w:after="120"/>
              <w:jc w:val="center"/>
              <w:rPr>
                <w:rFonts w:ascii="Times New Roman" w:hAnsi="Times New Roman" w:cs="Times New Roman"/>
              </w:rPr>
            </w:pPr>
            <w:r>
              <w:rPr>
                <w:rFonts w:cs="Arial" w:ascii="Times New Roman" w:hAnsi="Times New Roman"/>
              </w:rPr>
              <w:t>P value</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Arial"/>
              </w:rPr>
            </w:pPr>
            <w:r>
              <w:rPr>
                <w:rFonts w:cs="Arial" w:ascii="Times New Roman" w:hAnsi="Times New Roman"/>
              </w:rPr>
              <w:t>No unmet need</w:t>
            </w:r>
          </w:p>
          <w:p>
            <w:pPr>
              <w:pStyle w:val="TextBody"/>
              <w:spacing w:before="0" w:after="120"/>
              <w:jc w:val="center"/>
              <w:rPr>
                <w:rFonts w:ascii="Times New Roman" w:hAnsi="Times New Roman" w:cs="Arial"/>
              </w:rPr>
            </w:pPr>
            <w:r>
              <w:rPr>
                <w:rFonts w:cs="Arial" w:ascii="Times New Roman" w:hAnsi="Times New Roman"/>
                <w:sz w:val="18"/>
              </w:rPr>
              <w:t>(n=17,824)</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extBody"/>
              <w:spacing w:before="0" w:after="120"/>
              <w:jc w:val="center"/>
              <w:rPr/>
            </w:pPr>
            <w:r>
              <w:rPr>
                <w:rFonts w:cs="Arial" w:ascii="Times New Roman" w:hAnsi="Times New Roman"/>
              </w:rPr>
              <w:t>1397 (7.8)</w:t>
            </w:r>
          </w:p>
        </w:tc>
        <w:tc>
          <w:tcPr>
            <w:tcW w:w="41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spacing w:before="0" w:after="120"/>
              <w:jc w:val="center"/>
              <w:rPr>
                <w:rFonts w:ascii="Times New Roman" w:hAnsi="Times New Roman" w:cs="Times New Roman"/>
              </w:rPr>
            </w:pPr>
            <w:r>
              <w:rPr>
                <w:rFonts w:cs="Arial" w:ascii="Times New Roman" w:hAnsi="Times New Roman"/>
              </w:rPr>
              <w:t>Reference</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Arial"/>
              </w:rPr>
            </w:pPr>
            <w:r>
              <w:rPr>
                <w:rFonts w:cs="Arial" w:ascii="Times New Roman" w:hAnsi="Times New Roman"/>
              </w:rPr>
              <w:t>Unmet need</w:t>
            </w:r>
          </w:p>
          <w:p>
            <w:pPr>
              <w:pStyle w:val="TextBody"/>
              <w:spacing w:before="0" w:after="120"/>
              <w:jc w:val="center"/>
              <w:rPr>
                <w:rFonts w:ascii="Times New Roman" w:hAnsi="Times New Roman" w:cs="Arial"/>
              </w:rPr>
            </w:pPr>
            <w:r>
              <w:rPr>
                <w:rFonts w:cs="Arial" w:ascii="Times New Roman" w:hAnsi="Times New Roman"/>
                <w:sz w:val="18"/>
              </w:rPr>
              <w:t>(n=3,342)</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extBody"/>
              <w:spacing w:before="0" w:after="120"/>
              <w:jc w:val="center"/>
              <w:rPr/>
            </w:pPr>
            <w:r>
              <w:rPr>
                <w:rFonts w:cs="Arial" w:ascii="Times New Roman" w:hAnsi="Times New Roman"/>
              </w:rPr>
              <w:t>166 (5.0)</w:t>
            </w:r>
          </w:p>
        </w:tc>
        <w:tc>
          <w:tcPr>
            <w:tcW w:w="31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Times New Roman" w:hAnsi="Times New Roman" w:cs="Times New Roman"/>
              </w:rPr>
            </w:pPr>
            <w:r>
              <w:rPr>
                <w:rFonts w:cs="Times New Roman" w:ascii="Times New Roman" w:hAnsi="Times New Roman"/>
              </w:rPr>
              <w:t>0.82 (0.62-1.09)</w:t>
            </w:r>
          </w:p>
          <w:p>
            <w:pPr>
              <w:pStyle w:val="TextBody"/>
              <w:spacing w:before="0" w:after="120"/>
              <w:jc w:val="center"/>
              <w:rPr>
                <w:rFonts w:ascii="Times New Roman" w:hAnsi="Times New Roman" w:cs="Arial"/>
              </w:rPr>
            </w:pPr>
            <w:r>
              <w:rPr>
                <w:rFonts w:cs="Arial" w:ascii="Times New Roman" w:hAnsi="Times New Roman"/>
              </w:rPr>
            </w:r>
          </w:p>
        </w:tc>
        <w:tc>
          <w:tcPr>
            <w:tcW w:w="1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spacing w:before="0" w:after="120"/>
              <w:jc w:val="center"/>
              <w:rPr>
                <w:rFonts w:ascii="Times New Roman" w:hAnsi="Times New Roman" w:cs="Times New Roman"/>
              </w:rPr>
            </w:pPr>
            <w:r>
              <w:rPr>
                <w:rFonts w:cs="Times New Roman" w:ascii="Times New Roman" w:hAnsi="Times New Roman"/>
              </w:rPr>
              <w:t>0.169</w:t>
            </w:r>
          </w:p>
        </w:tc>
      </w:tr>
    </w:tbl>
    <w:p>
      <w:pPr>
        <w:pStyle w:val="TextBody"/>
        <w:rPr>
          <w:rFonts w:ascii="Times New Roman" w:hAnsi="Times New Roman" w:cs="Times New Roman"/>
          <w:sz w:val="18"/>
        </w:rPr>
      </w:pPr>
      <w:r>
        <w:rPr>
          <w:rFonts w:cs="Times New Roman" w:ascii="Times New Roman" w:hAnsi="Times New Roman"/>
          <w:sz w:val="18"/>
        </w:rPr>
      </w:r>
    </w:p>
    <w:p>
      <w:pPr>
        <w:pStyle w:val="TextBody"/>
        <w:rPr>
          <w:rFonts w:ascii="Times New Roman" w:hAnsi="Times New Roman" w:cs="Times New Roman"/>
          <w:sz w:val="18"/>
        </w:rPr>
      </w:pPr>
      <w:r>
        <w:rPr>
          <w:rFonts w:cs="Times New Roman" w:ascii="Times New Roman" w:hAnsi="Times New Roman"/>
          <w:sz w:val="18"/>
        </w:rPr>
        <w:t>* Proportions weighted to represent Canadian household population.</w:t>
      </w:r>
    </w:p>
    <w:p>
      <w:pPr>
        <w:pStyle w:val="TextBody"/>
        <w:rPr>
          <w:rFonts w:ascii="Times New Roman" w:hAnsi="Times New Roman" w:cs="Times New Roman"/>
          <w:sz w:val="18"/>
        </w:rPr>
      </w:pPr>
      <w:r>
        <w:rPr>
          <w:rFonts w:eastAsia="Times New Roman" w:cs="Times New Roman" w:ascii="Times New Roman" w:hAnsi="Times New Roman"/>
          <w:sz w:val="18"/>
        </w:rPr>
        <w:t xml:space="preserve">† </w:t>
      </w:r>
      <w:r>
        <w:rPr>
          <w:rFonts w:cs="Times New Roman" w:ascii="Times New Roman" w:hAnsi="Times New Roman"/>
          <w:sz w:val="18"/>
        </w:rPr>
        <w:t xml:space="preserve">Multivariate logistic regression models adjusted for age, sex, obesity, </w:t>
      </w:r>
      <w:r>
        <w:rPr>
          <w:rFonts w:cs="Arial" w:ascii="Times New Roman" w:hAnsi="Times New Roman"/>
          <w:sz w:val="18"/>
        </w:rPr>
        <w:t>household income, level of education, marital status, having a regular family doctor, self-perceived health status, aboriginal status, and survey cycle.</w:t>
      </w:r>
      <w:r>
        <w:br w:type="page"/>
      </w:r>
    </w:p>
    <w:p>
      <w:pPr>
        <w:pStyle w:val="Normal"/>
        <w:spacing w:lineRule="auto" w:line="480"/>
        <w:rPr/>
      </w:pPr>
      <w:r>
        <w:rPr>
          <w:rFonts w:cs="Times New Roman" w:ascii="Times New Roman" w:hAnsi="Times New Roman"/>
        </w:rPr>
        <w:t>Figure 1. Association between unmet health care need and all-cause hospitalization (stratified by type of unmet need</w:t>
      </w:r>
      <w:r>
        <w:rPr/>
        <w:t>)</w:t>
      </w:r>
    </w:p>
    <w:p>
      <w:pPr>
        <w:pStyle w:val="Normal"/>
        <w:spacing w:lineRule="auto" w:line="480"/>
        <w:rPr>
          <w:rFonts w:ascii="Times New Roman" w:hAnsi="Times New Roman" w:cs="Times New Roman"/>
          <w:lang w:val="en-CA" w:eastAsia="en-CA"/>
        </w:rPr>
      </w:pPr>
      <w:r>
        <w:rPr>
          <w:rFonts w:cs="Times New Roman" w:ascii="Times New Roman" w:hAnsi="Times New Roman"/>
          <w:lang w:val="en-CA" w:eastAsia="en-CA"/>
        </w:rPr>
        <w:drawing>
          <wp:inline distT="0" distB="0" distL="0" distR="0">
            <wp:extent cx="5946140" cy="39928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6140" cy="3992880"/>
                    </a:xfrm>
                    <a:prstGeom prst="rect">
                      <a:avLst/>
                    </a:prstGeom>
                    <a:noFill/>
                    <a:ln w="9525">
                      <a:noFill/>
                      <a:miter lim="800000"/>
                      <a:headEnd/>
                      <a:tailEnd/>
                    </a:ln>
                  </pic:spPr>
                </pic:pic>
              </a:graphicData>
            </a:graphic>
          </wp:inline>
        </w:drawing>
      </w:r>
    </w:p>
    <w:p>
      <w:pPr>
        <w:pStyle w:val="TextBody"/>
        <w:rPr/>
      </w:pPr>
      <w:r>
        <w:rPr>
          <w:rFonts w:cs="Times New Roman" w:ascii="Times New Roman" w:hAnsi="Times New Roman"/>
          <w:sz w:val="18"/>
        </w:rPr>
        <w:t xml:space="preserve">Multivariate zero-inflated negative binomial regression models adjusted for age, sex, obesity, </w:t>
      </w:r>
      <w:r>
        <w:rPr>
          <w:rFonts w:cs="Arial" w:ascii="Times New Roman" w:hAnsi="Times New Roman"/>
          <w:sz w:val="18"/>
        </w:rPr>
        <w:t>household income, level of education, marital status, having a regular family doctor, self-perceived health status, aboriginal status, and survey cycle.</w:t>
      </w:r>
      <w:r>
        <w:br w:type="page"/>
      </w:r>
    </w:p>
    <w:p>
      <w:pPr>
        <w:pStyle w:val="Normal"/>
        <w:spacing w:lineRule="auto" w:line="480"/>
        <w:rPr>
          <w:rFonts w:ascii="Times New Roman" w:hAnsi="Times New Roman" w:cs="Times New Roman"/>
        </w:rPr>
      </w:pPr>
      <w:r>
        <w:rPr>
          <w:rFonts w:cs="Times New Roman" w:ascii="Times New Roman" w:hAnsi="Times New Roman"/>
        </w:rPr>
        <w:t>Figure 2. Association between unmet health care need and cause-specific hospitalization</w:t>
      </w:r>
    </w:p>
    <w:p>
      <w:pPr>
        <w:pStyle w:val="Normal"/>
        <w:spacing w:lineRule="auto" w:line="480"/>
        <w:rPr>
          <w:rFonts w:ascii="Times New Roman" w:hAnsi="Times New Roman" w:cs="Times New Roman"/>
        </w:rPr>
      </w:pPr>
      <w:r>
        <w:rPr>
          <w:rFonts w:cs="Times New Roman" w:ascii="Times New Roman" w:hAnsi="Times New Roman"/>
          <w:lang w:val="en-CA" w:eastAsia="en-CA"/>
        </w:rPr>
        <w:drawing>
          <wp:inline distT="0" distB="0" distL="0" distR="0">
            <wp:extent cx="5947410" cy="38322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947410" cy="3832225"/>
                    </a:xfrm>
                    <a:prstGeom prst="rect">
                      <a:avLst/>
                    </a:prstGeom>
                    <a:noFill/>
                    <a:ln w="9525">
                      <a:noFill/>
                      <a:miter lim="800000"/>
                      <a:headEnd/>
                      <a:tailEnd/>
                    </a:ln>
                  </pic:spPr>
                </pic:pic>
              </a:graphicData>
            </a:graphic>
          </wp:inline>
        </w:drawing>
      </w:r>
    </w:p>
    <w:p>
      <w:pPr>
        <w:pStyle w:val="TextBody"/>
        <w:rPr/>
      </w:pPr>
      <w:r>
        <w:rPr>
          <w:rFonts w:cs="Times New Roman" w:ascii="Times New Roman" w:hAnsi="Times New Roman"/>
          <w:sz w:val="18"/>
        </w:rPr>
        <w:t xml:space="preserve">Multivariate zero-inflated negative binomial regression models adjusted for age, sex, obesity, </w:t>
      </w:r>
      <w:r>
        <w:rPr>
          <w:rFonts w:cs="Arial" w:ascii="Times New Roman" w:hAnsi="Times New Roman"/>
          <w:sz w:val="18"/>
        </w:rPr>
        <w:t>household income, level of education, marital status, having a regular family doctor, self-perceived health status, aboriginal status, and survey cycle.</w:t>
      </w:r>
      <w:r>
        <w:br w:type="page"/>
      </w:r>
    </w:p>
    <w:p>
      <w:pPr>
        <w:pStyle w:val="Normal"/>
        <w:spacing w:lineRule="auto" w:line="480"/>
        <w:rPr/>
      </w:pPr>
      <w:r>
        <w:rPr>
          <w:rFonts w:cs="Times New Roman" w:ascii="Times New Roman" w:hAnsi="Times New Roman"/>
        </w:rPr>
        <w:t>Appendix 1.</w:t>
      </w:r>
      <w:r>
        <w:rPr/>
        <w:t xml:space="preserve"> Categorization of types of unmet need </w:t>
      </w:r>
    </w:p>
    <w:tbl>
      <w:tblPr>
        <w:tblW w:w="7309"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7309"/>
      </w:tblGrid>
      <w:tr>
        <w:trPr>
          <w:trHeight w:val="820" w:hRule="atLeast"/>
        </w:trPr>
        <w:tc>
          <w:tcPr>
            <w:tcW w:w="7309" w:type="dxa"/>
            <w:tcBorders>
              <w:top w:val="single" w:sz="4" w:space="0" w:color="000000"/>
              <w:bottom w:val="single" w:sz="4" w:space="0" w:color="000000"/>
              <w:insideH w:val="single" w:sz="4" w:space="0" w:color="000000"/>
            </w:tcBorders>
            <w:shd w:fill="D9D9D9" w:val="clear"/>
          </w:tcPr>
          <w:p>
            <w:pPr>
              <w:pStyle w:val="Normal"/>
              <w:snapToGrid w:val="false"/>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Type of Unmet Need</w:t>
            </w:r>
          </w:p>
          <w:p>
            <w:pPr>
              <w:pStyle w:val="Normal"/>
              <w:rPr>
                <w:rFonts w:ascii="Times New Roman" w:hAnsi="Times New Roman" w:cs="Times New Roman"/>
              </w:rPr>
            </w:pPr>
            <w:r>
              <w:rPr>
                <w:rFonts w:cs="Times New Roman" w:ascii="Times New Roman" w:hAnsi="Times New Roman"/>
              </w:rPr>
            </w:r>
          </w:p>
        </w:tc>
      </w:tr>
      <w:tr>
        <w:trPr>
          <w:trHeight w:val="1964" w:hRule="atLeast"/>
        </w:trPr>
        <w:tc>
          <w:tcPr>
            <w:tcW w:w="7309" w:type="dxa"/>
            <w:tcBorders>
              <w:top w:val="single" w:sz="4" w:space="0" w:color="000000"/>
              <w:bottom w:val="single" w:sz="4" w:space="0" w:color="000000"/>
              <w:insideH w:val="single" w:sz="4" w:space="0" w:color="000000"/>
            </w:tcBorders>
            <w:shd w:fill="auto" w:val="clear"/>
          </w:tcPr>
          <w:p>
            <w:pPr>
              <w:pStyle w:val="Normal"/>
              <w:snapToGrid w:val="false"/>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Accessibility (barriers that restrict the entry into or use of health care resources)</w:t>
            </w:r>
          </w:p>
          <w:p>
            <w:pPr>
              <w:pStyle w:val="Normal"/>
              <w:numPr>
                <w:ilvl w:val="0"/>
                <w:numId w:val="2"/>
              </w:numPr>
              <w:rPr>
                <w:rFonts w:ascii="Times New Roman" w:hAnsi="Times New Roman" w:cs="Times New Roman"/>
              </w:rPr>
            </w:pPr>
            <w:r>
              <w:rPr>
                <w:rFonts w:cs="Times New Roman" w:ascii="Times New Roman" w:hAnsi="Times New Roman"/>
              </w:rPr>
              <w:t>Cost</w:t>
            </w:r>
          </w:p>
          <w:p>
            <w:pPr>
              <w:pStyle w:val="Normal"/>
              <w:numPr>
                <w:ilvl w:val="0"/>
                <w:numId w:val="2"/>
              </w:numPr>
              <w:rPr>
                <w:rFonts w:ascii="Times New Roman" w:hAnsi="Times New Roman" w:cs="Times New Roman"/>
              </w:rPr>
            </w:pPr>
            <w:r>
              <w:rPr>
                <w:rFonts w:cs="Times New Roman" w:ascii="Times New Roman" w:hAnsi="Times New Roman"/>
              </w:rPr>
              <w:t>Transportation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Availability (reflect perceived deficiencies in health care delivery that inhibit a persons ability to receive care)</w:t>
            </w:r>
          </w:p>
          <w:p>
            <w:pPr>
              <w:pStyle w:val="Normal"/>
              <w:numPr>
                <w:ilvl w:val="0"/>
                <w:numId w:val="2"/>
              </w:numPr>
              <w:rPr>
                <w:rFonts w:ascii="Times New Roman" w:hAnsi="Times New Roman" w:cs="Times New Roman"/>
              </w:rPr>
            </w:pPr>
            <w:r>
              <w:rPr>
                <w:rFonts w:cs="Times New Roman" w:ascii="Times New Roman" w:hAnsi="Times New Roman"/>
              </w:rPr>
              <w:t>Waiting time too long</w:t>
            </w:r>
          </w:p>
          <w:p>
            <w:pPr>
              <w:pStyle w:val="Normal"/>
              <w:numPr>
                <w:ilvl w:val="0"/>
                <w:numId w:val="2"/>
              </w:numPr>
              <w:rPr>
                <w:rFonts w:ascii="Times New Roman" w:hAnsi="Times New Roman" w:cs="Times New Roman"/>
              </w:rPr>
            </w:pPr>
            <w:r>
              <w:rPr>
                <w:rFonts w:cs="Times New Roman" w:ascii="Times New Roman" w:hAnsi="Times New Roman"/>
              </w:rPr>
              <w:t>Not available when requested</w:t>
            </w:r>
          </w:p>
          <w:p>
            <w:pPr>
              <w:pStyle w:val="Normal"/>
              <w:numPr>
                <w:ilvl w:val="0"/>
                <w:numId w:val="2"/>
              </w:numPr>
              <w:rPr>
                <w:rFonts w:ascii="Times New Roman" w:hAnsi="Times New Roman" w:cs="Times New Roman"/>
              </w:rPr>
            </w:pPr>
            <w:r>
              <w:rPr>
                <w:rFonts w:cs="Times New Roman" w:ascii="Times New Roman" w:hAnsi="Times New Roman"/>
              </w:rPr>
              <w:t>Not available in area</w:t>
            </w:r>
          </w:p>
          <w:p>
            <w:pPr>
              <w:pStyle w:val="Normal"/>
              <w:ind w:left="72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Acceptability (personal attributes and attitudes related to the health care system) </w:t>
            </w:r>
          </w:p>
          <w:p>
            <w:pPr>
              <w:pStyle w:val="Normal"/>
              <w:numPr>
                <w:ilvl w:val="0"/>
                <w:numId w:val="2"/>
              </w:numPr>
              <w:rPr>
                <w:rFonts w:ascii="Times New Roman" w:hAnsi="Times New Roman" w:cs="Times New Roman"/>
              </w:rPr>
            </w:pPr>
            <w:r>
              <w:rPr>
                <w:rFonts w:cs="Times New Roman" w:ascii="Times New Roman" w:hAnsi="Times New Roman"/>
              </w:rPr>
              <w:t>Dislike doctor/Afraid</w:t>
            </w:r>
          </w:p>
          <w:p>
            <w:pPr>
              <w:pStyle w:val="Normal"/>
              <w:numPr>
                <w:ilvl w:val="0"/>
                <w:numId w:val="2"/>
              </w:numPr>
              <w:rPr>
                <w:rFonts w:ascii="Times New Roman" w:hAnsi="Times New Roman" w:cs="Times New Roman"/>
              </w:rPr>
            </w:pPr>
            <w:r>
              <w:rPr>
                <w:rFonts w:cs="Times New Roman" w:ascii="Times New Roman" w:hAnsi="Times New Roman"/>
              </w:rPr>
              <w:t>Language problems</w:t>
            </w:r>
          </w:p>
          <w:p>
            <w:pPr>
              <w:pStyle w:val="Normal"/>
              <w:numPr>
                <w:ilvl w:val="0"/>
                <w:numId w:val="2"/>
              </w:numPr>
              <w:rPr>
                <w:rFonts w:ascii="Times New Roman" w:hAnsi="Times New Roman" w:cs="Times New Roman"/>
              </w:rPr>
            </w:pPr>
            <w:r>
              <w:rPr>
                <w:rFonts w:cs="Times New Roman" w:ascii="Times New Roman" w:hAnsi="Times New Roman"/>
              </w:rPr>
              <w:t>Didn’t know where to go</w:t>
            </w:r>
          </w:p>
          <w:p>
            <w:pPr>
              <w:pStyle w:val="Normal"/>
              <w:ind w:left="72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Personal Choice (concerns attitudes and competing responsibilities not related to the health care system)</w:t>
            </w:r>
          </w:p>
          <w:p>
            <w:pPr>
              <w:pStyle w:val="Normal"/>
              <w:numPr>
                <w:ilvl w:val="0"/>
                <w:numId w:val="2"/>
              </w:numPr>
              <w:rPr>
                <w:rFonts w:ascii="Times New Roman" w:hAnsi="Times New Roman" w:cs="Times New Roman"/>
              </w:rPr>
            </w:pPr>
            <w:r>
              <w:rPr>
                <w:rFonts w:cs="Times New Roman" w:ascii="Times New Roman" w:hAnsi="Times New Roman"/>
              </w:rPr>
              <w:t>Too busy</w:t>
            </w:r>
          </w:p>
          <w:p>
            <w:pPr>
              <w:pStyle w:val="Normal"/>
              <w:numPr>
                <w:ilvl w:val="0"/>
                <w:numId w:val="2"/>
              </w:numPr>
              <w:rPr>
                <w:rFonts w:ascii="Times New Roman" w:hAnsi="Times New Roman" w:cs="Times New Roman"/>
              </w:rPr>
            </w:pPr>
            <w:r>
              <w:rPr>
                <w:rFonts w:cs="Times New Roman" w:ascii="Times New Roman" w:hAnsi="Times New Roman"/>
              </w:rPr>
              <w:t>Didn’t get around to it/Didn’t bother</w:t>
            </w:r>
          </w:p>
          <w:p>
            <w:pPr>
              <w:pStyle w:val="Normal"/>
              <w:numPr>
                <w:ilvl w:val="0"/>
                <w:numId w:val="2"/>
              </w:numPr>
              <w:rPr>
                <w:rFonts w:ascii="Times New Roman" w:hAnsi="Times New Roman" w:cs="Times New Roman"/>
              </w:rPr>
            </w:pPr>
            <w:r>
              <w:rPr>
                <w:rFonts w:cs="Times New Roman" w:ascii="Times New Roman" w:hAnsi="Times New Roman"/>
              </w:rPr>
              <w:t>Felt it would be inadequate</w:t>
            </w:r>
          </w:p>
          <w:p>
            <w:pPr>
              <w:pStyle w:val="Normal"/>
              <w:numPr>
                <w:ilvl w:val="0"/>
                <w:numId w:val="2"/>
              </w:numPr>
              <w:rPr>
                <w:rFonts w:ascii="Times New Roman" w:hAnsi="Times New Roman" w:cs="Times New Roman"/>
              </w:rPr>
            </w:pPr>
            <w:r>
              <w:rPr>
                <w:rFonts w:cs="Times New Roman" w:ascii="Times New Roman" w:hAnsi="Times New Roman"/>
              </w:rPr>
              <w:t>Decided not to seek care</w:t>
            </w:r>
          </w:p>
          <w:p>
            <w:pPr>
              <w:pStyle w:val="Normal"/>
              <w:numPr>
                <w:ilvl w:val="0"/>
                <w:numId w:val="2"/>
              </w:numPr>
              <w:rPr>
                <w:rFonts w:ascii="Times New Roman" w:hAnsi="Times New Roman" w:cs="Times New Roman"/>
              </w:rPr>
            </w:pPr>
            <w:r>
              <w:rPr>
                <w:rFonts w:cs="Times New Roman" w:ascii="Times New Roman" w:hAnsi="Times New Roman"/>
              </w:rPr>
              <w:t>Personal/Family responsibilities</w:t>
            </w:r>
          </w:p>
          <w:p>
            <w:pPr>
              <w:pStyle w:val="Normal"/>
              <w:ind w:left="720" w:hanging="0"/>
              <w:rPr>
                <w:rFonts w:ascii="Times New Roman" w:hAnsi="Times New Roman" w:cs="Times New Roman"/>
              </w:rPr>
            </w:pPr>
            <w:r>
              <w:rPr>
                <w:rFonts w:cs="Times New Roman" w:ascii="Times New Roman" w:hAnsi="Times New Roman"/>
              </w:rPr>
            </w:r>
          </w:p>
        </w:tc>
      </w:tr>
    </w:tbl>
    <w:p>
      <w:pPr>
        <w:pStyle w:val="Normal"/>
        <w:spacing w:lineRule="auto" w:line="480"/>
        <w:jc w:val="both"/>
        <w:rPr>
          <w:rFonts w:ascii="Times New Roman" w:hAnsi="Times New Roman" w:cs="Times New Roman"/>
        </w:rPr>
      </w:pPr>
      <w:r>
        <w:rPr>
          <w:rFonts w:cs="Times New Roman" w:ascii="Times New Roman" w:hAnsi="Times New Roman"/>
        </w:rPr>
      </w:r>
      <w:r>
        <w:br w:type="page"/>
      </w:r>
    </w:p>
    <w:p>
      <w:pPr>
        <w:pStyle w:val="Normal"/>
        <w:spacing w:lineRule="auto" w:line="480"/>
        <w:rPr/>
      </w:pPr>
      <w:r>
        <w:rPr/>
        <w:t>Appendix 2. ICD-9-CM and ICD-10 codes for identifying cause-specific hospitalizations</w:t>
      </w:r>
    </w:p>
    <w:tbl>
      <w:tblPr>
        <w:tblW w:w="9578"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3192"/>
        <w:gridCol w:w="3193"/>
        <w:gridCol w:w="3193"/>
      </w:tblGrid>
      <w:tr>
        <w:trPr/>
        <w:tc>
          <w:tcPr>
            <w:tcW w:w="3192" w:type="dxa"/>
            <w:tcBorders>
              <w:top w:val="single" w:sz="4" w:space="0" w:color="000000"/>
              <w:bottom w:val="single" w:sz="4" w:space="0" w:color="000000"/>
              <w:insideH w:val="single" w:sz="4" w:space="0" w:color="000000"/>
            </w:tcBorders>
            <w:shd w:fill="D9D9D9"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Cause-specific event</w:t>
            </w:r>
          </w:p>
        </w:tc>
        <w:tc>
          <w:tcPr>
            <w:tcW w:w="3193" w:type="dxa"/>
            <w:tcBorders>
              <w:top w:val="single" w:sz="4" w:space="0" w:color="000000"/>
              <w:bottom w:val="single" w:sz="4" w:space="0" w:color="000000"/>
              <w:insideH w:val="single" w:sz="4" w:space="0" w:color="000000"/>
            </w:tcBorders>
            <w:shd w:fill="D9D9D9"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ICD-9-CM Codes</w:t>
            </w:r>
          </w:p>
        </w:tc>
        <w:tc>
          <w:tcPr>
            <w:tcW w:w="3193" w:type="dxa"/>
            <w:tcBorders>
              <w:top w:val="single" w:sz="4" w:space="0" w:color="000000"/>
              <w:bottom w:val="single" w:sz="4" w:space="0" w:color="000000"/>
              <w:insideH w:val="single" w:sz="4" w:space="0" w:color="000000"/>
            </w:tcBorders>
            <w:shd w:fill="D9D9D9"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ICD-10 Codes</w:t>
            </w:r>
          </w:p>
        </w:tc>
      </w:tr>
      <w:tr>
        <w:trPr/>
        <w:tc>
          <w:tcPr>
            <w:tcW w:w="3192" w:type="dxa"/>
            <w:tcBorders>
              <w:top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Acute Myocardial Infarction</w:t>
            </w:r>
          </w:p>
        </w:tc>
        <w:tc>
          <w:tcPr>
            <w:tcW w:w="3193" w:type="dxa"/>
            <w:tcBorders>
              <w:top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410</w:t>
            </w:r>
          </w:p>
        </w:tc>
        <w:tc>
          <w:tcPr>
            <w:tcW w:w="3193" w:type="dxa"/>
            <w:tcBorders>
              <w:top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I21, I22</w:t>
            </w:r>
          </w:p>
        </w:tc>
      </w:tr>
      <w:tr>
        <w:trPr/>
        <w:tc>
          <w:tcPr>
            <w:tcW w:w="3192" w:type="dxa"/>
            <w:tcBorders/>
            <w:shd w:fill="auto" w:val="clear"/>
          </w:tcPr>
          <w:p>
            <w:pPr>
              <w:pStyle w:val="Normal"/>
              <w:spacing w:lineRule="auto" w:line="480"/>
              <w:jc w:val="center"/>
              <w:rPr>
                <w:rFonts w:ascii="Times New Roman" w:hAnsi="Times New Roman" w:cs="Times New Roman"/>
              </w:rPr>
            </w:pPr>
            <w:r>
              <w:rPr>
                <w:rFonts w:cs="Times New Roman" w:ascii="Times New Roman" w:hAnsi="Times New Roman"/>
              </w:rPr>
              <w:t>Congestive Heart Failure</w:t>
            </w:r>
          </w:p>
        </w:tc>
        <w:tc>
          <w:tcPr>
            <w:tcW w:w="3193" w:type="dxa"/>
            <w:tcBorders/>
            <w:shd w:fill="auto" w:val="clear"/>
          </w:tcPr>
          <w:p>
            <w:pPr>
              <w:pStyle w:val="Normal"/>
              <w:spacing w:lineRule="auto" w:line="480"/>
              <w:jc w:val="center"/>
              <w:rPr>
                <w:rFonts w:ascii="Times New Roman" w:hAnsi="Times New Roman" w:cs="Times New Roman"/>
              </w:rPr>
            </w:pPr>
            <w:r>
              <w:rPr>
                <w:rFonts w:cs="Times New Roman" w:ascii="Times New Roman" w:hAnsi="Times New Roman"/>
              </w:rPr>
              <w:t>428.x</w:t>
            </w:r>
          </w:p>
        </w:tc>
        <w:tc>
          <w:tcPr>
            <w:tcW w:w="3193" w:type="dxa"/>
            <w:tcBorders/>
            <w:shd w:fill="auto" w:val="clear"/>
          </w:tcPr>
          <w:p>
            <w:pPr>
              <w:pStyle w:val="Normal"/>
              <w:spacing w:lineRule="auto" w:line="480"/>
              <w:jc w:val="center"/>
              <w:rPr>
                <w:rFonts w:ascii="Times New Roman" w:hAnsi="Times New Roman" w:cs="Times New Roman"/>
              </w:rPr>
            </w:pPr>
            <w:r>
              <w:rPr>
                <w:rFonts w:cs="Times New Roman" w:ascii="Times New Roman" w:hAnsi="Times New Roman"/>
              </w:rPr>
              <w:t>I50.x</w:t>
            </w:r>
          </w:p>
        </w:tc>
      </w:tr>
      <w:tr>
        <w:trPr/>
        <w:tc>
          <w:tcPr>
            <w:tcW w:w="3192" w:type="dxa"/>
            <w:tcBorders>
              <w:bottom w:val="single" w:sz="4" w:space="0" w:color="000000"/>
              <w:insideH w:val="single" w:sz="4" w:space="0" w:color="000000"/>
            </w:tcBorders>
            <w:shd w:fill="auto" w:val="clear"/>
          </w:tcPr>
          <w:p>
            <w:pPr>
              <w:pStyle w:val="Normal"/>
              <w:snapToGrid w:val="false"/>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Stroke</w:t>
            </w:r>
          </w:p>
        </w:tc>
        <w:tc>
          <w:tcPr>
            <w:tcW w:w="3193" w:type="dxa"/>
            <w:tcBorders>
              <w:bottom w:val="single" w:sz="4" w:space="0" w:color="000000"/>
              <w:insideH w:val="single" w:sz="4" w:space="0" w:color="000000"/>
            </w:tcBorders>
            <w:shd w:fill="auto" w:val="clear"/>
          </w:tcPr>
          <w:p>
            <w:pPr>
              <w:pStyle w:val="Normal"/>
              <w:jc w:val="center"/>
              <w:rPr>
                <w:rFonts w:ascii="Times New Roman" w:hAnsi="Times New Roman" w:cs="Times New Roman"/>
              </w:rPr>
            </w:pPr>
            <w:r>
              <w:rPr>
                <w:rFonts w:cs="Times New Roman" w:ascii="Times New Roman" w:hAnsi="Times New Roman"/>
              </w:rPr>
              <w:t>325.x, 362.3, 430.x, 431.x, 433.x1, 434.x1, 435.x, 436, 437.6</w:t>
            </w:r>
          </w:p>
          <w:p>
            <w:pPr>
              <w:pStyle w:val="Normal"/>
              <w:jc w:val="center"/>
              <w:rPr>
                <w:rFonts w:ascii="Times New Roman" w:hAnsi="Times New Roman" w:cs="Times New Roman"/>
              </w:rPr>
            </w:pPr>
            <w:r>
              <w:rPr>
                <w:rFonts w:cs="Times New Roman" w:ascii="Times New Roman" w:hAnsi="Times New Roman"/>
              </w:rPr>
            </w:r>
          </w:p>
        </w:tc>
        <w:tc>
          <w:tcPr>
            <w:tcW w:w="3193" w:type="dxa"/>
            <w:tcBorders>
              <w:bottom w:val="single" w:sz="4" w:space="0" w:color="000000"/>
              <w:insideH w:val="single" w:sz="4" w:space="0" w:color="000000"/>
            </w:tcBorders>
            <w:shd w:fill="auto" w:val="clear"/>
          </w:tcPr>
          <w:p>
            <w:pPr>
              <w:pStyle w:val="Normal"/>
              <w:jc w:val="center"/>
              <w:rPr>
                <w:rFonts w:ascii="Times New Roman" w:hAnsi="Times New Roman" w:cs="Times New Roman"/>
              </w:rPr>
            </w:pPr>
            <w:r>
              <w:rPr>
                <w:rFonts w:cs="Times New Roman" w:ascii="Times New Roman" w:hAnsi="Times New Roman"/>
              </w:rPr>
              <w:t>H34.1, I60.x, I61.x, I63.x, I64.x, I67.7, G08, G45.x (excluding G45.4)</w:t>
            </w:r>
          </w:p>
        </w:tc>
      </w:tr>
    </w:tbl>
    <w:p>
      <w:pPr>
        <w:pStyle w:val="Normal"/>
        <w:spacing w:lineRule="auto" w:line="480"/>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CA" w:eastAsia="en-CA"/>
        </w:rPr>
      </w:pPr>
      <w:r>
        <w:fldChar w:fldCharType="begin"/>
      </w:r>
      <w:r>
        <w:instrText> ADDIN EN.REFLIST </w:instrText>
      </w:r>
      <w:r>
        <w:fldChar w:fldCharType="separate"/>
      </w:r>
      <w:bookmarkStart w:id="29" w:name="__Fieldmark__912_1322453857"/>
      <w:r>
        <w:rPr>
          <w:rFonts w:cs="Times New Roman" w:ascii="Times New Roman" w:hAnsi="Times New Roman"/>
          <w:lang w:val="en-CA" w:eastAsia="en-CA"/>
        </w:rPr>
      </w:r>
    </w:p>
    <w:p>
      <w:pPr>
        <w:pStyle w:val="Normal"/>
        <w:ind w:left="720" w:hanging="720"/>
        <w:rPr>
          <w:rFonts w:ascii="Times New Roman" w:hAnsi="Times New Roman" w:cs="Times New Roman"/>
          <w:lang w:val="en-CA" w:eastAsia="en-CA"/>
        </w:rPr>
      </w:pPr>
      <w:r>
        <w:rPr>
          <w:rFonts w:cs="Times New Roman" w:ascii="Times New Roman" w:hAnsi="Times New Roman"/>
          <w:lang w:val="en-CA" w:eastAsia="en-CA"/>
        </w:rPr>
      </w:r>
    </w:p>
    <w:p>
      <w:pPr>
        <w:pStyle w:val="Normal"/>
        <w:rPr>
          <w:rFonts w:ascii="Times New Roman" w:hAnsi="Times New Roman" w:cs="Times New Roman"/>
        </w:rPr>
      </w:pPr>
      <w:bookmarkStart w:id="30" w:name="__Fieldmark__912_1322453857"/>
      <w:bookmarkEnd w:id="30"/>
      <w:r>
        <w:rPr>
          <w:rFonts w:cs="Times New Roman" w:ascii="Times New Roman" w:hAnsi="Times New Roman"/>
          <w:lang w:val="en-CA" w:eastAsia="en-CA"/>
        </w:rPr>
      </w:r>
      <w:r>
        <w:fldChar w:fldCharType="end"/>
      </w:r>
    </w:p>
    <w:sectPr>
      <w:footerReference w:type="default" r:id="rId4"/>
      <w:type w:val="nextPage"/>
      <w:pgSz w:w="12240" w:h="15840"/>
      <w:pgMar w:left="1440" w:right="1440" w:header="0"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auto"/>
    <w:pitch w:val="variable"/>
  </w:font>
  <w:font w:name="Symbol">
    <w:charset w:val="01"/>
    <w:family w:val="auto"/>
    <w:pitch w:val="variable"/>
  </w:font>
  <w:font w:name="Courier New">
    <w:charset w:val="00"/>
    <w:family w:val="auto"/>
    <w:pitch w:val="variable"/>
  </w:font>
  <w:font w:name="Wingdings">
    <w:charset w:val="02"/>
    <w:family w:val="auto"/>
    <w:pitch w:val="variable"/>
  </w:font>
  <w:font w:name="Tahoma">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31">
              <wp:simplePos x="0" y="0"/>
              <wp:positionH relativeFrom="margin">
                <wp:align>right</wp:align>
              </wp:positionH>
              <wp:positionV relativeFrom="paragraph">
                <wp:posOffset>635</wp:posOffset>
              </wp:positionV>
              <wp:extent cx="194310" cy="177800"/>
              <wp:effectExtent l="0" t="0" r="0" b="0"/>
              <wp:wrapSquare wrapText="largest"/>
              <wp:docPr id="3" name="Frame1"/>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28</w:t>
                          </w:r>
                          <w:r>
                            <w:fldChar w:fldCharType="end"/>
                          </w:r>
                        </w:p>
                      </w:txbxContent>
                    </wps:txbx>
                    <wps:bodyPr anchor="t">
                      <a:noAutofit/>
                    </wps:bodyPr>
                  </wps:wsp>
                </a:graphicData>
              </a:graphic>
            </wp:anchor>
          </w:drawing>
        </mc:Choice>
        <mc:Fallback>
          <w:pict>
            <v:rect fillcolor="#FFFFFF" style="position:absolute;rotation:0;width:15.3pt;height:14pt;margin-top:0.05pt;mso-position-vertical-relative:text;margin-left:452.7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28</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Pr>
    </w:lvl>
  </w:abstractNum>
  <w:abstractNum w:abstractNumId="2">
    <w:lvl w:ilvl="0">
      <w:start w:val="1"/>
      <w:numFmt w:val="bullet"/>
      <w:lvlText w:val="-"/>
      <w:lvlJc w:val="left"/>
      <w:pPr>
        <w:ind w:left="720" w:hanging="360"/>
      </w:pPr>
      <w:rPr>
        <w:rFonts w:ascii="Times New Roman" w:hAnsi="Times New Roman" w:cs="Times New Roman"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Cambria" w:hAnsi="Cambria" w:eastAsia="Cambria" w:cs="Times New Roman"/>
      <w:color w:val="auto"/>
      <w:sz w:val="24"/>
      <w:szCs w:val="24"/>
      <w:lang w:val="en-US" w:bidi="ar-SA" w:eastAsia="zh-CN"/>
    </w:rPr>
  </w:style>
  <w:style w:type="character" w:styleId="WW8Num1z0">
    <w:name w:val="WW8Num1z0"/>
    <w:qFormat/>
    <w:rPr>
      <w:rFonts w:ascii="Symbol" w:hAnsi="Symbol"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Cambria"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ambria" w:hAnsi="Cambria" w:eastAsia="Cambria"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ambria" w:hAnsi="Cambria" w:eastAsia="Cambria"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DefaultParagraphFont">
    <w:name w:val="Default Paragraph Font"/>
    <w:qFormat/>
    <w:rPr/>
  </w:style>
  <w:style w:type="character" w:styleId="BodyText2Char">
    <w:name w:val="Body Text 2 Char"/>
    <w:basedOn w:val="DefaultParagraphFont"/>
    <w:qFormat/>
    <w:rPr>
      <w:rFonts w:ascii="Times New Roman" w:hAnsi="Times New Roman" w:eastAsia="Times New Roman" w:cs="Times New Roman"/>
    </w:rPr>
  </w:style>
  <w:style w:type="character" w:styleId="A6">
    <w:name w:val="A6"/>
    <w:qFormat/>
    <w:rPr>
      <w:rFonts w:cs="Georgia"/>
      <w:color w:val="000000"/>
      <w:sz w:val="11"/>
      <w:szCs w:val="11"/>
    </w:rPr>
  </w:style>
  <w:style w:type="character" w:styleId="BodyTextChar">
    <w:name w:val="Body Text Char"/>
    <w:basedOn w:val="DefaultParagraphFont"/>
    <w:qFormat/>
    <w:rPr/>
  </w:style>
  <w:style w:type="character" w:styleId="FooterChar">
    <w:name w:val="Footer Char"/>
    <w:basedOn w:val="DefaultParagraphFont"/>
    <w:qFormat/>
    <w:rPr>
      <w:rFonts w:ascii="Cambria" w:hAnsi="Cambria" w:eastAsia="Cambria" w:cs="Times New Roman"/>
    </w:rPr>
  </w:style>
  <w:style w:type="character" w:styleId="PageNumber">
    <w:name w:val="Page Number"/>
    <w:basedOn w:val="DefaultParagraphFont"/>
    <w:rPr/>
  </w:style>
  <w:style w:type="character" w:styleId="A7">
    <w:name w:val="A7"/>
    <w:qFormat/>
    <w:rPr>
      <w:rFonts w:cs="Times New Roman MT Std"/>
      <w:color w:val="000000"/>
      <w:sz w:val="12"/>
      <w:szCs w:val="12"/>
    </w:rPr>
  </w:style>
  <w:style w:type="character" w:styleId="BalloonTextChar">
    <w:name w:val="Balloon Text Char"/>
    <w:basedOn w:val="DefaultParagraphFont"/>
    <w:qFormat/>
    <w:rPr>
      <w:rFonts w:ascii="Tahoma" w:hAnsi="Tahoma" w:eastAsia="Cambria" w:cs="Tahoma"/>
      <w:sz w:val="16"/>
      <w:szCs w:val="16"/>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ascii="Cambria" w:hAnsi="Cambria" w:eastAsia="Cambria" w:cs="Times New Roman"/>
      <w:sz w:val="20"/>
      <w:szCs w:val="20"/>
    </w:rPr>
  </w:style>
  <w:style w:type="character" w:styleId="CommentSubjectChar">
    <w:name w:val="Comment Subject Char"/>
    <w:basedOn w:val="CommentTextChar"/>
    <w:qFormat/>
    <w:rPr>
      <w:rFonts w:ascii="Cambria" w:hAnsi="Cambria" w:eastAsia="Cambria" w:cs="Times New Roman"/>
      <w:b/>
      <w:bCs/>
      <w:sz w:val="20"/>
      <w:szCs w:val="20"/>
    </w:rPr>
  </w:style>
  <w:style w:type="character" w:styleId="HeaderChar">
    <w:name w:val="Header Char"/>
    <w:basedOn w:val="DefaultParagraphFont"/>
    <w:qFormat/>
    <w:rPr/>
  </w:style>
  <w:style w:type="character" w:styleId="FootnoteTextChar">
    <w:name w:val="Footnote Text Char"/>
    <w:basedOn w:val="DefaultParagraphFont"/>
    <w:qFormat/>
    <w:rPr>
      <w:rFonts w:ascii="Times New Roman" w:hAnsi="Times New Roman" w:eastAsia="Times New Roman" w:cs="Times New Roman"/>
      <w:sz w:val="20"/>
      <w:szCs w:val="20"/>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before="0" w:after="12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odyText2">
    <w:name w:val="Body Text 2"/>
    <w:basedOn w:val="Normal"/>
    <w:qFormat/>
    <w:pPr>
      <w:spacing w:lineRule="auto" w:line="480"/>
      <w:jc w:val="both"/>
    </w:pPr>
    <w:rPr>
      <w:rFonts w:ascii="Times New Roman" w:hAnsi="Times New Roman" w:eastAsia="Times New Roman" w:cs="Times New Roman"/>
    </w:rPr>
  </w:style>
  <w:style w:type="paragraph" w:styleId="NormalWeb">
    <w:name w:val="Normal (Web)"/>
    <w:basedOn w:val="Normal"/>
    <w:qFormat/>
    <w:pPr>
      <w:suppressAutoHyphens w:val="true"/>
      <w:spacing w:before="280" w:after="280"/>
    </w:pPr>
    <w:rPr>
      <w:rFonts w:ascii="Times New Roman" w:hAnsi="Times New Roman" w:eastAsia="Times New Roman" w:cs="Times New Roman"/>
    </w:rPr>
  </w:style>
  <w:style w:type="paragraph" w:styleId="Footer">
    <w:name w:val="Footer"/>
    <w:basedOn w:val="Normal"/>
    <w:pPr/>
    <w:rPr>
      <w:rFonts w:ascii="Cambria" w:hAnsi="Cambria" w:eastAsia="Cambria" w:cs="Times New Roman"/>
    </w:rPr>
  </w:style>
  <w:style w:type="paragraph" w:styleId="BalloonText">
    <w:name w:val="Balloon Text"/>
    <w:basedOn w:val="Normal"/>
    <w:qFormat/>
    <w:pPr/>
    <w:rPr>
      <w:rFonts w:ascii="Tahoma" w:hAnsi="Tahoma" w:eastAsia="Cambria" w:cs="Tahoma"/>
      <w:sz w:val="16"/>
      <w:szCs w:val="16"/>
    </w:rPr>
  </w:style>
  <w:style w:type="paragraph" w:styleId="CommentText">
    <w:name w:val="Comment Text"/>
    <w:basedOn w:val="Normal"/>
    <w:qFormat/>
    <w:pPr/>
    <w:rPr>
      <w:rFonts w:ascii="Cambria" w:hAnsi="Cambria" w:eastAsia="Cambria" w:cs="Times New Roman"/>
      <w:sz w:val="20"/>
      <w:szCs w:val="20"/>
    </w:rPr>
  </w:style>
  <w:style w:type="paragraph" w:styleId="CommentSubject">
    <w:name w:val="Comment Subject"/>
    <w:basedOn w:val="CommentText"/>
    <w:next w:val="CommentText"/>
    <w:qFormat/>
    <w:pPr/>
    <w:rPr>
      <w:b/>
      <w:bCs/>
    </w:rPr>
  </w:style>
  <w:style w:type="paragraph" w:styleId="Header">
    <w:name w:val="Header"/>
    <w:basedOn w:val="Normal"/>
    <w:pPr/>
    <w:rPr/>
  </w:style>
  <w:style w:type="paragraph" w:styleId="Footnote">
    <w:name w:val="Footnote"/>
    <w:basedOn w:val="Normal"/>
    <w:pPr>
      <w:spacing w:lineRule="exact" w:line="240"/>
    </w:pPr>
    <w:rPr>
      <w:rFonts w:ascii="Times New Roman" w:hAnsi="Times New Roman" w:eastAsia="Times New Roman" w:cs="Times New Roman"/>
      <w:sz w:val="20"/>
      <w:szCs w:val="20"/>
    </w:rPr>
  </w:style>
  <w:style w:type="paragraph" w:styleId="FigureHeading">
    <w:name w:val="Figure Heading"/>
    <w:basedOn w:val="Normal"/>
    <w:next w:val="Normal"/>
    <w:qFormat/>
    <w:pPr>
      <w:spacing w:before="0" w:after="120"/>
    </w:pPr>
    <w:rPr>
      <w:rFonts w:ascii="Times New Roman" w:hAnsi="Times New Roman" w:eastAsia="Times New Roman" w:cs="Times New Roman"/>
      <w:b/>
      <w:szCs w:val="20"/>
      <w:lang w:val="en-C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2012-08-16T06:59:00Z</dcterms:created>
  <dc:creator>Paul Ronksley</dc:creator>
  <dc:language>en-CA</dc:language>
  <cp:lastModifiedBy>Paul Ronksley</cp:lastModifiedBy>
  <cp:lastPrinted>2012-08-03T14:02:00Z</cp:lastPrinted>
  <dcterms:modified xsi:type="dcterms:W3CDTF">2012-08-16T13:13:00Z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Vancouver&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ENLayout&gt;</vt:lpwstr>
  </property>
  <property fmtid="{D5CDD505-2E9C-101B-9397-08002B2CF9AE}" pid="4" name="EN.Libraries">
    <vt:lpwstr>&lt;ENLibraries&gt;&lt;Libraries&gt;&lt;item&gt;Chronic Disease and Unmet Needs.enl&lt;/item&gt;&lt;/Libraries&gt;&lt;/ENLibraries&gt;</vt:lpwstr>
  </property>
  <property fmtid="{D5CDD505-2E9C-101B-9397-08002B2CF9AE}" pid="5" name="_AdHocReviewCycleID">
    <vt:i4>717670788</vt:i4>
  </property>
  <property fmtid="{D5CDD505-2E9C-101B-9397-08002B2CF9AE}" pid="6" name="_AuthorEmail">
    <vt:lpwstr>Claudia.Sanmartin@a.statcan.gc.ca</vt:lpwstr>
  </property>
  <property fmtid="{D5CDD505-2E9C-101B-9397-08002B2CF9AE}" pid="7" name="_AuthorEmailDisplayName">
    <vt:lpwstr>Sanmartin, Claudia - HAD/DAS</vt:lpwstr>
  </property>
  <property fmtid="{D5CDD505-2E9C-101B-9397-08002B2CF9AE}" pid="8" name="_EmailSubject">
    <vt:lpwstr>Unmet needs manuscript</vt:lpwstr>
  </property>
</Properties>
</file>