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5.emf" ContentType="image/x-emf"/>
  <Override PartName="/word/media/image4.wmf" ContentType="image/x-wmf"/>
  <Override PartName="/word/media/image3.wmf" ContentType="image/x-wmf"/>
  <Override PartName="/word/media/image2.emf" ContentType="image/x-emf"/>
  <Override PartName="/word/media/image1.emf" ContentType="image/x-e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cs="Arial"/>
          <w:szCs w:val="24"/>
        </w:rPr>
      </w:pPr>
      <w:r>
        <w:rPr>
          <w:rFonts w:cs="Arial" w:ascii="Arial" w:hAnsi="Arial"/>
          <w:szCs w:val="24"/>
        </w:rPr>
        <w:t>Probiotics for the Prevention of Antibiotic Associated Diarrhea and Clostridium Difficile Infection among Hospitalized Patients: A Systematic Review and Meta-Analysis</w:t>
      </w:r>
    </w:p>
    <w:p>
      <w:pPr>
        <w:pStyle w:val="Normal"/>
        <w:spacing w:lineRule="auto" w:line="480"/>
        <w:rPr>
          <w:rFonts w:ascii="Arial" w:hAnsi="Arial" w:cs="Arial"/>
          <w:szCs w:val="24"/>
          <w:lang w:bidi="en-US"/>
        </w:rPr>
      </w:pPr>
      <w:r>
        <w:rPr>
          <w:rFonts w:cs="Arial" w:ascii="Arial" w:hAnsi="Arial"/>
          <w:szCs w:val="24"/>
        </w:rPr>
        <w:t>R Pattani MD, VA Palda MD MSc, SW Hwang MD MPH, PS Shah, MD</w:t>
      </w:r>
      <w:r>
        <w:rPr>
          <w:rFonts w:cs="Arial" w:ascii="Arial" w:hAnsi="Arial"/>
          <w:szCs w:val="24"/>
          <w:vertAlign w:val="superscript"/>
        </w:rPr>
        <w:t xml:space="preserve"> </w:t>
      </w:r>
      <w:r>
        <w:rPr>
          <w:rFonts w:cs="Arial" w:ascii="Arial" w:hAnsi="Arial"/>
          <w:szCs w:val="24"/>
        </w:rPr>
        <w:t>MSc</w:t>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r>
    </w:p>
    <w:p>
      <w:pPr>
        <w:pStyle w:val="Normal"/>
        <w:rPr>
          <w:rFonts w:ascii="Arial" w:hAnsi="Arial" w:cs="Arial"/>
          <w:szCs w:val="24"/>
          <w:lang w:bidi="en-US"/>
        </w:rPr>
      </w:pPr>
      <w:r>
        <w:rPr>
          <w:rFonts w:cs="Arial" w:ascii="Arial" w:hAnsi="Arial"/>
          <w:szCs w:val="24"/>
          <w:lang w:bidi="en-US"/>
        </w:rPr>
        <w:t xml:space="preserve">Corresponding author and Guarantor: Reena Pattani. </w:t>
      </w:r>
    </w:p>
    <w:p>
      <w:pPr>
        <w:pStyle w:val="Normal"/>
        <w:rPr>
          <w:rFonts w:ascii="Arial" w:hAnsi="Arial" w:cs="Arial"/>
          <w:szCs w:val="24"/>
          <w:lang w:bidi="en-US"/>
        </w:rPr>
      </w:pPr>
      <w:r>
        <w:rPr>
          <w:rFonts w:cs="Arial" w:ascii="Arial" w:hAnsi="Arial"/>
          <w:szCs w:val="24"/>
          <w:lang w:bidi="en-US"/>
        </w:rPr>
        <w:t>Dr. Pattani is a resident in Internal Medicine at the University of Toronto, Toronto, Ontario.</w:t>
      </w:r>
    </w:p>
    <w:p>
      <w:pPr>
        <w:pStyle w:val="Normal"/>
        <w:rPr>
          <w:rFonts w:ascii="Arial" w:hAnsi="Arial" w:cs="Arial"/>
          <w:szCs w:val="24"/>
          <w:lang w:bidi="en-US"/>
        </w:rPr>
      </w:pPr>
      <w:r>
        <w:rPr>
          <w:rFonts w:cs="Arial" w:ascii="Arial" w:hAnsi="Arial"/>
          <w:szCs w:val="24"/>
          <w:lang w:bidi="en-US"/>
        </w:rPr>
        <w:t>Email: reena.pattani@mail.utoronto.ca (may be published)</w:t>
      </w:r>
    </w:p>
    <w:p>
      <w:pPr>
        <w:pStyle w:val="Normal"/>
        <w:rPr>
          <w:rFonts w:ascii="Arial" w:hAnsi="Arial" w:cs="Arial"/>
          <w:szCs w:val="24"/>
          <w:lang w:bidi="en-US"/>
        </w:rPr>
      </w:pPr>
      <w:r>
        <w:rPr>
          <w:rFonts w:cs="Arial" w:ascii="Arial" w:hAnsi="Arial"/>
          <w:szCs w:val="24"/>
          <w:lang w:bidi="en-US"/>
        </w:rPr>
        <w:t>Department of Medicine, St. Michael’s Hospital</w:t>
      </w:r>
    </w:p>
    <w:p>
      <w:pPr>
        <w:pStyle w:val="Normal"/>
        <w:rPr>
          <w:rFonts w:ascii="Arial" w:hAnsi="Arial" w:cs="Arial"/>
          <w:szCs w:val="24"/>
          <w:lang w:bidi="en-US"/>
        </w:rPr>
      </w:pPr>
      <w:r>
        <w:rPr>
          <w:rFonts w:cs="Arial" w:ascii="Arial" w:hAnsi="Arial"/>
          <w:szCs w:val="24"/>
          <w:lang w:bidi="en-US"/>
        </w:rPr>
        <w:t>30 Bond Street</w:t>
      </w:r>
    </w:p>
    <w:p>
      <w:pPr>
        <w:pStyle w:val="Normal"/>
        <w:rPr>
          <w:rFonts w:ascii="Arial" w:hAnsi="Arial" w:cs="Arial"/>
          <w:szCs w:val="24"/>
          <w:lang w:bidi="en-US"/>
        </w:rPr>
      </w:pPr>
      <w:r>
        <w:rPr>
          <w:rFonts w:cs="Arial" w:ascii="Arial" w:hAnsi="Arial"/>
          <w:szCs w:val="24"/>
          <w:lang w:bidi="en-US"/>
        </w:rPr>
        <w:t xml:space="preserve">Toronto, ON </w:t>
      </w:r>
      <w:r>
        <w:rPr>
          <w:rFonts w:cs="ArialMT;Arial" w:ascii="Arial" w:hAnsi="Arial"/>
          <w:szCs w:val="22"/>
          <w:lang w:bidi="en-US"/>
        </w:rPr>
        <w:t>M5B 1W8</w:t>
      </w:r>
    </w:p>
    <w:p>
      <w:pPr>
        <w:pStyle w:val="Normal"/>
        <w:rPr>
          <w:rFonts w:ascii="Arial" w:hAnsi="Arial" w:cs="Arial"/>
          <w:szCs w:val="24"/>
          <w:lang w:bidi="en-US"/>
        </w:rPr>
      </w:pPr>
      <w:r>
        <w:rPr>
          <w:rFonts w:cs="Arial" w:ascii="Arial" w:hAnsi="Arial"/>
          <w:szCs w:val="24"/>
          <w:lang w:bidi="en-US"/>
        </w:rPr>
        <w:t>Phone: (647) 984-6037</w:t>
      </w:r>
    </w:p>
    <w:p>
      <w:pPr>
        <w:pStyle w:val="Normal"/>
        <w:rPr>
          <w:rFonts w:ascii="Arial" w:hAnsi="Arial" w:cs="Arial"/>
          <w:szCs w:val="24"/>
          <w:lang w:bidi="en-US"/>
        </w:rPr>
      </w:pPr>
      <w:r>
        <w:rPr>
          <w:rFonts w:cs="Arial" w:ascii="Arial" w:hAnsi="Arial"/>
          <w:szCs w:val="24"/>
          <w:lang w:bidi="en-US"/>
        </w:rPr>
      </w:r>
    </w:p>
    <w:p>
      <w:pPr>
        <w:pStyle w:val="Normal"/>
        <w:rPr/>
      </w:pPr>
      <w:r>
        <w:rPr>
          <w:rFonts w:cs="Arial" w:ascii="Arial" w:hAnsi="Arial"/>
          <w:szCs w:val="24"/>
          <w:lang w:bidi="en-US"/>
        </w:rPr>
        <w:t xml:space="preserve">Dr. Palda is an Associate Professor in the Department of Medicine and the Institute </w:t>
      </w:r>
      <w:r>
        <w:rPr>
          <w:rFonts w:cs="Times-Roman;Times" w:ascii="Arial" w:hAnsi="Arial"/>
          <w:szCs w:val="32"/>
          <w:lang w:bidi="en-US"/>
        </w:rPr>
        <w:t>for Health Policy, Management and Evaluation, University of Toronto, Toronto, Ontario.</w:t>
      </w:r>
    </w:p>
    <w:p>
      <w:pPr>
        <w:pStyle w:val="Normal"/>
        <w:rPr>
          <w:rFonts w:ascii="Arial" w:hAnsi="Arial" w:cs="Times-Roman;Times"/>
          <w:szCs w:val="32"/>
          <w:lang w:bidi="en-US"/>
        </w:rPr>
      </w:pPr>
      <w:r>
        <w:rPr>
          <w:rFonts w:cs="Times-Roman;Times" w:ascii="Arial" w:hAnsi="Arial"/>
          <w:szCs w:val="32"/>
          <w:lang w:bidi="en-US"/>
        </w:rPr>
        <w:t>Email: va.palda@utoronto.ca</w:t>
      </w:r>
    </w:p>
    <w:p>
      <w:pPr>
        <w:pStyle w:val="Normal"/>
        <w:rPr>
          <w:rFonts w:ascii="Arial" w:hAnsi="Arial" w:cs="Times-Roman;Times"/>
          <w:szCs w:val="32"/>
          <w:lang w:bidi="en-US"/>
        </w:rPr>
      </w:pPr>
      <w:r>
        <w:rPr>
          <w:rFonts w:cs="Times-Roman;Times" w:ascii="Arial" w:hAnsi="Arial"/>
          <w:szCs w:val="32"/>
          <w:lang w:bidi="en-US"/>
        </w:rPr>
      </w:r>
    </w:p>
    <w:p>
      <w:pPr>
        <w:pStyle w:val="Normal"/>
        <w:rPr>
          <w:rFonts w:ascii="Arial" w:hAnsi="Arial" w:cs="Times-Roman;Times"/>
          <w:szCs w:val="32"/>
          <w:lang w:bidi="en-US"/>
        </w:rPr>
      </w:pPr>
      <w:r>
        <w:rPr>
          <w:rFonts w:cs="Times-Roman;Times" w:ascii="Arial" w:hAnsi="Arial"/>
          <w:szCs w:val="32"/>
          <w:lang w:bidi="en-US"/>
        </w:rPr>
        <w:t xml:space="preserve">Dr. Hwang is </w:t>
      </w:r>
      <w:r>
        <w:rPr>
          <w:rFonts w:cs="Arial" w:ascii="Arial" w:hAnsi="Arial"/>
          <w:szCs w:val="24"/>
          <w:lang w:bidi="en-US"/>
        </w:rPr>
        <w:t xml:space="preserve">an Associate Professor in the Department of Medicine, University of Toronto and Research Scientist at St. Michael’s Hospital, Toronto, Ontario. </w:t>
      </w:r>
    </w:p>
    <w:p>
      <w:pPr>
        <w:pStyle w:val="Normal"/>
        <w:rPr>
          <w:rFonts w:ascii="Arial" w:hAnsi="Arial" w:cs="Times-Roman;Times"/>
          <w:szCs w:val="32"/>
          <w:lang w:bidi="en-US"/>
        </w:rPr>
      </w:pPr>
      <w:r>
        <w:rPr>
          <w:rFonts w:cs="Helvetica" w:ascii="Arial" w:hAnsi="Arial"/>
          <w:szCs w:val="40"/>
          <w:lang w:bidi="en-US"/>
        </w:rPr>
        <w:t>Email: hwangs@smh.ca</w:t>
      </w:r>
    </w:p>
    <w:p>
      <w:pPr>
        <w:pStyle w:val="Normal"/>
        <w:rPr>
          <w:rFonts w:ascii="Arial" w:hAnsi="Arial" w:cs="Times-Roman;Times"/>
          <w:szCs w:val="32"/>
          <w:lang w:bidi="en-US"/>
        </w:rPr>
      </w:pPr>
      <w:r>
        <w:rPr>
          <w:rFonts w:cs="Times-Roman;Times" w:ascii="Arial" w:hAnsi="Arial"/>
          <w:szCs w:val="32"/>
          <w:lang w:bidi="en-US"/>
        </w:rPr>
      </w:r>
    </w:p>
    <w:p>
      <w:pPr>
        <w:pStyle w:val="Normal"/>
        <w:rPr/>
      </w:pPr>
      <w:r>
        <w:rPr>
          <w:rFonts w:cs="Times-Roman;Times" w:ascii="Arial" w:hAnsi="Arial"/>
          <w:szCs w:val="32"/>
          <w:lang w:bidi="en-US"/>
        </w:rPr>
        <w:t xml:space="preserve">Dr. Shah is </w:t>
      </w:r>
      <w:r>
        <w:rPr>
          <w:rFonts w:cs="Arial" w:ascii="Arial" w:hAnsi="Arial"/>
          <w:szCs w:val="24"/>
          <w:lang w:bidi="en-US"/>
        </w:rPr>
        <w:t xml:space="preserve">an Associate Professor in the Department of Pediatrics and the Institute </w:t>
      </w:r>
      <w:r>
        <w:rPr>
          <w:rFonts w:cs="Times-Roman;Times" w:ascii="Arial" w:hAnsi="Arial"/>
          <w:szCs w:val="32"/>
          <w:lang w:bidi="en-US"/>
        </w:rPr>
        <w:t>for Health Policy, Management and Evaluation, University of Toronto, Toronto, Ontario.</w:t>
      </w:r>
    </w:p>
    <w:p>
      <w:pPr>
        <w:pStyle w:val="Normal"/>
        <w:rPr>
          <w:rFonts w:ascii="Arial" w:hAnsi="Arial" w:cs="Times-Roman;Times"/>
          <w:szCs w:val="32"/>
          <w:lang w:bidi="en-US"/>
        </w:rPr>
      </w:pPr>
      <w:r>
        <w:rPr>
          <w:rFonts w:cs="Helvetica" w:ascii="Arial" w:hAnsi="Arial"/>
          <w:szCs w:val="40"/>
          <w:lang w:bidi="en-US"/>
        </w:rPr>
        <w:t>Email: pshah@mtsinai.on.ca</w:t>
      </w:r>
    </w:p>
    <w:p>
      <w:pPr>
        <w:pStyle w:val="Normal"/>
        <w:spacing w:lineRule="auto" w:line="360"/>
        <w:rPr>
          <w:rFonts w:ascii="Arial" w:hAnsi="Arial" w:cs="Arial"/>
          <w:szCs w:val="24"/>
          <w:lang w:bidi="en-US"/>
        </w:rPr>
      </w:pPr>
      <w:r>
        <w:rPr>
          <w:rFonts w:cs="Arial" w:ascii="Arial" w:hAnsi="Arial"/>
          <w:szCs w:val="24"/>
          <w:lang w:bidi="en-US"/>
        </w:rPr>
      </w:r>
    </w:p>
    <w:p>
      <w:pPr>
        <w:pStyle w:val="Normal"/>
        <w:spacing w:lineRule="auto" w:line="360"/>
        <w:rPr>
          <w:rFonts w:ascii="Arial" w:hAnsi="Arial" w:cs="Arial"/>
          <w:szCs w:val="24"/>
          <w:u w:val="single"/>
          <w:lang w:bidi="en-US"/>
        </w:rPr>
      </w:pPr>
      <w:r>
        <w:rPr>
          <w:rFonts w:cs="Arial" w:ascii="Arial" w:hAnsi="Arial"/>
          <w:szCs w:val="24"/>
          <w:u w:val="single"/>
          <w:lang w:bidi="en-US"/>
        </w:rPr>
      </w:r>
    </w:p>
    <w:p>
      <w:pPr>
        <w:pStyle w:val="Normal"/>
        <w:spacing w:lineRule="auto" w:line="360"/>
        <w:rPr>
          <w:rFonts w:ascii="Arial" w:hAnsi="Arial" w:cs="Arial"/>
          <w:szCs w:val="24"/>
          <w:u w:val="single"/>
          <w:lang w:bidi="en-US"/>
        </w:rPr>
      </w:pPr>
      <w:r>
        <w:rPr>
          <w:rFonts w:cs="Arial" w:ascii="Arial" w:hAnsi="Arial"/>
          <w:szCs w:val="24"/>
          <w:u w:val="single"/>
          <w:lang w:bidi="en-US"/>
        </w:rPr>
      </w:r>
    </w:p>
    <w:p>
      <w:pPr>
        <w:pStyle w:val="Normal"/>
        <w:spacing w:lineRule="auto" w:line="360"/>
        <w:rPr>
          <w:rFonts w:ascii="Arial" w:hAnsi="Arial" w:cs="Arial"/>
          <w:szCs w:val="24"/>
          <w:u w:val="single"/>
          <w:lang w:bidi="en-US"/>
        </w:rPr>
      </w:pPr>
      <w:r>
        <w:rPr>
          <w:rFonts w:cs="Arial" w:ascii="Arial" w:hAnsi="Arial"/>
          <w:szCs w:val="24"/>
          <w:u w:val="single"/>
          <w:lang w:bidi="en-US"/>
        </w:rPr>
        <w:t>Author Contributions:</w:t>
      </w:r>
    </w:p>
    <w:p>
      <w:pPr>
        <w:pStyle w:val="Normal"/>
        <w:spacing w:lineRule="auto" w:line="360"/>
        <w:rPr>
          <w:rFonts w:ascii="Arial" w:hAnsi="Arial" w:cs="Arial"/>
        </w:rPr>
      </w:pPr>
      <w:r>
        <w:rPr>
          <w:rFonts w:cs="Arial" w:ascii="Arial" w:hAnsi="Arial"/>
        </w:rPr>
        <w:t>R Pattani participated in designing the study methodology, contributed to data extraction and analysis, and was the principal writer of the manuscript. VA Palda conceived the project, outlined the qualitative study methods, and contributed to data extraction and analysis. SW Hwang assisted in designing study methods and in the data extraction and analysis. PS Shah outlined quantitative methods, conducted the quantitative analysis, and participated in writing the manuscript. All of the authors reviewed and edited drafts of the manuscript for important intellectual content and each author approved the final version of the manuscript.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szCs w:val="24"/>
          <w:u w:val="single"/>
          <w:lang w:bidi="en-US"/>
        </w:rPr>
      </w:pPr>
      <w:r>
        <w:rPr>
          <w:rFonts w:cs="Arial" w:ascii="Arial" w:hAnsi="Arial"/>
          <w:szCs w:val="24"/>
          <w:u w:val="single"/>
          <w:lang w:bidi="en-US"/>
        </w:rPr>
        <w:t>Conflicts of Interest:</w:t>
      </w:r>
    </w:p>
    <w:p>
      <w:pPr>
        <w:pStyle w:val="Normal"/>
        <w:spacing w:lineRule="auto" w:line="360"/>
        <w:rPr>
          <w:rFonts w:ascii="Arial" w:hAnsi="Arial" w:cs="Courier"/>
          <w:szCs w:val="22"/>
          <w:lang w:bidi="en-US"/>
        </w:rPr>
      </w:pPr>
      <w:r>
        <w:rPr>
          <w:rFonts w:cs="Courier" w:ascii="Arial" w:hAnsi="Arial"/>
          <w:szCs w:val="22"/>
          <w:lang w:bidi="en-US"/>
        </w:rPr>
        <w:t>None</w:t>
      </w:r>
    </w:p>
    <w:p>
      <w:pPr>
        <w:pStyle w:val="Normal"/>
        <w:spacing w:lineRule="auto" w:line="360"/>
        <w:rPr>
          <w:rFonts w:ascii="Arial" w:hAnsi="Arial" w:cs="Courier"/>
          <w:szCs w:val="22"/>
          <w:lang w:bidi="en-US"/>
        </w:rPr>
      </w:pPr>
      <w:r>
        <w:rPr>
          <w:rFonts w:cs="Courier" w:ascii="Arial" w:hAnsi="Arial"/>
          <w:szCs w:val="22"/>
          <w:lang w:bidi="en-US"/>
        </w:rPr>
      </w:r>
    </w:p>
    <w:p>
      <w:pPr>
        <w:pStyle w:val="Normal"/>
        <w:spacing w:lineRule="auto" w:line="360"/>
        <w:rPr/>
      </w:pPr>
      <w:r>
        <w:rPr>
          <w:rFonts w:cs="Courier" w:ascii="Arial" w:hAnsi="Arial"/>
          <w:szCs w:val="22"/>
          <w:u w:val="single"/>
          <w:lang w:bidi="en-US"/>
        </w:rPr>
        <w:t>Acknowledgements:</w:t>
      </w:r>
      <w:r>
        <w:rPr>
          <w:rFonts w:cs="Courier" w:ascii="Arial" w:hAnsi="Arial"/>
          <w:szCs w:val="22"/>
          <w:lang w:bidi="en-US"/>
        </w:rPr>
        <w:t xml:space="preserve"> We thank Ms. Elizabeth Uleryk for her help in developing the search strategy, undertaking the search, and writing the literature search methods section in Appendix 1. </w:t>
      </w:r>
    </w:p>
    <w:p>
      <w:pPr>
        <w:pStyle w:val="Normal"/>
        <w:spacing w:lineRule="auto" w:line="360"/>
        <w:rPr>
          <w:rFonts w:ascii="Arial" w:hAnsi="Arial" w:cs="ArialMT;Arial"/>
          <w:szCs w:val="22"/>
          <w:u w:val="single"/>
          <w:lang w:bidi="en-US"/>
        </w:rPr>
      </w:pPr>
      <w:r>
        <w:rPr>
          <w:rFonts w:cs="ArialMT;Arial" w:ascii="Arial" w:hAnsi="Arial"/>
          <w:szCs w:val="22"/>
          <w:u w:val="single"/>
          <w:lang w:bidi="en-US"/>
        </w:rPr>
      </w:r>
    </w:p>
    <w:p>
      <w:pPr>
        <w:pStyle w:val="Normal"/>
        <w:spacing w:lineRule="auto" w:line="360"/>
        <w:rPr>
          <w:rFonts w:ascii="Arial" w:hAnsi="Arial" w:cs="Arial"/>
          <w:szCs w:val="24"/>
          <w:lang w:bidi="en-US"/>
        </w:rPr>
      </w:pPr>
      <w:r>
        <w:rPr>
          <w:rFonts w:cs="Arial" w:ascii="Arial" w:hAnsi="Arial"/>
          <w:szCs w:val="24"/>
          <w:lang w:bidi="en-US"/>
        </w:rPr>
        <w:t>Abstract Word Count: 311</w:t>
      </w:r>
    </w:p>
    <w:p>
      <w:pPr>
        <w:pStyle w:val="Normal"/>
        <w:spacing w:lineRule="auto" w:line="360"/>
        <w:rPr>
          <w:rFonts w:ascii="Arial" w:hAnsi="Arial" w:cs="Arial"/>
          <w:szCs w:val="24"/>
          <w:lang w:bidi="en-US"/>
        </w:rPr>
      </w:pPr>
      <w:r>
        <w:rPr>
          <w:rFonts w:cs="Arial" w:ascii="Arial" w:hAnsi="Arial"/>
          <w:szCs w:val="24"/>
          <w:lang w:bidi="en-US"/>
        </w:rPr>
        <w:t>Manuscript Word Count: 3000</w:t>
      </w:r>
    </w:p>
    <w:p>
      <w:pPr>
        <w:pStyle w:val="Normal"/>
        <w:spacing w:lineRule="auto" w:line="360"/>
        <w:rPr>
          <w:rFonts w:ascii="Arial" w:hAnsi="Arial" w:cs="Arial"/>
          <w:szCs w:val="24"/>
          <w:lang w:bidi="en-US"/>
        </w:rPr>
      </w:pPr>
      <w:r>
        <w:rPr>
          <w:rFonts w:cs="Arial" w:ascii="Arial" w:hAnsi="Arial"/>
          <w:szCs w:val="24"/>
          <w:lang w:bidi="en-US"/>
        </w:rPr>
        <w:t>Figures: 3</w:t>
      </w:r>
    </w:p>
    <w:p>
      <w:pPr>
        <w:pStyle w:val="Normal"/>
        <w:spacing w:lineRule="auto" w:line="360"/>
        <w:rPr>
          <w:rFonts w:ascii="Arial" w:hAnsi="Arial" w:cs="Arial"/>
          <w:szCs w:val="24"/>
          <w:lang w:bidi="en-US"/>
        </w:rPr>
      </w:pPr>
      <w:r>
        <w:rPr>
          <w:rFonts w:cs="Arial" w:ascii="Arial" w:hAnsi="Arial"/>
          <w:szCs w:val="24"/>
          <w:lang w:bidi="en-US"/>
        </w:rPr>
        <w:t>Tables: 3</w:t>
      </w:r>
    </w:p>
    <w:p>
      <w:pPr>
        <w:pStyle w:val="Normal"/>
        <w:spacing w:lineRule="auto" w:line="360"/>
        <w:rPr>
          <w:rFonts w:ascii="Arial" w:hAnsi="Arial" w:cs="Arial"/>
          <w:szCs w:val="24"/>
          <w:lang w:bidi="en-US"/>
        </w:rPr>
      </w:pPr>
      <w:r>
        <w:rPr>
          <w:rFonts w:cs="Arial" w:ascii="Arial" w:hAnsi="Arial"/>
          <w:szCs w:val="24"/>
          <w:lang w:bidi="en-US"/>
        </w:rPr>
      </w:r>
      <w:r>
        <w:br w:type="page"/>
      </w:r>
    </w:p>
    <w:p>
      <w:pPr>
        <w:pStyle w:val="Normal"/>
        <w:spacing w:lineRule="auto" w:line="480"/>
        <w:rPr>
          <w:rFonts w:ascii="Arial" w:hAnsi="Arial" w:cs="Arial"/>
          <w:b/>
          <w:b/>
          <w:szCs w:val="24"/>
        </w:rPr>
      </w:pPr>
      <w:r>
        <w:rPr>
          <w:rFonts w:cs="Arial" w:ascii="Arial" w:hAnsi="Arial"/>
          <w:b/>
          <w:szCs w:val="24"/>
        </w:rPr>
        <w:t>ABSTRACT</w:t>
      </w:r>
    </w:p>
    <w:p>
      <w:pPr>
        <w:pStyle w:val="Normal"/>
        <w:spacing w:lineRule="auto" w:line="480"/>
        <w:rPr/>
      </w:pPr>
      <w:r>
        <w:rPr>
          <w:rFonts w:cs="Arial" w:ascii="Arial" w:hAnsi="Arial"/>
          <w:b/>
          <w:szCs w:val="24"/>
        </w:rPr>
        <w:t>Background</w:t>
      </w:r>
      <w:r>
        <w:rPr>
          <w:rFonts w:cs="Arial" w:ascii="Arial" w:hAnsi="Arial"/>
          <w:szCs w:val="24"/>
        </w:rPr>
        <w:t>: Antibiotic associated diarrhea (AAD) and Clostridium difficile infection (CDI) are associated with high morbidity, mortality, and health care costs. Probiotics may mitigate the existing disease burden. Our objective was to systematically review and meta-analyze studies of co-administration of probiotics with antibiotics for prevention of AAD and CDI in adult inpatients.</w:t>
      </w:r>
    </w:p>
    <w:p>
      <w:pPr>
        <w:pStyle w:val="Normal"/>
        <w:spacing w:lineRule="auto" w:line="480"/>
        <w:rPr>
          <w:rFonts w:ascii="Arial" w:hAnsi="Arial" w:cs="Arial"/>
          <w:szCs w:val="24"/>
        </w:rPr>
      </w:pPr>
      <w:r>
        <w:rPr>
          <w:rFonts w:cs="Arial" w:ascii="Arial" w:hAnsi="Arial"/>
          <w:b/>
          <w:szCs w:val="24"/>
        </w:rPr>
        <w:t xml:space="preserve">Methods: </w:t>
      </w:r>
      <w:r>
        <w:rPr>
          <w:rFonts w:cs="Arial" w:ascii="Arial" w:hAnsi="Arial"/>
          <w:szCs w:val="24"/>
          <w:lang w:bidi="en-US"/>
        </w:rPr>
        <w:t xml:space="preserve">Systematic searches of MEDLINE (1946 – May 2012), EMBASE (1980 – May 2012) and Cochrane Central Register of Controlled Trials (CCTR) were undertaken to identify relevant publications on May 31, 2012. We searched </w:t>
      </w:r>
      <w:r>
        <w:rPr>
          <w:rFonts w:cs="Arial" w:ascii="Arial" w:hAnsi="Arial"/>
          <w:szCs w:val="24"/>
        </w:rPr>
        <w:t xml:space="preserve">for randomized controlled trials published in the English language of adult inpatients receiving antibiotics and randomized to the co-administration of probiotics or to usual care with or without the use of placebo. Studies were included if they reported on either AAD or CDI as outcomes. Data were extracted on predetermined criteria evaluating </w:t>
      </w:r>
      <w:r>
        <w:rPr>
          <w:rFonts w:cs="Arial" w:ascii="Arial" w:hAnsi="Arial"/>
          <w:szCs w:val="24"/>
          <w:lang w:bidi="en-US"/>
        </w:rPr>
        <w:t>study characteristics, methods, and risk of bias.</w:t>
      </w:r>
      <w:r>
        <w:rPr>
          <w:rFonts w:cs="Arial" w:ascii="Arial" w:hAnsi="Arial"/>
          <w:szCs w:val="24"/>
        </w:rPr>
        <w:t xml:space="preserve"> </w:t>
      </w:r>
      <w:r>
        <w:rPr>
          <w:rFonts w:cs="Arial" w:ascii="Arial" w:hAnsi="Arial"/>
          <w:szCs w:val="24"/>
          <w:lang w:bidi="en-US"/>
        </w:rPr>
        <w:t>Trials were given a global rating of good, fair, or poor by at least two reviewers. Meta-analyses were performed using a random effect model, and pooled relative risks (RR) and 95% confidence intervals (CI) were calculated.</w:t>
      </w:r>
    </w:p>
    <w:p>
      <w:pPr>
        <w:pStyle w:val="Normal"/>
        <w:spacing w:lineRule="auto" w:line="480"/>
        <w:rPr>
          <w:rFonts w:ascii="Arial" w:hAnsi="Arial" w:cs="Arial"/>
          <w:szCs w:val="24"/>
        </w:rPr>
      </w:pPr>
      <w:r>
        <w:rPr>
          <w:rFonts w:cs="Arial" w:ascii="Arial" w:hAnsi="Arial"/>
          <w:b/>
          <w:szCs w:val="24"/>
        </w:rPr>
        <w:t>Results:</w:t>
      </w:r>
      <w:r>
        <w:rPr>
          <w:rFonts w:cs="Arial" w:ascii="Arial" w:hAnsi="Arial"/>
          <w:szCs w:val="24"/>
        </w:rPr>
        <w:t xml:space="preserve"> Sixteen trials were included in this review. </w:t>
      </w:r>
      <w:r>
        <w:rPr>
          <w:rFonts w:cs="Arial" w:ascii="Arial" w:hAnsi="Arial"/>
          <w:szCs w:val="24"/>
          <w:lang w:bidi="en-US"/>
        </w:rPr>
        <w:t>Four studies were good quality, five were fair quality, and seven were poor quality. Pooled analyses revealed significant reduction in the risk of AAD (</w:t>
      </w:r>
      <w:r>
        <w:rPr>
          <w:rFonts w:cs="Arial" w:ascii="Arial" w:hAnsi="Arial"/>
          <w:szCs w:val="18"/>
          <w:lang w:bidi="en-US"/>
        </w:rPr>
        <w:t>RR 0.61, 95% CI 0.47, 0.79</w:t>
      </w:r>
      <w:r>
        <w:rPr>
          <w:rFonts w:cs="Arial" w:ascii="Arial" w:hAnsi="Arial"/>
          <w:szCs w:val="24"/>
          <w:lang w:bidi="en-US"/>
        </w:rPr>
        <w:t xml:space="preserve">) and CDI (RR </w:t>
      </w:r>
      <w:r>
        <w:rPr>
          <w:rFonts w:cs="Arial" w:ascii="Arial" w:hAnsi="Arial"/>
          <w:szCs w:val="18"/>
          <w:lang w:bidi="en-US"/>
        </w:rPr>
        <w:t>0.37, 95% CI 0.22, 0.62</w:t>
      </w:r>
      <w:r>
        <w:rPr>
          <w:rFonts w:cs="Arial" w:ascii="Arial" w:hAnsi="Arial"/>
          <w:szCs w:val="24"/>
          <w:lang w:bidi="en-US"/>
        </w:rPr>
        <w:t xml:space="preserve">) among patients randomized to the co-administration of probiotics. The number needed to treat for benefit was 11 (95% CI 8, 20) for AAD and 14 (95% CI 8, 50) for CDI. With subgroup analysis, significant reductions in both AAD and CDI rate were retained in the subgroups of good quality trials, trials assessing a primarily Lactobacillus-based formulation, and trials for which the follow-up period was less than 4 weeks. </w:t>
      </w:r>
    </w:p>
    <w:p>
      <w:pPr>
        <w:pStyle w:val="Normal"/>
        <w:spacing w:lineRule="auto" w:line="480"/>
        <w:rPr>
          <w:rFonts w:ascii="Arial" w:hAnsi="Arial" w:cs="Arial"/>
          <w:szCs w:val="24"/>
        </w:rPr>
      </w:pPr>
      <w:r>
        <w:rPr>
          <w:rFonts w:cs="Arial" w:ascii="Arial" w:hAnsi="Arial"/>
          <w:b/>
          <w:szCs w:val="24"/>
        </w:rPr>
        <w:t>Interpretation</w:t>
      </w:r>
      <w:r>
        <w:rPr>
          <w:rFonts w:cs="Arial" w:ascii="Arial" w:hAnsi="Arial"/>
          <w:szCs w:val="24"/>
        </w:rPr>
        <w:t xml:space="preserve">: </w:t>
      </w:r>
      <w:r>
        <w:rPr>
          <w:rFonts w:cs="Arial" w:ascii="Arial" w:hAnsi="Arial"/>
          <w:szCs w:val="24"/>
          <w:lang w:bidi="en-US"/>
        </w:rPr>
        <w:t xml:space="preserve">Probiotics used concurrently with antibiotics reduce the risk of AAD and CDI. </w:t>
      </w:r>
    </w:p>
    <w:p>
      <w:pPr>
        <w:pStyle w:val="Normal"/>
        <w:spacing w:lineRule="auto" w:line="480"/>
        <w:rPr>
          <w:rFonts w:ascii="Arial" w:hAnsi="Arial" w:cs="Arial"/>
          <w:szCs w:val="24"/>
        </w:rPr>
      </w:pPr>
      <w:r>
        <w:rPr>
          <w:rFonts w:cs="Arial" w:ascii="Arial" w:hAnsi="Arial"/>
          <w:szCs w:val="24"/>
        </w:rPr>
      </w:r>
      <w:r>
        <w:br w:type="page"/>
      </w:r>
    </w:p>
    <w:p>
      <w:pPr>
        <w:pStyle w:val="Normal"/>
        <w:spacing w:lineRule="auto" w:line="480"/>
        <w:rPr>
          <w:rFonts w:ascii="Arial" w:hAnsi="Arial" w:cs="Arial"/>
          <w:szCs w:val="24"/>
        </w:rPr>
      </w:pPr>
      <w:r>
        <w:rPr>
          <w:rFonts w:cs="Arial" w:ascii="Arial" w:hAnsi="Arial"/>
          <w:szCs w:val="24"/>
        </w:rPr>
        <w:t>Introduction</w:t>
      </w:r>
    </w:p>
    <w:p>
      <w:pPr>
        <w:pStyle w:val="Normal"/>
        <w:spacing w:lineRule="auto" w:line="480"/>
        <w:rPr/>
      </w:pPr>
      <w:r>
        <w:rPr>
          <w:rFonts w:cs="Arial" w:ascii="Arial" w:hAnsi="Arial"/>
          <w:szCs w:val="24"/>
        </w:rPr>
        <w:tab/>
      </w:r>
      <w:r>
        <w:rPr>
          <w:rFonts w:cs="Arial" w:ascii="Arial" w:hAnsi="Arial"/>
          <w:szCs w:val="24"/>
          <w:lang w:bidi="en-US"/>
        </w:rPr>
        <w:t xml:space="preserve">A rise in the use of antibiotics has resulted in a marked increase in antibiotic-associated diarrhea (AAD) and Clostridium Difficile Infection (CDI) </w:t>
      </w:r>
      <w:r>
        <w:fldChar w:fldCharType="begin"/>
      </w:r>
      <w:r>
        <w:instrText> ADDIN EN.CITE &lt;EndNote&gt;&lt;Cite&gt;&lt;Author&gt;Valiquette&lt;/Author&gt;&lt;Year&gt;2004&lt;/Year&gt;&lt;RecNum&gt;2145&lt;/RecNum&gt;&lt;DisplayText&gt;(1)&lt;/DisplayText&gt;&lt;record&gt;&lt;rec-number&gt;2145&lt;/rec-number&gt;&lt;foreign-keys&gt;&lt;key app="EN" db-id="wxa22rtzhr9vwnep02tvasr7t2v5f0225w59"&gt;2145&lt;/key&gt;&lt;/foreign-keys&gt;&lt;ref-type name="Journal Article"&gt;17&lt;/ref-type&gt;&lt;contributors&gt;&lt;authors&gt;&lt;author&gt;Valiquette, L;&lt;/author&gt;&lt;author&gt;Low, DE;&lt;/author&gt;&lt;author&gt;PÈpin, J;&lt;/author&gt;&lt;author&gt;McGeer, A.&lt;/author&gt;&lt;/authors&gt;&lt;/contributors&gt;&lt;titles&gt;&lt;title&gt;Clostridium difficileinfection in hospitals: a brewing storm&lt;/title&gt;&lt;secondary-title&gt;CMAJ&lt;/secondary-title&gt;&lt;/titles&gt;&lt;periodical&gt;&lt;full-title&gt;CMAJ&lt;/full-title&gt;&lt;/periodical&gt;&lt;pages&gt;27-9&lt;/pages&gt;&lt;volume&gt;171&lt;/volume&gt;&lt;number&gt;1&lt;/number&gt;&lt;dates&gt;&lt;year&gt;2004&lt;/year&gt;&lt;pub-dates&gt;&lt;date&gt;Jul 6 2004&lt;/date&gt;&lt;/pub-dates&gt;&lt;/dates&gt;&lt;reviewed-item&gt;Background Rising Incidence and Severity of CDI&lt;/reviewed-item&gt;&lt;urls&gt;&lt;/urls&gt;&lt;/record&gt;&lt;/Cite&gt;&lt;Cite&gt;&lt;Author&gt;Valiquette&lt;/Author&gt;&lt;Year&gt;2004&lt;/Year&gt;&lt;RecNum&gt;2145&lt;/RecNum&gt;&lt;record&gt;&lt;rec-number&gt;2145&lt;/rec-number&gt;&lt;foreign-keys&gt;&lt;key app="EN" db-id="wxa22rtzhr9vwnep02tvasr7t2v5f0225w59"&gt;2145&lt;/key&gt;&lt;/foreign-keys&gt;&lt;ref-type name="Journal Article"&gt;17&lt;/ref-type&gt;&lt;contributors&gt;&lt;authors&gt;&lt;author&gt;Valiquette, L;&lt;/author&gt;&lt;author&gt;Low, DE;&lt;/author&gt;&lt;author&gt;PÈpin, J;&lt;/author&gt;&lt;author&gt;McGeer, A.&lt;/author&gt;&lt;/authors&gt;&lt;/contributors&gt;&lt;titles&gt;&lt;title&gt;Clostridium difficileinfection in hospitals: a brewing storm&lt;/title&gt;&lt;secondary-title&gt;CMAJ&lt;/secondary-title&gt;&lt;/titles&gt;&lt;periodical&gt;&lt;full-title&gt;CMAJ&lt;/full-title&gt;&lt;/periodical&gt;&lt;pages&gt;27-9&lt;/pages&gt;&lt;volume&gt;171&lt;/volume&gt;&lt;number&gt;1&lt;/number&gt;&lt;dates&gt;&lt;year&gt;2004&lt;/year&gt;&lt;pub-dates&gt;&lt;date&gt;Jul 6 2004&lt;/date&gt;&lt;/pub-dates&gt;&lt;/dates&gt;&lt;reviewed-item&gt;Background Rising Incidence and Severity of CDI&lt;/reviewed-item&gt;&lt;urls&gt;&lt;/urls&gt;&lt;/record&gt;&lt;/Cite&gt;&lt;/EndNote&gt;</w:instrText>
      </w:r>
      <w:r>
        <w:fldChar w:fldCharType="separate"/>
      </w:r>
      <w:bookmarkStart w:id="0" w:name="__Fieldmark__944_1322453857"/>
      <w:r>
        <w:rPr>
          <w:rFonts w:cs="Arial" w:ascii="Arial" w:hAnsi="Arial"/>
          <w:szCs w:val="24"/>
          <w:lang w:val="en-CA" w:eastAsia="en-CA" w:bidi="en-US"/>
        </w:rPr>
        <w:t>(1)</w:t>
      </w:r>
      <w:r>
        <w:rPr>
          <w:rFonts w:cs="Arial" w:ascii="Arial" w:hAnsi="Arial"/>
          <w:szCs w:val="24"/>
          <w:lang w:val="en-CA" w:eastAsia="en-CA" w:bidi="en-US"/>
        </w:rPr>
      </w:r>
      <w:r>
        <w:fldChar w:fldCharType="end"/>
      </w:r>
      <w:bookmarkEnd w:id="0"/>
      <w:r>
        <w:rPr>
          <w:rFonts w:cs="Arial" w:ascii="Arial" w:hAnsi="Arial"/>
          <w:szCs w:val="24"/>
          <w:lang w:bidi="en-US"/>
        </w:rPr>
        <w:t xml:space="preserve">. There is a spectrum of adverse sequelae associated with CDI, including diarrhea, electrolyte abnormalities, sepsis and septic shock, toxic megacolon requiring colectomy, ICU admission, and death </w:t>
      </w:r>
      <w:r>
        <w:fldChar w:fldCharType="begin"/>
      </w:r>
      <w:r>
        <w:instrText> ADDIN EN.CITE </w:instrText>
      </w:r>
      <w:r>
        <w:fldChar w:fldCharType="separate"/>
      </w:r>
      <w:bookmarkStart w:id="1" w:name="__Fieldmark__945_1322453857"/>
      <w:r>
        <w:rPr>
          <w:rFonts w:cs="Arial" w:ascii="Arial" w:hAnsi="Arial"/>
          <w:szCs w:val="24"/>
          <w:lang w:val="en-CA" w:eastAsia="en-CA" w:bidi="en-US"/>
        </w:rPr>
        <w:t>(2)</w:t>
      </w:r>
      <w:r>
        <w:rPr>
          <w:rFonts w:cs="Arial" w:ascii="Arial" w:hAnsi="Arial"/>
          <w:szCs w:val="24"/>
          <w:lang w:val="en-CA" w:eastAsia="en-CA" w:bidi="en-US"/>
        </w:rPr>
      </w:r>
      <w:r>
        <w:fldChar w:fldCharType="end"/>
      </w:r>
      <w:bookmarkEnd w:id="1"/>
      <w:r>
        <w:rPr>
          <w:rFonts w:cs="Arial" w:ascii="Arial" w:hAnsi="Arial"/>
          <w:szCs w:val="24"/>
          <w:lang w:bidi="en-US"/>
        </w:rPr>
        <w:t xml:space="preserve">. In response to this devastating infection, non-antibiotic strategies such as toxin-binding agents, active immunization, Intravenous Immune Globulin (IVIG) administration, and fecal transplantation have been attempted with variable success </w:t>
      </w:r>
      <w:r>
        <w:fldChar w:fldCharType="begin"/>
      </w:r>
      <w:r>
        <w:instrText> ADDIN EN.CITE &lt;EndNote&gt;&lt;Cite&gt;&lt;Author&gt;Bauer&lt;/Author&gt;&lt;Year&gt;2009&lt;/Year&gt;&lt;RecNum&gt;1324&lt;/RecNum&gt;&lt;DisplayText&gt;(3)&lt;/DisplayText&gt;&lt;record&gt;&lt;rec-number&gt;1324&lt;/rec-number&gt;&lt;foreign-keys&gt;&lt;key app="EN" db-id="wxa22rtzhr9vwnep02tvasr7t2v5f0225w59"&gt;1324&lt;/key&gt;&lt;/foreign-keys&gt;&lt;ref-type name="Journal Article"&gt;17&lt;/ref-type&gt;&lt;contributors&gt;&lt;authors&gt;&lt;author&gt;Bauer, Martijn P.&lt;/author&gt;&lt;author&gt;van Dissel, Jaap T.&lt;/author&gt;&lt;/authors&gt;&lt;/contributors&gt;&lt;auth-address&gt;Department of Infectious Diseases, Leiden University Medical Center, 2300 RC Leiden, The Netherlands.&lt;/auth-address&gt;&lt;titles&gt;&lt;title&gt;Alternative strategies for Clostridium difficile infection&lt;/title&gt;&lt;secondary-title&gt;International Journal of Antimicrobial Agents&lt;/secondary-title&gt;&lt;alt-title&gt;Int J Antimicrob Agents&lt;/alt-title&gt;&lt;/titles&gt;&lt;pages&gt;S51-6&lt;/pages&gt;&lt;volume&gt;33 Suppl 1&lt;/volume&gt;&lt;keywords&gt;&lt;keyword&gt;*Antibiosis&lt;/keyword&gt;&lt;keyword&gt;*Clostridium difficile/gd [Growth &amp;amp; Development]&lt;/keyword&gt;&lt;keyword&gt;Clostridium difficile/im [Immunology]&lt;/keyword&gt;&lt;keyword&gt;*Enterocolitis, Pseudomembranous/pc [Prevention &amp;amp; Control]&lt;/keyword&gt;&lt;keyword&gt;*Enterocolitis, Pseudomembranous/th [Therapy]&lt;/keyword&gt;&lt;keyword&gt;Humans&lt;/keyword&gt;&lt;keyword&gt;Immunotherapy/mt [Methods]&lt;/keyword&gt;&lt;keyword&gt;Probiotics/tu [Therapeutic Use]&lt;/keyword&gt;&lt;keyword&gt;Randomized Controlled Trials as Topic&lt;/keyword&gt;&lt;/keywords&gt;&lt;dates&gt;&lt;year&gt;2009&lt;/year&gt;&lt;pub-dates&gt;&lt;date&gt;Mar&lt;/date&gt;&lt;/pub-dates&gt;&lt;/dates&gt;&lt;isbn&gt;1872-7913&lt;/isbn&gt;&lt;accession-num&gt;19303571&lt;/accession-num&gt;&lt;work-type&gt;Research Support, Non-U.S. Gov&amp;apos;t&amp;#xD;Review&lt;/work-type&gt;&lt;reviewed-item&gt;Background (alternate approaches), Not Relevant&lt;/reviewed-item&gt;&lt;urls&gt;&lt;related-urls&gt;&lt;url&gt;http://ovidsp.ovid.com/ovidweb.cgi?T=JS&amp;amp;CSC=Y&amp;amp;NEWS=N&amp;amp;PAGE=fulltext&amp;amp;D=medl&amp;amp;AN=19303571&lt;/url&gt;&lt;/related-urls&gt;&lt;/urls&gt;&lt;language&gt;English&lt;/language&gt;&lt;/record&gt;&lt;/Cite&gt;&lt;/EndNote&gt;</w:instrText>
      </w:r>
      <w:r>
        <w:fldChar w:fldCharType="separate"/>
      </w:r>
      <w:bookmarkStart w:id="2" w:name="__Fieldmark__946_1322453857"/>
      <w:r>
        <w:rPr>
          <w:rFonts w:cs="Arial" w:ascii="Arial" w:hAnsi="Arial"/>
          <w:szCs w:val="24"/>
          <w:lang w:val="en-CA" w:eastAsia="en-CA" w:bidi="en-US"/>
        </w:rPr>
        <w:t>(3)</w:t>
      </w:r>
      <w:r>
        <w:rPr>
          <w:rFonts w:cs="Arial" w:ascii="Arial" w:hAnsi="Arial"/>
          <w:szCs w:val="24"/>
          <w:lang w:val="en-CA" w:eastAsia="en-CA" w:bidi="en-US"/>
        </w:rPr>
      </w:r>
      <w:r>
        <w:fldChar w:fldCharType="end"/>
      </w:r>
      <w:bookmarkEnd w:id="2"/>
      <w:r>
        <w:rPr>
          <w:rFonts w:cs="Arial" w:ascii="Arial" w:hAnsi="Arial"/>
          <w:szCs w:val="24"/>
          <w:lang w:bidi="en-US"/>
        </w:rPr>
        <w:t xml:space="preserve">. Many hospitals are emphasizing infection control measures and antimicrobial stewardship to mitigate disease burden </w:t>
      </w:r>
      <w:r>
        <w:fldChar w:fldCharType="begin"/>
      </w:r>
      <w:r>
        <w:instrText> ADDIN EN.CITE </w:instrText>
      </w:r>
      <w:r>
        <w:fldChar w:fldCharType="separate"/>
      </w:r>
      <w:bookmarkStart w:id="3" w:name="__Fieldmark__947_1322453857"/>
      <w:r>
        <w:rPr>
          <w:rFonts w:cs="Arial" w:ascii="Arial" w:hAnsi="Arial"/>
          <w:szCs w:val="24"/>
          <w:lang w:val="en-CA" w:eastAsia="en-CA" w:bidi="en-US"/>
        </w:rPr>
        <w:t>(4)</w:t>
      </w:r>
      <w:r>
        <w:rPr>
          <w:rFonts w:cs="Arial" w:ascii="Arial" w:hAnsi="Arial"/>
          <w:szCs w:val="24"/>
          <w:lang w:val="en-CA" w:eastAsia="en-CA" w:bidi="en-US"/>
        </w:rPr>
      </w:r>
      <w:r>
        <w:fldChar w:fldCharType="end"/>
      </w:r>
      <w:bookmarkEnd w:id="3"/>
      <w:r>
        <w:rPr>
          <w:rFonts w:cs="Arial" w:ascii="Arial" w:hAnsi="Arial"/>
          <w:szCs w:val="24"/>
          <w:lang w:bidi="en-US"/>
        </w:rPr>
        <w:t xml:space="preserve">. The administration of probiotics with antibiotics has also been studied as a preventive intervention against AAD and CDI. </w:t>
      </w:r>
    </w:p>
    <w:p>
      <w:pPr>
        <w:pStyle w:val="Normal"/>
        <w:spacing w:lineRule="auto" w:line="480"/>
        <w:rPr>
          <w:rFonts w:ascii="Arial" w:hAnsi="Arial" w:cs="Arial"/>
          <w:szCs w:val="24"/>
          <w:lang w:bidi="en-US"/>
        </w:rPr>
      </w:pPr>
      <w:r>
        <w:rPr>
          <w:rFonts w:cs="Arial" w:ascii="Arial" w:hAnsi="Arial"/>
          <w:szCs w:val="24"/>
          <w:lang w:bidi="en-US"/>
        </w:rPr>
        <w:tab/>
        <w:t xml:space="preserve">Randomized controlled trials (RCTs) assessing probiotics for the prevention of AAD and CDI have been marred by low case volumes. Existing systematic reviews and meta-analyses </w:t>
      </w:r>
      <w:r>
        <w:fldChar w:fldCharType="begin"/>
      </w:r>
      <w:r>
        <w:instrText> ADDIN EN.CITE </w:instrText>
      </w:r>
      <w:r>
        <w:fldChar w:fldCharType="separate"/>
      </w:r>
      <w:bookmarkStart w:id="4" w:name="__Fieldmark__948_1322453857"/>
      <w:r>
        <w:rPr>
          <w:rFonts w:cs="Arial" w:ascii="Arial" w:hAnsi="Arial"/>
          <w:szCs w:val="24"/>
          <w:lang w:val="en-CA" w:eastAsia="en-CA" w:bidi="en-US"/>
        </w:rPr>
        <w:t>(5-9)</w:t>
      </w:r>
      <w:r>
        <w:rPr>
          <w:rFonts w:cs="Arial" w:ascii="Arial" w:hAnsi="Arial"/>
          <w:szCs w:val="24"/>
          <w:lang w:val="en-CA" w:eastAsia="en-CA" w:bidi="en-US"/>
        </w:rPr>
      </w:r>
      <w:r>
        <w:fldChar w:fldCharType="end"/>
      </w:r>
      <w:bookmarkEnd w:id="4"/>
      <w:r>
        <w:rPr>
          <w:rFonts w:cs="Arial" w:ascii="Arial" w:hAnsi="Arial"/>
          <w:szCs w:val="24"/>
          <w:lang w:bidi="en-US"/>
        </w:rPr>
        <w:t xml:space="preserve"> have grouped disparate populations such as inpatients with outpatients or adults with children, and have considered clinically distinct entities as combined outcomes such as prevention and treatment or AAD and CDI. </w:t>
      </w:r>
    </w:p>
    <w:p>
      <w:pPr>
        <w:pStyle w:val="Normal"/>
        <w:spacing w:lineRule="auto" w:line="480"/>
        <w:rPr/>
      </w:pPr>
      <w:r>
        <w:rPr>
          <w:rFonts w:cs="Arial" w:ascii="Arial" w:hAnsi="Arial"/>
          <w:szCs w:val="24"/>
          <w:lang w:bidi="en-US"/>
        </w:rPr>
        <w:tab/>
        <w:t xml:space="preserve">Given the high morbidity of AAD and CDI among inpatients, we conducted a systematic review and meta-analysis to evaluate the efficacy of probiotics administered with antibiotics in reducing these outcomes. AAD and CDI were examined as separate outcomes and we limited our review to adult inpatients, because hospitalization is a potent risk factor for CDI colonization </w:t>
      </w:r>
      <w:r>
        <w:fldChar w:fldCharType="begin"/>
      </w:r>
      <w:r>
        <w:instrText> ADDIN EN.CITE &lt;EndNote&gt;&lt;Cite&gt;&lt;Author&gt;Loo&lt;/Author&gt;&lt;Year&gt;2011&lt;/Year&gt;&lt;RecNum&gt;1721&lt;/RecNum&gt;&lt;DisplayText&gt;(10)&lt;/DisplayText&gt;&lt;record&gt;&lt;rec-number&gt;1721&lt;/rec-number&gt;&lt;foreign-keys&gt;&lt;key app="EN" db-id="wxa22rtzhr9vwnep02tvasr7t2v5f0225w59"&gt;1721&lt;/key&gt;&lt;/foreign-keys&gt;&lt;ref-type name="Journal Article"&gt;17&lt;/ref-type&gt;&lt;contributors&gt;&lt;authors&gt;&lt;author&gt;Loo, V.G&lt;/author&gt;&lt;author&gt;Bourgault, A&lt;/author&gt;&lt;author&gt;Poirier, L&lt;/author&gt;&lt;author&gt;Lamothe, L&lt;/author&gt;&lt;author&gt;Michaud, S&lt;/author&gt;&lt;author&gt;Turgeon, N &lt;/author&gt;&lt;author&gt;Toye, B&lt;/author&gt;&lt;author&gt;Beaudoin, A  &lt;/author&gt;&lt;author&gt;Frost, E.H&lt;/author&gt;&lt;author&gt;Gilca, R&lt;/author&gt;&lt;author&gt;Brassard, P&lt;/author&gt;&lt;author&gt;Dendukuri, N&lt;/author&gt;&lt;author&gt;BÈliveau, C&lt;/author&gt;&lt;author&gt;Oughton, M  &lt;/author&gt;&lt;author&gt;Brukner, I &lt;/author&gt;&lt;author&gt;Dascal, A&lt;/author&gt;&lt;/authors&gt;&lt;/contributors&gt;&lt;titles&gt;&lt;title&gt;Host and Pathogen Factors for Clostridium difficile Infection and Colonization&lt;/title&gt;&lt;secondary-title&gt;New England Journal of Medicine&lt;/secondary-title&gt;&lt;/titles&gt;&lt;periodical&gt;&lt;full-title&gt;New England Journal of Medicine&lt;/full-title&gt;&lt;/periodical&gt;&lt;pages&gt;1693-703&lt;/pages&gt;&lt;volume&gt;365&lt;/volume&gt;&lt;number&gt;18&lt;/number&gt;&lt;dates&gt;&lt;year&gt;2011&lt;/year&gt;&lt;/dates&gt;&lt;reviewed-item&gt;Background (host pathogen factors)&lt;/reviewed-item&gt;&lt;urls&gt;&lt;/urls&gt;&lt;/record&gt;&lt;/Cite&gt;&lt;/EndNote&gt;</w:instrText>
      </w:r>
      <w:r>
        <w:fldChar w:fldCharType="separate"/>
      </w:r>
      <w:bookmarkStart w:id="5" w:name="__Fieldmark__949_1322453857"/>
      <w:r>
        <w:rPr>
          <w:rFonts w:cs="Arial" w:ascii="Arial" w:hAnsi="Arial"/>
          <w:szCs w:val="24"/>
          <w:lang w:val="en-CA" w:eastAsia="en-CA" w:bidi="en-US"/>
        </w:rPr>
        <w:t>(10)</w:t>
      </w:r>
      <w:r>
        <w:rPr>
          <w:rFonts w:cs="Arial" w:ascii="Arial" w:hAnsi="Arial"/>
          <w:szCs w:val="24"/>
          <w:lang w:val="en-CA" w:eastAsia="en-CA" w:bidi="en-US"/>
        </w:rPr>
      </w:r>
      <w:r>
        <w:fldChar w:fldCharType="end"/>
      </w:r>
      <w:bookmarkEnd w:id="5"/>
      <w:r>
        <w:rPr>
          <w:rFonts w:cs="Arial" w:ascii="Arial" w:hAnsi="Arial"/>
          <w:szCs w:val="24"/>
          <w:lang w:bidi="en-US"/>
        </w:rPr>
        <w:t xml:space="preserve">.     </w:t>
      </w:r>
    </w:p>
    <w:p>
      <w:pPr>
        <w:pStyle w:val="Normal"/>
        <w:spacing w:lineRule="auto" w:line="480"/>
        <w:rPr>
          <w:rFonts w:ascii="Arial" w:hAnsi="Arial" w:cs="Arial"/>
          <w:szCs w:val="24"/>
          <w:lang w:bidi="en-US"/>
        </w:rPr>
      </w:pPr>
      <w:r>
        <w:rPr>
          <w:rFonts w:cs="Arial" w:ascii="Arial" w:hAnsi="Arial"/>
          <w:szCs w:val="24"/>
          <w:lang w:bidi="en-US"/>
        </w:rPr>
      </w:r>
    </w:p>
    <w:p>
      <w:pPr>
        <w:pStyle w:val="Normal"/>
        <w:spacing w:lineRule="auto" w:line="480"/>
        <w:rPr>
          <w:rFonts w:ascii="Arial" w:hAnsi="Arial" w:cs="Arial"/>
          <w:szCs w:val="24"/>
          <w:lang w:bidi="en-US"/>
        </w:rPr>
      </w:pPr>
      <w:r>
        <w:rPr>
          <w:rFonts w:cs="Arial" w:ascii="Arial" w:hAnsi="Arial"/>
          <w:szCs w:val="24"/>
          <w:lang w:bidi="en-US"/>
        </w:rPr>
        <w:t>Methods</w:t>
      </w:r>
    </w:p>
    <w:p>
      <w:pPr>
        <w:pStyle w:val="Normal"/>
        <w:spacing w:lineRule="auto" w:line="480"/>
        <w:rPr>
          <w:rFonts w:ascii="Arial" w:hAnsi="Arial" w:cs="Arial"/>
          <w:szCs w:val="24"/>
          <w:lang w:bidi="en-US"/>
        </w:rPr>
      </w:pPr>
      <w:r>
        <w:rPr>
          <w:rFonts w:cs="Arial" w:ascii="Arial" w:hAnsi="Arial"/>
          <w:szCs w:val="24"/>
          <w:lang w:bidi="en-US"/>
        </w:rPr>
        <w:t>Data Sources and Searches</w:t>
      </w:r>
    </w:p>
    <w:p>
      <w:pPr>
        <w:pStyle w:val="Normal"/>
        <w:widowControl w:val="false"/>
        <w:autoSpaceDE w:val="false"/>
        <w:spacing w:lineRule="auto" w:line="480"/>
        <w:rPr/>
      </w:pPr>
      <w:r>
        <w:rPr>
          <w:rFonts w:cs="Arial" w:ascii="Arial" w:hAnsi="Arial"/>
          <w:szCs w:val="24"/>
          <w:lang w:bidi="en-US"/>
        </w:rPr>
        <w:tab/>
        <w:t xml:space="preserve">This review is reported according to PRISMA (Preferred Reporting Items for Systematic Reviews and Meta-Analyses) guidelines </w:t>
      </w:r>
      <w:r>
        <w:fldChar w:fldCharType="begin"/>
      </w:r>
      <w:r>
        <w:instrText> ADDIN EN.CITE &lt;EndNote&gt;&lt;Cite&gt;&lt;Author&gt;Moher&lt;/Author&gt;&lt;Year&gt;2009&lt;/Year&gt;&lt;RecNum&gt;2152&lt;/RecNum&gt;&lt;DisplayText&gt;(11)&lt;/DisplayText&gt;&lt;record&gt;&lt;rec-number&gt;2152&lt;/rec-number&gt;&lt;foreign-keys&gt;&lt;key app="EN" db-id="wxa22rtzhr9vwnep02tvasr7t2v5f0225w59"&gt;2152&lt;/key&gt;&lt;/foreign-keys&gt;&lt;ref-type name="Journal Article"&gt;17&lt;/ref-type&gt;&lt;contributors&gt;&lt;authors&gt;&lt;author&gt;D. Moher&lt;/author&gt;&lt;author&gt;A. Liberati&lt;/author&gt;&lt;author&gt;J. Tetzlaff&lt;/author&gt;&lt;author&gt;D.G. Altman&lt;/author&gt;&lt;author&gt;et al.&lt;/author&gt;&lt;/authors&gt;&lt;/contributors&gt;&lt;titles&gt;&lt;title&gt;Preferred reporting items for systematic reviews and meta-analyses: the PRISMA Statement.&lt;/title&gt;&lt;secondary-title&gt;Open Medicine&lt;/secondary-title&gt;&lt;/titles&gt;&lt;periodical&gt;&lt;full-title&gt;Open Medicine&lt;/full-title&gt;&lt;/periodical&gt;&lt;pages&gt;123-130&lt;/pages&gt;&lt;volume&gt;3&lt;/volume&gt;&lt;number&gt;3&lt;/number&gt;&lt;dates&gt;&lt;year&gt;2009&lt;/year&gt;&lt;/dates&gt;&lt;reviewed-item&gt;Background - PRISMA statement&lt;/reviewed-item&gt;&lt;urls&gt;&lt;/urls&gt;&lt;/record&gt;&lt;/Cite&gt;&lt;/EndNote&gt;</w:instrText>
      </w:r>
      <w:r>
        <w:fldChar w:fldCharType="separate"/>
      </w:r>
      <w:bookmarkStart w:id="6" w:name="__Fieldmark__950_1322453857"/>
      <w:r>
        <w:rPr>
          <w:rFonts w:cs="Arial" w:ascii="Arial" w:hAnsi="Arial"/>
          <w:szCs w:val="24"/>
          <w:lang w:val="en-CA" w:eastAsia="en-CA" w:bidi="en-US"/>
        </w:rPr>
        <w:t>(11)</w:t>
      </w:r>
      <w:r>
        <w:rPr>
          <w:rFonts w:cs="Arial" w:ascii="Arial" w:hAnsi="Arial"/>
          <w:szCs w:val="24"/>
          <w:lang w:val="en-CA" w:eastAsia="en-CA" w:bidi="en-US"/>
        </w:rPr>
      </w:r>
      <w:r>
        <w:fldChar w:fldCharType="end"/>
      </w:r>
      <w:bookmarkEnd w:id="6"/>
      <w:r>
        <w:rPr>
          <w:rFonts w:cs="Arial" w:ascii="Arial" w:hAnsi="Arial"/>
          <w:szCs w:val="24"/>
          <w:lang w:bidi="en-US"/>
        </w:rPr>
        <w:t xml:space="preserve">. Systematic searches of MEDLINE (1946 – May 2012), EMBASE (1980 – May 2012) and Cochrane Central Register of Controlled Trials (CCTR) were undertaken to identify relevant publications on May 31, 2012. We employed a sensitive search strategy (Appendix 1) using broad keywords to identify the condition of interest (clostridium difficile, antibiotic-associated diarrhea, and phrase variants) as well as the intervention of interest (“probiotics” and specific probiotic genera). A manual search of the reference lists of identified manuscripts was also performed in order to identify and retrieve relevant research studies. </w:t>
      </w:r>
    </w:p>
    <w:p>
      <w:pPr>
        <w:pStyle w:val="Normal"/>
        <w:spacing w:lineRule="auto" w:line="480"/>
        <w:rPr>
          <w:rFonts w:ascii="Arial" w:hAnsi="Arial" w:cs="Arial"/>
          <w:szCs w:val="24"/>
          <w:lang w:bidi="en-US"/>
        </w:rPr>
      </w:pPr>
      <w:r>
        <w:rPr>
          <w:rFonts w:cs="Arial" w:ascii="Arial" w:hAnsi="Arial"/>
          <w:szCs w:val="24"/>
          <w:lang w:bidi="en-US"/>
        </w:rPr>
      </w:r>
    </w:p>
    <w:p>
      <w:pPr>
        <w:pStyle w:val="Normal"/>
        <w:spacing w:lineRule="auto" w:line="480"/>
        <w:rPr>
          <w:rFonts w:ascii="Arial" w:hAnsi="Arial" w:cs="Arial"/>
          <w:szCs w:val="24"/>
          <w:lang w:bidi="en-US"/>
        </w:rPr>
      </w:pPr>
      <w:r>
        <w:rPr>
          <w:rFonts w:cs="Arial" w:ascii="Arial" w:hAnsi="Arial"/>
          <w:szCs w:val="24"/>
          <w:lang w:bidi="en-US"/>
        </w:rPr>
        <w:t xml:space="preserve">Study Selection </w:t>
      </w:r>
    </w:p>
    <w:p>
      <w:pPr>
        <w:pStyle w:val="Normal"/>
        <w:spacing w:lineRule="auto" w:line="480"/>
        <w:rPr/>
      </w:pPr>
      <w:r>
        <w:rPr>
          <w:rFonts w:cs="Arial" w:ascii="Arial" w:hAnsi="Arial"/>
          <w:szCs w:val="24"/>
          <w:lang w:bidi="en-US"/>
        </w:rPr>
        <w:tab/>
        <w:t xml:space="preserve">One extractor screened all abstracts for relevance to the topic. Among relevant articles, two independent reviewers screened abstracts for possible inclusion. We included randomized controlled trials (RCTs) published in the English language </w:t>
      </w:r>
      <w:r>
        <w:rPr>
          <w:rFonts w:cs="Arial" w:ascii="Arial" w:hAnsi="Arial"/>
          <w:szCs w:val="24"/>
        </w:rPr>
        <w:t xml:space="preserve">of adult inpatients (hospitalized patients admitted to medical, surgical, or acute care of the elderly wards) receiving antibiotics who were randomized to the co-administration of probiotics or to usual care, with or without the use of placebo. To be included in the review, the study must have reported either AAD or CDI prevention as outcomes. </w:t>
      </w:r>
      <w:r>
        <w:rPr>
          <w:rFonts w:cs="Arial" w:ascii="Arial" w:hAnsi="Arial"/>
          <w:szCs w:val="24"/>
          <w:lang w:bidi="en-US"/>
        </w:rPr>
        <w:t xml:space="preserve">AAD and CDI were defined as the number of patients who developed diarrhea and C. difficile positivity by toxin assay or stool culture, respectively, while on antibiotics, divided by the number of patients with available endpoints. </w:t>
      </w:r>
      <w:r>
        <w:rPr>
          <w:rFonts w:cs="Arial" w:ascii="Arial" w:hAnsi="Arial"/>
          <w:szCs w:val="24"/>
          <w:lang w:val="en-CA"/>
        </w:rPr>
        <w:t xml:space="preserve">We contacted primary authors to obtain original data for our quantitative analysis if the necessary data were not reported in an included publication. If the authors could not provide it, their studies were included in the systematic review but excluded from meta-analysis. </w:t>
      </w:r>
      <w:r>
        <w:rPr>
          <w:rFonts w:cs="Arial" w:ascii="Arial" w:hAnsi="Arial"/>
          <w:szCs w:val="24"/>
        </w:rPr>
        <w:t>We excluded studies of probiotics to prevent CDI recurrence</w:t>
      </w:r>
      <w:r>
        <w:rPr>
          <w:rFonts w:cs="Arial" w:ascii="Arial" w:hAnsi="Arial"/>
          <w:szCs w:val="24"/>
          <w:lang w:bidi="en-US"/>
        </w:rPr>
        <w:t xml:space="preserve"> in patients previously diagnosed with CDI. We further excluded trials in which antibiotics were used for Helicobacter pylori eradication, as this represents a distinct clinical endpoint of treatment augmentation and is a condition for which management occurs almost exclusively in the outpatient setting. We excluded studies that were pilot trials of feasibility or tolerability because these studies did not define AAD or CDI incidence as outcomes of interest. We also excluded studies presented only at conferences, studies of before-after comparison, as well as non-randomized comparison and cohort studies.</w:t>
      </w:r>
      <w:r>
        <w:rPr>
          <w:rFonts w:cs="Arial" w:ascii="Arial" w:hAnsi="Arial"/>
          <w:szCs w:val="24"/>
          <w:lang w:val="en-CA"/>
        </w:rPr>
        <w:t xml:space="preserve"> Letters, commentaries, reviews, and editorials were excluded if they did not contain original data. </w:t>
      </w:r>
    </w:p>
    <w:p>
      <w:pPr>
        <w:pStyle w:val="Normal"/>
        <w:spacing w:lineRule="auto" w:line="480"/>
        <w:rPr>
          <w:rFonts w:ascii="Arial" w:hAnsi="Arial" w:cs="Arial"/>
          <w:szCs w:val="24"/>
          <w:lang w:val="en-CA" w:bidi="en-US"/>
        </w:rPr>
      </w:pPr>
      <w:r>
        <w:rPr>
          <w:rFonts w:cs="Arial" w:ascii="Arial" w:hAnsi="Arial"/>
          <w:szCs w:val="24"/>
          <w:lang w:val="en-CA" w:bidi="en-US"/>
        </w:rPr>
      </w:r>
    </w:p>
    <w:p>
      <w:pPr>
        <w:pStyle w:val="Normal"/>
        <w:spacing w:lineRule="auto" w:line="480"/>
        <w:rPr>
          <w:rFonts w:ascii="Arial" w:hAnsi="Arial" w:cs="Arial"/>
          <w:szCs w:val="24"/>
          <w:lang w:bidi="en-US"/>
        </w:rPr>
      </w:pPr>
      <w:r>
        <w:rPr>
          <w:rFonts w:cs="Arial" w:ascii="Arial" w:hAnsi="Arial"/>
          <w:szCs w:val="24"/>
          <w:lang w:bidi="en-US"/>
        </w:rPr>
        <w:t>Data Extraction and Assessment of Risk of Bias</w:t>
      </w:r>
    </w:p>
    <w:p>
      <w:pPr>
        <w:pStyle w:val="Normal"/>
        <w:spacing w:lineRule="auto" w:line="480"/>
        <w:rPr/>
      </w:pPr>
      <w:r>
        <w:rPr>
          <w:rFonts w:cs="Arial" w:ascii="Arial" w:hAnsi="Arial"/>
          <w:szCs w:val="24"/>
          <w:lang w:bidi="en-US"/>
        </w:rPr>
        <w:tab/>
        <w:t xml:space="preserve">The included manuscripts received a full-text review by two reviewers. Risk of bias among included studies was assessed on the basis of the US Preventative Services Task Force (USPSTF) recommendations which includes domains of randomization, blinding, comparable groups, adequate follow-up (&gt;80%), clear interventions and outcomes, intention to treat analysis, and adequate study power </w:t>
      </w:r>
      <w:r>
        <w:fldChar w:fldCharType="begin"/>
      </w:r>
      <w:r>
        <w:instrText> ADDIN EN.CITE &lt;EndNote&gt;&lt;Cite&gt;&lt;Author&gt;Harris&lt;/Author&gt;&lt;Year&gt;2001&lt;/Year&gt;&lt;RecNum&gt;2153&lt;/RecNum&gt;&lt;DisplayText&gt;(12)&lt;/DisplayText&gt;&lt;record&gt;&lt;rec-number&gt;2153&lt;/rec-number&gt;&lt;foreign-keys&gt;&lt;key app="EN" db-id="wxa22rtzhr9vwnep02tvasr7t2v5f0225w59"&gt;2153&lt;/key&gt;&lt;/foreign-keys&gt;&lt;ref-type name="Journal Article"&gt;17&lt;/ref-type&gt;&lt;contributors&gt;&lt;authors&gt;&lt;author&gt;R. P. Harris&lt;/author&gt;&lt;author&gt;M. Helfand&lt;/author&gt;&lt;author&gt;S. H. Woolf&lt;/author&gt;&lt;author&gt;K. N. Lohr&lt;/author&gt;&lt;author&gt;C. D. Mulrow&lt;/author&gt;&lt;author&gt;S. M. Teutsch&lt;/author&gt;&lt;author&gt;D. Atkins&lt;/author&gt;&lt;author&gt;et al.&lt;/author&gt;&lt;/authors&gt;&lt;/contributors&gt;&lt;titles&gt;&lt;title&gt;Current methods of the US Preventive Services Task Force: a review of the process.&amp;#xD;&lt;/title&gt;&lt;secondary-title&gt;Am J Prev Med&lt;/secondary-title&gt;&lt;/titles&gt;&lt;periodical&gt;&lt;full-title&gt;Am J Prev Med&lt;/full-title&gt;&lt;/periodical&gt;&lt;pages&gt;21-35&lt;/pages&gt;&lt;volume&gt;20&lt;/volume&gt;&lt;dates&gt;&lt;year&gt;2001&lt;/year&gt;&lt;/dates&gt;&lt;reviewed-item&gt;Background - AHRQ recommendations&lt;/reviewed-item&gt;&lt;urls&gt;&lt;/urls&gt;&lt;/record&gt;&lt;/Cite&gt;&lt;/EndNote&gt;</w:instrText>
      </w:r>
      <w:r>
        <w:fldChar w:fldCharType="separate"/>
      </w:r>
      <w:bookmarkStart w:id="7" w:name="__Fieldmark__951_1322453857"/>
      <w:r>
        <w:rPr>
          <w:rFonts w:cs="Arial" w:ascii="Arial" w:hAnsi="Arial"/>
          <w:szCs w:val="24"/>
          <w:lang w:val="en-CA" w:eastAsia="en-CA" w:bidi="en-US"/>
        </w:rPr>
        <w:t>(12)</w:t>
      </w:r>
      <w:r>
        <w:rPr>
          <w:rFonts w:cs="Arial" w:ascii="Arial" w:hAnsi="Arial"/>
          <w:szCs w:val="24"/>
          <w:lang w:val="en-CA" w:eastAsia="en-CA" w:bidi="en-US"/>
        </w:rPr>
      </w:r>
      <w:r>
        <w:fldChar w:fldCharType="end"/>
      </w:r>
      <w:bookmarkEnd w:id="7"/>
      <w:r>
        <w:rPr>
          <w:rFonts w:cs="Arial" w:ascii="Arial" w:hAnsi="Arial"/>
          <w:szCs w:val="24"/>
          <w:lang w:bidi="en-US"/>
        </w:rPr>
        <w:t xml:space="preserve">. A data extraction form was used to record the findings from each trial. Studies were given a rating of good, fair or poor by two reviewers based on a predetermined global quality rating scale combining the aforementioned criteria (Appendix 2). Disagreement on quality rating was resolved by a third reviewer. </w:t>
      </w:r>
    </w:p>
    <w:p>
      <w:pPr>
        <w:pStyle w:val="Normal"/>
        <w:spacing w:lineRule="auto" w:line="480"/>
        <w:rPr>
          <w:rFonts w:ascii="Arial" w:hAnsi="Arial" w:cs="Arial"/>
          <w:szCs w:val="24"/>
          <w:lang w:bidi="en-US"/>
        </w:rPr>
      </w:pPr>
      <w:r>
        <w:rPr>
          <w:rFonts w:cs="Arial" w:ascii="Arial" w:hAnsi="Arial"/>
          <w:szCs w:val="24"/>
          <w:lang w:bidi="en-US"/>
        </w:rPr>
      </w:r>
    </w:p>
    <w:p>
      <w:pPr>
        <w:pStyle w:val="Normal"/>
        <w:spacing w:lineRule="auto" w:line="480"/>
        <w:rPr>
          <w:rFonts w:ascii="Arial" w:hAnsi="Arial" w:cs="Arial"/>
          <w:szCs w:val="24"/>
        </w:rPr>
      </w:pPr>
      <w:r>
        <w:rPr>
          <w:rFonts w:cs="Arial" w:ascii="Arial" w:hAnsi="Arial"/>
          <w:szCs w:val="24"/>
        </w:rPr>
        <w:t xml:space="preserve">Data Synthesis </w:t>
      </w:r>
    </w:p>
    <w:p>
      <w:pPr>
        <w:pStyle w:val="Normal"/>
        <w:spacing w:lineRule="auto" w:line="480"/>
        <w:rPr>
          <w:rFonts w:ascii="Arial" w:hAnsi="Arial" w:cs="Arial"/>
          <w:szCs w:val="24"/>
        </w:rPr>
      </w:pPr>
      <w:r>
        <w:rPr>
          <w:rFonts w:cs="Arial" w:ascii="Arial" w:hAnsi="Arial"/>
          <w:szCs w:val="24"/>
        </w:rPr>
        <w:tab/>
        <w:t xml:space="preserve">Meta-analytic software (RevMan 5.0 from the Cochrane Collaboration) was used to synthesize the results. Relative risk (RR), risk difference (RD) and number needed to treat to benefit or to harm (NNTB/H), with their respective 95% confidence intervals (CI) were calculated using the Der-Simonian Laird method. </w:t>
      </w:r>
      <w:r>
        <w:rPr>
          <w:rFonts w:cs="Helvetica" w:ascii="Arial" w:hAnsi="Arial"/>
          <w:szCs w:val="26"/>
          <w:lang w:bidi="en-US"/>
        </w:rPr>
        <w:t>Mantel Haenszel method</w:t>
      </w:r>
      <w:r>
        <w:rPr>
          <w:rFonts w:cs="Arial" w:ascii="Arial" w:hAnsi="Arial"/>
          <w:szCs w:val="24"/>
        </w:rPr>
        <w:t xml:space="preserve"> was used to determine the weighting of the studies in the meta-analyses </w:t>
      </w:r>
      <w:r>
        <w:rPr>
          <w:rFonts w:cs="Helvetica" w:ascii="Arial" w:hAnsi="Arial"/>
          <w:szCs w:val="26"/>
          <w:lang w:bidi="en-US"/>
        </w:rPr>
        <w:t>because rare events were being assessed</w:t>
      </w:r>
      <w:r>
        <w:rPr>
          <w:rFonts w:cs="Arial" w:ascii="Arial" w:hAnsi="Arial"/>
          <w:szCs w:val="24"/>
        </w:rPr>
        <w:t xml:space="preserve">. We expected clinical and statistical heterogeneity among the studies. Thus, we used the random effect model for meta-analyses because it accounts for random variability both within studies and among studies. Subgroup analyses were planned a priori to assess the effect on results of study quality (good vs. fair vs. poor), type of probiotic (Lactobacillus-based vs. Saccharomyces boulardii-based), and follow-up duration ( &lt; 4 weeks or </w:t>
      </w:r>
      <w:r>
        <w:rPr>
          <w:rFonts w:ascii="Symbol" w:hAnsi="Symbol"/>
          <w:szCs w:val="24"/>
        </w:rPr>
        <w:t></w:t>
      </w:r>
      <w:r>
        <w:rPr>
          <w:rFonts w:cs="Arial" w:ascii="Arial" w:hAnsi="Arial"/>
          <w:szCs w:val="24"/>
        </w:rPr>
        <w:t xml:space="preserve"> 4 weeks). No adjustments were made for multiple analyses. </w:t>
      </w:r>
      <w:r>
        <w:rPr>
          <w:rFonts w:cs="Arial" w:ascii="Arial" w:hAnsi="Arial"/>
          <w:i/>
          <w:szCs w:val="24"/>
        </w:rPr>
        <w:t>Post-hoc</w:t>
      </w:r>
      <w:r>
        <w:rPr>
          <w:rFonts w:cs="Arial" w:ascii="Arial" w:hAnsi="Arial"/>
          <w:szCs w:val="24"/>
        </w:rPr>
        <w:t xml:space="preserve"> meta-regression was performed to identify independent effects of type of probiotics.</w:t>
      </w:r>
    </w:p>
    <w:p>
      <w:pPr>
        <w:pStyle w:val="Normal"/>
        <w:tabs>
          <w:tab w:val="left" w:pos="360" w:leader="none"/>
          <w:tab w:val="left" w:pos="2880" w:leader="none"/>
        </w:tabs>
        <w:spacing w:lineRule="auto" w:line="480"/>
        <w:rPr>
          <w:rFonts w:ascii="Arial" w:hAnsi="Arial" w:cs="Arial"/>
          <w:szCs w:val="24"/>
          <w:u w:val="single"/>
        </w:rPr>
      </w:pPr>
      <w:r>
        <w:rPr>
          <w:rFonts w:cs="Arial" w:ascii="Arial" w:hAnsi="Arial"/>
          <w:szCs w:val="24"/>
          <w:u w:val="single"/>
        </w:rPr>
      </w:r>
    </w:p>
    <w:p>
      <w:pPr>
        <w:pStyle w:val="Normal"/>
        <w:tabs>
          <w:tab w:val="left" w:pos="360" w:leader="none"/>
          <w:tab w:val="left" w:pos="2880" w:leader="none"/>
        </w:tabs>
        <w:spacing w:lineRule="auto" w:line="480"/>
        <w:rPr>
          <w:rFonts w:ascii="Arial" w:hAnsi="Arial" w:cs="Arial"/>
          <w:szCs w:val="24"/>
        </w:rPr>
      </w:pPr>
      <w:r>
        <w:rPr>
          <w:rFonts w:cs="Arial" w:ascii="Arial" w:hAnsi="Arial"/>
          <w:szCs w:val="24"/>
        </w:rPr>
        <w:t xml:space="preserve">Heterogeneity and publication bias assessment </w:t>
      </w:r>
    </w:p>
    <w:p>
      <w:pPr>
        <w:pStyle w:val="Normal"/>
        <w:tabs>
          <w:tab w:val="left" w:pos="720" w:leader="none"/>
          <w:tab w:val="left" w:pos="2880" w:leader="none"/>
        </w:tabs>
        <w:spacing w:lineRule="auto" w:line="480"/>
        <w:rPr/>
      </w:pPr>
      <w:r>
        <w:rPr>
          <w:rFonts w:cs="Arial" w:ascii="Arial" w:hAnsi="Arial"/>
          <w:szCs w:val="24"/>
        </w:rPr>
        <w:tab/>
        <w:t>Clinical heterogeneity was assessed for population characteristics, type of probiotic supplementation, and quality of studies. Statistical heterogeneity was assessed using Cochrane Q test and by calculating I-squared (I</w:t>
      </w:r>
      <w:r>
        <w:rPr>
          <w:rFonts w:cs="Arial" w:ascii="Arial" w:hAnsi="Arial"/>
          <w:szCs w:val="24"/>
          <w:vertAlign w:val="superscript"/>
        </w:rPr>
        <w:t>2</w:t>
      </w:r>
      <w:r>
        <w:rPr>
          <w:rFonts w:cs="Arial" w:ascii="Arial" w:hAnsi="Arial"/>
          <w:szCs w:val="24"/>
        </w:rPr>
        <w:t xml:space="preserve">) values. A funnel plot was created to assess for the possibility of publication bias. </w:t>
      </w:r>
      <w:r>
        <w:rPr>
          <w:rFonts w:cs="Arial" w:ascii="Arial" w:hAnsi="Arial"/>
          <w:szCs w:val="24"/>
          <w:lang w:bidi="en-US"/>
        </w:rPr>
        <w:t xml:space="preserve"> </w:t>
      </w:r>
    </w:p>
    <w:p>
      <w:pPr>
        <w:pStyle w:val="Normal"/>
        <w:spacing w:lineRule="auto" w:line="480"/>
        <w:rPr>
          <w:rFonts w:ascii="Arial" w:hAnsi="Arial" w:cs="Arial"/>
          <w:szCs w:val="24"/>
          <w:lang w:bidi="en-US"/>
        </w:rPr>
      </w:pPr>
      <w:r>
        <w:rPr>
          <w:rFonts w:cs="Arial" w:ascii="Arial" w:hAnsi="Arial"/>
          <w:szCs w:val="24"/>
          <w:lang w:bidi="en-US"/>
        </w:rPr>
      </w:r>
    </w:p>
    <w:p>
      <w:pPr>
        <w:pStyle w:val="Normal"/>
        <w:spacing w:lineRule="auto" w:line="480"/>
        <w:rPr>
          <w:rFonts w:ascii="Arial" w:hAnsi="Arial" w:cs="Arial"/>
          <w:szCs w:val="24"/>
          <w:lang w:bidi="en-US"/>
        </w:rPr>
      </w:pPr>
      <w:r>
        <w:rPr>
          <w:rFonts w:cs="Arial" w:ascii="Arial" w:hAnsi="Arial"/>
          <w:szCs w:val="24"/>
          <w:lang w:bidi="en-US"/>
        </w:rPr>
        <w:t>Source of Funding and Ethics Approval</w:t>
      </w:r>
    </w:p>
    <w:p>
      <w:pPr>
        <w:pStyle w:val="Normal"/>
        <w:spacing w:lineRule="auto" w:line="480"/>
        <w:rPr/>
      </w:pPr>
      <w:r>
        <w:rPr>
          <w:rFonts w:cs="Arial" w:ascii="Arial" w:hAnsi="Arial"/>
          <w:szCs w:val="24"/>
          <w:lang w:bidi="en-US"/>
        </w:rPr>
        <w:tab/>
        <w:t>No external funding was received for this review. Data are available in published articles, thus no ethics approval was necessary.</w:t>
      </w:r>
    </w:p>
    <w:p>
      <w:pPr>
        <w:pStyle w:val="Normal"/>
        <w:spacing w:lineRule="auto" w:line="480"/>
        <w:rPr>
          <w:rFonts w:ascii="Arial" w:hAnsi="Arial" w:cs="Arial"/>
          <w:szCs w:val="24"/>
          <w:lang w:bidi="en-US"/>
        </w:rPr>
      </w:pPr>
      <w:r>
        <w:rPr>
          <w:rFonts w:cs="Arial" w:ascii="Arial" w:hAnsi="Arial"/>
          <w:szCs w:val="24"/>
          <w:lang w:bidi="en-US"/>
        </w:rPr>
      </w:r>
    </w:p>
    <w:p>
      <w:pPr>
        <w:pStyle w:val="Normal"/>
        <w:spacing w:lineRule="auto" w:line="480"/>
        <w:rPr>
          <w:rFonts w:ascii="Arial" w:hAnsi="Arial" w:cs="Arial"/>
          <w:szCs w:val="24"/>
          <w:lang w:bidi="en-US"/>
        </w:rPr>
      </w:pPr>
      <w:r>
        <w:rPr>
          <w:rFonts w:cs="Arial" w:ascii="Arial" w:hAnsi="Arial"/>
          <w:szCs w:val="24"/>
          <w:lang w:bidi="en-US"/>
        </w:rPr>
        <w:t>Results</w:t>
      </w:r>
    </w:p>
    <w:p>
      <w:pPr>
        <w:pStyle w:val="Normal"/>
        <w:spacing w:lineRule="auto" w:line="480"/>
        <w:rPr/>
      </w:pPr>
      <w:r>
        <w:rPr>
          <w:rFonts w:cs="Arial" w:ascii="Arial" w:hAnsi="Arial"/>
          <w:szCs w:val="24"/>
          <w:lang w:bidi="en-US"/>
        </w:rPr>
        <w:tab/>
        <w:t xml:space="preserve">Sixteen studies </w:t>
      </w:r>
      <w:r>
        <w:fldChar w:fldCharType="begin"/>
      </w:r>
      <w:r>
        <w:instrText> ADDIN EN.CITE </w:instrText>
      </w:r>
      <w:r>
        <w:fldChar w:fldCharType="separate"/>
      </w:r>
      <w:bookmarkStart w:id="8" w:name="__Fieldmark__952_1322453857"/>
      <w:r>
        <w:rPr>
          <w:rFonts w:cs="Arial" w:ascii="Arial" w:hAnsi="Arial"/>
          <w:szCs w:val="24"/>
          <w:lang w:val="en-CA" w:eastAsia="en-CA" w:bidi="en-US"/>
        </w:rPr>
        <w:t>(13-28)</w:t>
      </w:r>
      <w:r>
        <w:rPr>
          <w:rFonts w:cs="Arial" w:ascii="Arial" w:hAnsi="Arial"/>
          <w:szCs w:val="24"/>
          <w:lang w:val="en-CA" w:eastAsia="en-CA" w:bidi="en-US"/>
        </w:rPr>
      </w:r>
      <w:r>
        <w:fldChar w:fldCharType="end"/>
      </w:r>
      <w:bookmarkEnd w:id="8"/>
      <w:r>
        <w:rPr>
          <w:rFonts w:cs="Arial" w:ascii="Arial" w:hAnsi="Arial"/>
          <w:szCs w:val="24"/>
          <w:lang w:bidi="en-US"/>
        </w:rPr>
        <w:t xml:space="preserve"> were included. Details of the selection process are shown in Figure 1. Baseline characteristics of these studies are reported in Table 1. Only five studies were multi-center </w:t>
      </w:r>
      <w:r>
        <w:fldChar w:fldCharType="begin"/>
      </w:r>
      <w:r>
        <w:instrText> ADDIN EN.CITE </w:instrText>
      </w:r>
      <w:r>
        <w:fldChar w:fldCharType="separate"/>
      </w:r>
      <w:bookmarkStart w:id="9" w:name="__Fieldmark__953_1322453857"/>
      <w:r>
        <w:rPr>
          <w:rFonts w:cs="Arial" w:ascii="Arial" w:hAnsi="Arial"/>
          <w:szCs w:val="24"/>
          <w:lang w:val="en-CA" w:eastAsia="en-CA" w:bidi="en-US"/>
        </w:rPr>
        <w:t>(14, 16-18, 27)</w:t>
      </w:r>
      <w:r>
        <w:rPr>
          <w:rFonts w:cs="Arial" w:ascii="Arial" w:hAnsi="Arial"/>
          <w:szCs w:val="24"/>
          <w:lang w:val="en-CA" w:eastAsia="en-CA" w:bidi="en-US"/>
        </w:rPr>
      </w:r>
      <w:r>
        <w:fldChar w:fldCharType="end"/>
      </w:r>
      <w:bookmarkEnd w:id="9"/>
      <w:r>
        <w:rPr>
          <w:rFonts w:cs="Arial" w:ascii="Arial" w:hAnsi="Arial"/>
          <w:szCs w:val="24"/>
          <w:lang w:bidi="en-US"/>
        </w:rPr>
        <w:t xml:space="preserve"> and the majority of studies were conducted in the United States or the United Kingdom. Among all of the trials, the range of mean ages among patients randomized to probiotic was 33 – 79.9 years and to placebo was 33 – 78.5 years. Male patients comprised 43 – 89% of participants in the probiotics groups and 40 – 94.9% in the placebo groups; however, the upper limits for enrolled males were influenced by one study </w:t>
      </w:r>
      <w:r>
        <w:fldChar w:fldCharType="begin"/>
      </w:r>
      <w:r>
        <w:instrText> ADDIN EN.CITE </w:instrText>
      </w:r>
      <w:r>
        <w:fldChar w:fldCharType="separate"/>
      </w:r>
      <w:bookmarkStart w:id="10" w:name="__Fieldmark__954_1322453857"/>
      <w:r>
        <w:rPr>
          <w:rFonts w:cs="Arial" w:ascii="Arial" w:hAnsi="Arial"/>
          <w:szCs w:val="24"/>
          <w:lang w:val="en-CA" w:eastAsia="en-CA" w:bidi="en-US"/>
        </w:rPr>
        <w:t>(25)</w:t>
      </w:r>
      <w:r>
        <w:rPr>
          <w:rFonts w:cs="Arial" w:ascii="Arial" w:hAnsi="Arial"/>
          <w:szCs w:val="24"/>
          <w:lang w:val="en-CA" w:eastAsia="en-CA" w:bidi="en-US"/>
        </w:rPr>
      </w:r>
      <w:r>
        <w:fldChar w:fldCharType="end"/>
      </w:r>
      <w:bookmarkEnd w:id="10"/>
      <w:r>
        <w:rPr>
          <w:rFonts w:cs="Arial" w:ascii="Arial" w:hAnsi="Arial"/>
          <w:szCs w:val="24"/>
          <w:lang w:bidi="en-US"/>
        </w:rPr>
        <w:t xml:space="preserve">. The majority of studies included fewer than 75% males. </w:t>
      </w:r>
    </w:p>
    <w:p>
      <w:pPr>
        <w:pStyle w:val="Normal"/>
        <w:spacing w:lineRule="auto" w:line="480"/>
        <w:rPr/>
      </w:pPr>
      <w:r>
        <w:rPr>
          <w:rFonts w:cs="Arial" w:ascii="Arial" w:hAnsi="Arial"/>
          <w:szCs w:val="24"/>
          <w:lang w:bidi="en-US"/>
        </w:rPr>
        <w:tab/>
        <w:t xml:space="preserve">All but one of the sixteen studies </w:t>
      </w:r>
      <w:r>
        <w:fldChar w:fldCharType="begin"/>
      </w:r>
      <w:r>
        <w:instrText> ADDIN EN.CITE </w:instrText>
      </w:r>
      <w:r>
        <w:fldChar w:fldCharType="separate"/>
      </w:r>
      <w:bookmarkStart w:id="11" w:name="__Fieldmark__955_1322453857"/>
      <w:r>
        <w:rPr>
          <w:rFonts w:cs="Arial" w:ascii="Arial" w:hAnsi="Arial"/>
          <w:szCs w:val="24"/>
          <w:lang w:val="en-CA" w:eastAsia="en-CA" w:bidi="en-US"/>
        </w:rPr>
        <w:t>(19)</w:t>
      </w:r>
      <w:r>
        <w:rPr>
          <w:rFonts w:cs="Arial" w:ascii="Arial" w:hAnsi="Arial"/>
          <w:szCs w:val="24"/>
          <w:lang w:val="en-CA" w:eastAsia="en-CA" w:bidi="en-US"/>
        </w:rPr>
      </w:r>
      <w:r>
        <w:fldChar w:fldCharType="end"/>
      </w:r>
      <w:bookmarkEnd w:id="11"/>
      <w:r>
        <w:rPr>
          <w:rFonts w:cs="Arial" w:ascii="Arial" w:hAnsi="Arial"/>
          <w:szCs w:val="24"/>
          <w:lang w:bidi="en-US"/>
        </w:rPr>
        <w:t xml:space="preserve"> examined AAD as a primary outcome. Only one trial </w:t>
      </w:r>
      <w:r>
        <w:fldChar w:fldCharType="begin"/>
      </w:r>
      <w:r>
        <w:instrText> ADDIN EN.CITE </w:instrText>
      </w:r>
      <w:r>
        <w:fldChar w:fldCharType="separate"/>
      </w:r>
      <w:bookmarkStart w:id="12" w:name="__Fieldmark__956_1322453857"/>
      <w:r>
        <w:rPr>
          <w:rFonts w:cs="Arial" w:ascii="Arial" w:hAnsi="Arial"/>
          <w:szCs w:val="24"/>
          <w:lang w:val="en-CA" w:eastAsia="en-CA" w:bidi="en-US"/>
        </w:rPr>
        <w:t>(18)</w:t>
      </w:r>
      <w:r>
        <w:rPr>
          <w:rFonts w:cs="Arial" w:ascii="Arial" w:hAnsi="Arial"/>
          <w:szCs w:val="24"/>
          <w:lang w:val="en-CA" w:eastAsia="en-CA" w:bidi="en-US"/>
        </w:rPr>
      </w:r>
      <w:r>
        <w:fldChar w:fldCharType="end"/>
      </w:r>
      <w:bookmarkEnd w:id="12"/>
      <w:r>
        <w:rPr>
          <w:rFonts w:cs="Arial" w:ascii="Arial" w:hAnsi="Arial"/>
          <w:szCs w:val="24"/>
          <w:lang w:bidi="en-US"/>
        </w:rPr>
        <w:t xml:space="preserve"> assessed two endpoints of AAD with different definitions, and in that case, the definition that most closely approximated the outcome definitions in other studies was used for meta-analysis. </w:t>
      </w:r>
      <w:r>
        <w:rPr>
          <w:rFonts w:cs="Arial" w:ascii="Arial" w:hAnsi="Arial"/>
        </w:rPr>
        <w:t xml:space="preserve">One study </w:t>
      </w:r>
      <w:r>
        <w:fldChar w:fldCharType="begin"/>
      </w:r>
      <w:r>
        <w:instrText> ADDIN EN.CITE </w:instrText>
      </w:r>
      <w:r>
        <w:fldChar w:fldCharType="separate"/>
      </w:r>
      <w:bookmarkStart w:id="13" w:name="__Fieldmark__957_1322453857"/>
      <w:r>
        <w:rPr>
          <w:rFonts w:cs="Arial" w:ascii="Arial" w:hAnsi="Arial"/>
          <w:lang w:val="en-CA" w:eastAsia="en-CA"/>
        </w:rPr>
        <w:t>(13)</w:t>
      </w:r>
      <w:r>
        <w:rPr>
          <w:rFonts w:cs="Arial" w:ascii="Arial" w:hAnsi="Arial"/>
          <w:lang w:val="en-CA" w:eastAsia="en-CA"/>
        </w:rPr>
      </w:r>
      <w:r>
        <w:fldChar w:fldCharType="end"/>
      </w:r>
      <w:bookmarkEnd w:id="13"/>
      <w:r>
        <w:rPr>
          <w:rFonts w:cs="Arial" w:ascii="Arial" w:hAnsi="Arial"/>
        </w:rPr>
        <w:t xml:space="preserve"> examined a dose-response relationship using a Lactobacillus acidophilus and Lactobacillus casei co-formulation.</w:t>
      </w:r>
      <w:r>
        <w:rPr>
          <w:rFonts w:cs="Arial" w:ascii="Arial" w:hAnsi="Arial"/>
          <w:lang w:bidi="en-US"/>
        </w:rPr>
        <w:t xml:space="preserve"> </w:t>
      </w:r>
      <w:r>
        <w:rPr>
          <w:rFonts w:cs="Arial" w:ascii="Arial" w:hAnsi="Arial"/>
        </w:rPr>
        <w:t xml:space="preserve">Patients were randomized </w:t>
      </w:r>
      <w:r>
        <w:rPr>
          <w:rFonts w:cs="Arial" w:ascii="Arial" w:hAnsi="Arial"/>
          <w:lang w:bidi="en-US"/>
        </w:rPr>
        <w:t xml:space="preserve">to a high-dose probiotic group, a low-dose probiotic group, or a placebo group. For the purpose of this meta-analysis, data from the low dose and placebo groups were used, since this comparison most closely approximated the dosing regimens of the other included RCTs. </w:t>
      </w:r>
      <w:r>
        <w:rPr>
          <w:rFonts w:cs="Arial" w:ascii="Arial" w:hAnsi="Arial"/>
          <w:szCs w:val="24"/>
          <w:lang w:bidi="en-US"/>
        </w:rPr>
        <w:t xml:space="preserve">Ten studies </w:t>
      </w:r>
      <w:r>
        <w:fldChar w:fldCharType="begin"/>
      </w:r>
      <w:r>
        <w:instrText> ADDIN EN.CITE </w:instrText>
      </w:r>
      <w:r>
        <w:fldChar w:fldCharType="separate"/>
      </w:r>
      <w:bookmarkStart w:id="14" w:name="__Fieldmark__958_1322453857"/>
      <w:r>
        <w:rPr>
          <w:rFonts w:cs="Arial" w:ascii="Arial" w:hAnsi="Arial"/>
          <w:szCs w:val="24"/>
          <w:lang w:val="en-CA" w:eastAsia="en-CA" w:bidi="en-US"/>
        </w:rPr>
        <w:t>(13-15, 17-20, 23, 24, 28)</w:t>
      </w:r>
      <w:r>
        <w:rPr>
          <w:rFonts w:cs="Arial" w:ascii="Arial" w:hAnsi="Arial"/>
          <w:szCs w:val="24"/>
          <w:lang w:val="en-CA" w:eastAsia="en-CA" w:bidi="en-US"/>
        </w:rPr>
      </w:r>
      <w:r>
        <w:fldChar w:fldCharType="end"/>
      </w:r>
      <w:bookmarkEnd w:id="14"/>
      <w:r>
        <w:rPr>
          <w:rFonts w:cs="Arial" w:ascii="Arial" w:hAnsi="Arial"/>
          <w:szCs w:val="24"/>
          <w:lang w:bidi="en-US"/>
        </w:rPr>
        <w:t xml:space="preserve"> used a Lactobacillus-based probiotic, five studies </w:t>
      </w:r>
      <w:r>
        <w:fldChar w:fldCharType="begin"/>
      </w:r>
      <w:r>
        <w:instrText> ADDIN EN.CITE </w:instrText>
      </w:r>
      <w:r>
        <w:fldChar w:fldCharType="separate"/>
      </w:r>
      <w:bookmarkStart w:id="15" w:name="__Fieldmark__959_1322453857"/>
      <w:r>
        <w:rPr>
          <w:rFonts w:cs="Arial" w:ascii="Arial" w:hAnsi="Arial"/>
          <w:szCs w:val="24"/>
          <w:lang w:val="en-CA" w:eastAsia="en-CA" w:bidi="en-US"/>
        </w:rPr>
        <w:t>(16, 21, 22, 25, 26)</w:t>
      </w:r>
      <w:r>
        <w:rPr>
          <w:rFonts w:cs="Arial" w:ascii="Arial" w:hAnsi="Arial"/>
          <w:szCs w:val="24"/>
          <w:lang w:val="en-CA" w:eastAsia="en-CA" w:bidi="en-US"/>
        </w:rPr>
      </w:r>
      <w:r>
        <w:fldChar w:fldCharType="end"/>
      </w:r>
      <w:bookmarkEnd w:id="15"/>
      <w:r>
        <w:rPr>
          <w:rFonts w:cs="Arial" w:ascii="Arial" w:hAnsi="Arial"/>
          <w:szCs w:val="24"/>
          <w:lang w:bidi="en-US"/>
        </w:rPr>
        <w:t xml:space="preserve"> evaluated Saccharomyces boulardii, and one study </w:t>
      </w:r>
      <w:r>
        <w:fldChar w:fldCharType="begin"/>
      </w:r>
      <w:r>
        <w:instrText> ADDIN EN.CITE </w:instrText>
      </w:r>
      <w:r>
        <w:fldChar w:fldCharType="separate"/>
      </w:r>
      <w:bookmarkStart w:id="16" w:name="__Fieldmark__960_1322453857"/>
      <w:r>
        <w:rPr>
          <w:rFonts w:cs="Arial" w:ascii="Arial" w:hAnsi="Arial"/>
          <w:szCs w:val="24"/>
          <w:lang w:val="en-CA" w:eastAsia="en-CA" w:bidi="en-US"/>
        </w:rPr>
        <w:t>(27)</w:t>
      </w:r>
      <w:r>
        <w:rPr>
          <w:rFonts w:cs="Arial" w:ascii="Arial" w:hAnsi="Arial"/>
          <w:szCs w:val="24"/>
          <w:lang w:val="en-CA" w:eastAsia="en-CA" w:bidi="en-US"/>
        </w:rPr>
      </w:r>
      <w:r>
        <w:fldChar w:fldCharType="end"/>
      </w:r>
      <w:bookmarkEnd w:id="16"/>
      <w:r>
        <w:rPr>
          <w:rFonts w:cs="Arial" w:ascii="Arial" w:hAnsi="Arial"/>
          <w:szCs w:val="24"/>
          <w:lang w:bidi="en-US"/>
        </w:rPr>
        <w:t xml:space="preserve"> assessed Enterococcus species.  Thirteen studies </w:t>
      </w:r>
      <w:r>
        <w:fldChar w:fldCharType="begin"/>
      </w:r>
      <w:r>
        <w:instrText> ADDIN EN.CITE </w:instrText>
      </w:r>
      <w:r>
        <w:fldChar w:fldCharType="separate"/>
      </w:r>
      <w:bookmarkStart w:id="17" w:name="__Fieldmark__961_1322453857"/>
      <w:r>
        <w:rPr>
          <w:rFonts w:cs="Arial" w:ascii="Arial" w:hAnsi="Arial"/>
          <w:szCs w:val="24"/>
          <w:lang w:val="en-CA" w:eastAsia="en-CA" w:bidi="en-US"/>
        </w:rPr>
        <w:t>(13-17, 19-22, 24-26)</w:t>
      </w:r>
      <w:r>
        <w:rPr>
          <w:rFonts w:cs="Arial" w:ascii="Arial" w:hAnsi="Arial"/>
          <w:szCs w:val="24"/>
          <w:lang w:val="en-CA" w:eastAsia="en-CA" w:bidi="en-US"/>
        </w:rPr>
      </w:r>
      <w:r>
        <w:fldChar w:fldCharType="end"/>
      </w:r>
      <w:bookmarkEnd w:id="17"/>
      <w:r>
        <w:rPr>
          <w:rFonts w:cs="Arial" w:ascii="Arial" w:hAnsi="Arial"/>
          <w:szCs w:val="24"/>
          <w:lang w:bidi="en-US"/>
        </w:rPr>
        <w:t xml:space="preserve"> sought to evaluate CDI as an outcome, with one having CDI as the primary endpoint </w:t>
      </w:r>
      <w:r>
        <w:fldChar w:fldCharType="begin"/>
      </w:r>
      <w:r>
        <w:instrText> ADDIN EN.CITE </w:instrText>
      </w:r>
      <w:r>
        <w:fldChar w:fldCharType="separate"/>
      </w:r>
      <w:bookmarkStart w:id="18" w:name="__Fieldmark__962_1322453857"/>
      <w:r>
        <w:rPr>
          <w:rFonts w:cs="Arial" w:ascii="Arial" w:hAnsi="Arial"/>
          <w:szCs w:val="24"/>
          <w:lang w:val="en-CA" w:eastAsia="en-CA" w:bidi="en-US"/>
        </w:rPr>
        <w:t>(19)</w:t>
      </w:r>
      <w:r>
        <w:rPr>
          <w:rFonts w:cs="Arial" w:ascii="Arial" w:hAnsi="Arial"/>
          <w:szCs w:val="24"/>
          <w:lang w:val="en-CA" w:eastAsia="en-CA" w:bidi="en-US"/>
        </w:rPr>
      </w:r>
      <w:r>
        <w:fldChar w:fldCharType="end"/>
      </w:r>
      <w:bookmarkEnd w:id="18"/>
      <w:r>
        <w:rPr>
          <w:rFonts w:cs="Arial" w:ascii="Arial" w:hAnsi="Arial"/>
          <w:szCs w:val="24"/>
          <w:lang w:bidi="en-US"/>
        </w:rPr>
        <w:t xml:space="preserve">. Of the thirteen studies evaluating CDI, four were initially excluded. Two of these studies </w:t>
      </w:r>
      <w:r>
        <w:fldChar w:fldCharType="begin"/>
      </w:r>
      <w:r>
        <w:instrText> ADDIN EN.CITE </w:instrText>
      </w:r>
      <w:r>
        <w:fldChar w:fldCharType="separate"/>
      </w:r>
      <w:bookmarkStart w:id="19" w:name="__Fieldmark__963_1322453857"/>
      <w:r>
        <w:rPr>
          <w:rFonts w:cs="Arial" w:ascii="Arial" w:hAnsi="Arial"/>
          <w:szCs w:val="24"/>
          <w:lang w:val="en-CA" w:eastAsia="en-CA" w:bidi="en-US"/>
        </w:rPr>
        <w:t>(21, 24)</w:t>
      </w:r>
      <w:r>
        <w:rPr>
          <w:rFonts w:cs="Arial" w:ascii="Arial" w:hAnsi="Arial"/>
          <w:szCs w:val="24"/>
          <w:lang w:val="en-CA" w:eastAsia="en-CA" w:bidi="en-US"/>
        </w:rPr>
      </w:r>
      <w:r>
        <w:fldChar w:fldCharType="end"/>
      </w:r>
      <w:bookmarkEnd w:id="19"/>
      <w:r>
        <w:rPr>
          <w:rFonts w:cs="Arial" w:ascii="Arial" w:hAnsi="Arial"/>
          <w:szCs w:val="24"/>
          <w:lang w:bidi="en-US"/>
        </w:rPr>
        <w:t xml:space="preserve"> did not report CDI event rates because there was insufficient data to detect a difference. An additional two studies </w:t>
      </w:r>
      <w:r>
        <w:fldChar w:fldCharType="begin"/>
      </w:r>
      <w:r>
        <w:instrText> ADDIN EN.CITE </w:instrText>
      </w:r>
      <w:r>
        <w:fldChar w:fldCharType="separate"/>
      </w:r>
      <w:bookmarkStart w:id="20" w:name="__Fieldmark__964_1322453857"/>
      <w:r>
        <w:rPr>
          <w:rFonts w:cs="Arial" w:ascii="Arial" w:hAnsi="Arial"/>
          <w:szCs w:val="24"/>
          <w:lang w:val="en-CA" w:eastAsia="en-CA" w:bidi="en-US"/>
        </w:rPr>
        <w:t>(16, 20)</w:t>
      </w:r>
      <w:r>
        <w:rPr>
          <w:rFonts w:cs="Arial" w:ascii="Arial" w:hAnsi="Arial"/>
          <w:szCs w:val="24"/>
          <w:lang w:val="en-CA" w:eastAsia="en-CA" w:bidi="en-US"/>
        </w:rPr>
      </w:r>
      <w:r>
        <w:fldChar w:fldCharType="end"/>
      </w:r>
      <w:bookmarkEnd w:id="20"/>
      <w:r>
        <w:rPr>
          <w:rFonts w:cs="Arial" w:ascii="Arial" w:hAnsi="Arial"/>
          <w:szCs w:val="24"/>
          <w:lang w:bidi="en-US"/>
        </w:rPr>
        <w:t xml:space="preserve"> did not identify CDI cases according to their original study protocols. Primary authors of these studies were contacted, but only one publication’s original data could be obtained to generate outcome information that was comparable to the other included studies </w:t>
      </w:r>
      <w:r>
        <w:fldChar w:fldCharType="begin"/>
      </w:r>
      <w:r>
        <w:instrText> ADDIN EN.CITE </w:instrText>
      </w:r>
      <w:r>
        <w:fldChar w:fldCharType="separate"/>
      </w:r>
      <w:bookmarkStart w:id="21" w:name="__Fieldmark__965_1322453857"/>
      <w:r>
        <w:rPr>
          <w:rFonts w:cs="Arial" w:ascii="Arial" w:hAnsi="Arial"/>
          <w:szCs w:val="24"/>
          <w:lang w:val="en-CA" w:eastAsia="en-CA" w:bidi="en-US"/>
        </w:rPr>
        <w:t>(24)</w:t>
      </w:r>
      <w:r>
        <w:rPr>
          <w:rFonts w:cs="Arial" w:ascii="Arial" w:hAnsi="Arial"/>
          <w:szCs w:val="24"/>
          <w:lang w:val="en-CA" w:eastAsia="en-CA" w:bidi="en-US"/>
        </w:rPr>
      </w:r>
      <w:r>
        <w:fldChar w:fldCharType="end"/>
      </w:r>
      <w:bookmarkEnd w:id="21"/>
      <w:r>
        <w:rPr>
          <w:rFonts w:cs="Arial" w:ascii="Arial" w:hAnsi="Arial"/>
          <w:szCs w:val="24"/>
          <w:lang w:bidi="en-US"/>
        </w:rPr>
        <w:t xml:space="preserve">. Therefore all four studies were included in the systematic review and only the one study for which original data were acquired </w:t>
      </w:r>
      <w:r>
        <w:fldChar w:fldCharType="begin"/>
      </w:r>
      <w:r>
        <w:instrText> ADDIN EN.CITE </w:instrText>
      </w:r>
      <w:r>
        <w:fldChar w:fldCharType="separate"/>
      </w:r>
      <w:bookmarkStart w:id="22" w:name="__Fieldmark__966_1322453857"/>
      <w:r>
        <w:rPr>
          <w:rFonts w:cs="Arial" w:ascii="Arial" w:hAnsi="Arial"/>
          <w:szCs w:val="24"/>
          <w:lang w:val="en-CA" w:eastAsia="en-CA" w:bidi="en-US"/>
        </w:rPr>
        <w:t>(24)</w:t>
      </w:r>
      <w:r>
        <w:rPr>
          <w:rFonts w:cs="Arial" w:ascii="Arial" w:hAnsi="Arial"/>
          <w:szCs w:val="24"/>
          <w:lang w:val="en-CA" w:eastAsia="en-CA" w:bidi="en-US"/>
        </w:rPr>
      </w:r>
      <w:r>
        <w:fldChar w:fldCharType="end"/>
      </w:r>
      <w:bookmarkEnd w:id="22"/>
      <w:r>
        <w:rPr>
          <w:rFonts w:cs="Arial" w:ascii="Arial" w:hAnsi="Arial"/>
          <w:szCs w:val="24"/>
          <w:lang w:bidi="en-US"/>
        </w:rPr>
        <w:t xml:space="preserve"> was ultimately added in the meta-analysis. </w:t>
      </w:r>
    </w:p>
    <w:p>
      <w:pPr>
        <w:pStyle w:val="Normal"/>
        <w:spacing w:lineRule="auto" w:line="480"/>
        <w:rPr>
          <w:rFonts w:ascii="Arial" w:hAnsi="Arial" w:cs="Arial"/>
          <w:szCs w:val="24"/>
          <w:lang w:bidi="en-US"/>
        </w:rPr>
      </w:pPr>
      <w:r>
        <w:rPr>
          <w:rFonts w:cs="Arial" w:ascii="Arial" w:hAnsi="Arial"/>
          <w:szCs w:val="24"/>
          <w:lang w:bidi="en-US"/>
        </w:rPr>
        <w:tab/>
        <w:t>Meta-analysis of included studies demonstrated statistically significant reduction in the risk of AAD (</w:t>
      </w:r>
      <w:r>
        <w:rPr>
          <w:rFonts w:cs="Arial" w:ascii="Arial" w:hAnsi="Arial"/>
          <w:szCs w:val="18"/>
          <w:lang w:bidi="en-US"/>
        </w:rPr>
        <w:t>RR 0.61, 95% CI 0.47, 0.79</w:t>
      </w:r>
      <w:r>
        <w:rPr>
          <w:rFonts w:cs="Arial" w:ascii="Arial" w:hAnsi="Arial"/>
          <w:szCs w:val="24"/>
          <w:lang w:bidi="en-US"/>
        </w:rPr>
        <w:t>; I</w:t>
      </w:r>
      <w:r>
        <w:rPr>
          <w:rFonts w:cs="Arial" w:ascii="Arial" w:hAnsi="Arial"/>
          <w:szCs w:val="24"/>
          <w:vertAlign w:val="superscript"/>
          <w:lang w:bidi="en-US"/>
        </w:rPr>
        <w:t>2</w:t>
      </w:r>
      <w:r>
        <w:rPr>
          <w:rFonts w:cs="Arial" w:ascii="Arial" w:hAnsi="Arial"/>
          <w:szCs w:val="24"/>
          <w:lang w:bidi="en-US"/>
        </w:rPr>
        <w:t xml:space="preserve">=44%; RD </w:t>
      </w:r>
      <w:r>
        <w:rPr>
          <w:rFonts w:cs="Arial" w:ascii="Arial" w:hAnsi="Arial"/>
          <w:szCs w:val="18"/>
          <w:lang w:bidi="en-US"/>
        </w:rPr>
        <w:t>-0.09, 95% CI -0.13, -0.05</w:t>
      </w:r>
      <w:r>
        <w:rPr>
          <w:rFonts w:cs="Arial" w:ascii="Arial" w:hAnsi="Arial"/>
          <w:szCs w:val="24"/>
          <w:lang w:bidi="en-US"/>
        </w:rPr>
        <w:t xml:space="preserve">; NNTB 11, 95% CI 8, 20). For CDI, there was a large drop-off in the number of patients with available endpoints. The event rates were 18 [3.1%] of 574 patients in the intervention arm and 55 [10.3%] of 533 patients in the placebo arm (RR </w:t>
      </w:r>
      <w:r>
        <w:rPr>
          <w:rFonts w:cs="Arial" w:ascii="Arial" w:hAnsi="Arial"/>
          <w:szCs w:val="18"/>
          <w:lang w:bidi="en-US"/>
        </w:rPr>
        <w:t>0.37, 95% CI 0.22, 0.62</w:t>
      </w:r>
      <w:r>
        <w:rPr>
          <w:rFonts w:cs="Arial" w:ascii="Arial" w:hAnsi="Arial"/>
          <w:szCs w:val="24"/>
          <w:lang w:bidi="en-US"/>
        </w:rPr>
        <w:t>; I</w:t>
      </w:r>
      <w:r>
        <w:rPr>
          <w:rFonts w:cs="Arial" w:ascii="Arial" w:hAnsi="Arial"/>
          <w:szCs w:val="24"/>
          <w:vertAlign w:val="superscript"/>
          <w:lang w:bidi="en-US"/>
        </w:rPr>
        <w:t>2</w:t>
      </w:r>
      <w:r>
        <w:rPr>
          <w:rFonts w:cs="Arial" w:ascii="Arial" w:hAnsi="Arial"/>
          <w:szCs w:val="24"/>
          <w:lang w:bidi="en-US"/>
        </w:rPr>
        <w:t xml:space="preserve">=0%; RD </w:t>
      </w:r>
      <w:r>
        <w:rPr>
          <w:rFonts w:cs="Arial" w:ascii="Arial" w:hAnsi="Arial"/>
          <w:szCs w:val="18"/>
          <w:lang w:bidi="en-US"/>
        </w:rPr>
        <w:t>-0.07, 95% CI -0.12, -0.02</w:t>
      </w:r>
      <w:r>
        <w:rPr>
          <w:rFonts w:cs="Arial" w:ascii="Arial" w:hAnsi="Arial"/>
          <w:szCs w:val="24"/>
          <w:lang w:bidi="en-US"/>
        </w:rPr>
        <w:t>; NNTB 14, 95% CI 8, 50). The forest plot displaying the effect size by trial as well as the aggregate effect size is shown in Figure 2. It should be noted that due to small sample sizes and the rarity of outcomes, several of the studies have confidence intervals that cross unity. Studies were heterogeneous in sample size and the funnel plot (Figure 3) demonstrates a moderate degree of publication bias.</w:t>
      </w:r>
    </w:p>
    <w:p>
      <w:pPr>
        <w:pStyle w:val="Normal"/>
        <w:spacing w:lineRule="auto" w:line="480"/>
        <w:rPr/>
      </w:pPr>
      <w:r>
        <w:rPr>
          <w:rFonts w:cs="Arial" w:ascii="Arial" w:hAnsi="Arial"/>
          <w:szCs w:val="24"/>
          <w:lang w:bidi="en-US"/>
        </w:rPr>
        <w:tab/>
        <w:t>The quality rating of all of the studies is provided in Table 2.  The results of subgroup analyses by study quality, probiotic type, and follow-up duration are reported in Table 3.</w:t>
      </w:r>
    </w:p>
    <w:p>
      <w:pPr>
        <w:pStyle w:val="Normal"/>
        <w:spacing w:lineRule="auto" w:line="480"/>
        <w:rPr/>
      </w:pPr>
      <w:r>
        <w:rPr>
          <w:rFonts w:cs="Arial" w:ascii="Arial" w:hAnsi="Arial"/>
          <w:szCs w:val="24"/>
          <w:lang w:bidi="en-US"/>
        </w:rPr>
        <w:tab/>
      </w:r>
      <w:r>
        <w:rPr>
          <w:rFonts w:cs="Arial" w:ascii="Arial" w:hAnsi="Arial"/>
        </w:rPr>
        <w:t xml:space="preserve">When stratified by study quality, the four good quality studies </w:t>
      </w:r>
      <w:r>
        <w:fldChar w:fldCharType="begin"/>
      </w:r>
      <w:r>
        <w:instrText> ADDIN EN.CITE </w:instrText>
      </w:r>
      <w:r>
        <w:fldChar w:fldCharType="separate"/>
      </w:r>
      <w:bookmarkStart w:id="23" w:name="__Fieldmark__967_1322453857"/>
      <w:r>
        <w:rPr>
          <w:rFonts w:cs="Arial" w:ascii="Arial" w:hAnsi="Arial"/>
          <w:lang w:val="en-CA" w:eastAsia="en-CA"/>
        </w:rPr>
        <w:t>(13-16)</w:t>
      </w:r>
      <w:r>
        <w:rPr>
          <w:rFonts w:cs="Arial" w:ascii="Arial" w:hAnsi="Arial"/>
          <w:lang w:val="en-CA" w:eastAsia="en-CA"/>
        </w:rPr>
      </w:r>
      <w:r>
        <w:fldChar w:fldCharType="end"/>
      </w:r>
      <w:bookmarkEnd w:id="23"/>
      <w:r>
        <w:rPr>
          <w:rFonts w:cs="Arial" w:ascii="Arial" w:hAnsi="Arial"/>
        </w:rPr>
        <w:t xml:space="preserve"> demonstrated reduction in AAD and CDI with the use of probiotics. They shared features that led to their high rating: clear inclusion criteria, interventions, and outcomes. These studies used validated scales or precise qualitative explanations to define the outcome measures and had reasonable long-term follow-up between 3 to 7 weeks. The fair quality studies </w:t>
      </w:r>
      <w:r>
        <w:fldChar w:fldCharType="begin"/>
      </w:r>
      <w:r>
        <w:instrText> ADDIN EN.CITE </w:instrText>
      </w:r>
      <w:r>
        <w:fldChar w:fldCharType="separate"/>
      </w:r>
      <w:bookmarkStart w:id="24" w:name="__Fieldmark__968_1322453857"/>
      <w:r>
        <w:rPr>
          <w:rFonts w:cs="Arial" w:ascii="Arial" w:hAnsi="Arial"/>
          <w:lang w:val="en-CA" w:eastAsia="en-CA"/>
        </w:rPr>
        <w:t>(17-21)</w:t>
      </w:r>
      <w:r>
        <w:rPr>
          <w:rFonts w:cs="Arial" w:ascii="Arial" w:hAnsi="Arial"/>
          <w:lang w:val="en-CA" w:eastAsia="en-CA"/>
        </w:rPr>
      </w:r>
      <w:r>
        <w:fldChar w:fldCharType="end"/>
      </w:r>
      <w:bookmarkEnd w:id="24"/>
      <w:r>
        <w:rPr>
          <w:rFonts w:cs="Arial" w:ascii="Arial" w:hAnsi="Arial"/>
        </w:rPr>
        <w:t xml:space="preserve">, when pooled, demonstrated reduction in AAD and CDI that was not significant. These studies received a lower quality rating because of a lack of clarity or validity in their outcomes measures, with the use of </w:t>
      </w:r>
      <w:r>
        <w:rPr>
          <w:rFonts w:cs="Arial" w:ascii="Arial" w:hAnsi="Arial"/>
          <w:lang w:bidi="en-US"/>
        </w:rPr>
        <w:t xml:space="preserve">very liberal, subjective criteria for AAD and CDI that may have resulted in over-reporting. Specifically for CDI, two of the studies </w:t>
      </w:r>
      <w:r>
        <w:fldChar w:fldCharType="begin"/>
      </w:r>
      <w:r>
        <w:instrText> ADDIN EN.CITE </w:instrText>
      </w:r>
      <w:r>
        <w:fldChar w:fldCharType="separate"/>
      </w:r>
      <w:bookmarkStart w:id="25" w:name="__Fieldmark__969_1322453857"/>
      <w:r>
        <w:rPr>
          <w:rFonts w:cs="Arial" w:ascii="Arial" w:hAnsi="Arial"/>
          <w:lang w:val="en-CA" w:eastAsia="en-CA" w:bidi="en-US"/>
        </w:rPr>
        <w:t>(19, 21)</w:t>
      </w:r>
      <w:r>
        <w:rPr>
          <w:rFonts w:cs="Arial" w:ascii="Arial" w:hAnsi="Arial"/>
          <w:lang w:val="en-CA" w:eastAsia="en-CA" w:bidi="en-US"/>
        </w:rPr>
      </w:r>
      <w:r>
        <w:fldChar w:fldCharType="end"/>
      </w:r>
      <w:bookmarkEnd w:id="25"/>
      <w:r>
        <w:rPr>
          <w:rFonts w:cs="Arial" w:ascii="Arial" w:hAnsi="Arial"/>
          <w:lang w:bidi="en-US"/>
        </w:rPr>
        <w:t xml:space="preserve"> tested for C. difficile toxin on formed stool, which may have led to the inclusion of cases of C. difficile colonization as opposed to the clinically relevant outcome of C. difficile infection. All but one </w:t>
      </w:r>
      <w:r>
        <w:fldChar w:fldCharType="begin"/>
      </w:r>
      <w:r>
        <w:instrText> ADDIN EN.CITE &lt;EndNote&gt;&lt;Cite&gt;&lt;Author&gt;Pozzoni&lt;/Author&gt;&lt;Year&gt;2012&lt;/Year&gt;&lt;RecNum&gt;2148&lt;/RecNum&gt;&lt;DisplayText&gt;(22)&lt;/DisplayText&gt;&lt;record&gt;&lt;rec-number&gt;2148&lt;/rec-number&gt;&lt;foreign-keys&gt;&lt;key app="EN" db-id="wxa22rtzhr9vwnep02tvasr7t2v5f0225w59"&gt;2148&lt;/key&gt;&lt;/foreign-keys&gt;&lt;ref-type name="Journal Article"&gt;17&lt;/ref-type&gt;&lt;contributors&gt;&lt;authors&gt;&lt;author&gt;Pozzoni, P&lt;/author&gt;&lt;author&gt;Riva, A&lt;/author&gt;&lt;author&gt;Bellatorre, AG&lt;/author&gt;&lt;author&gt;Amigoni, M&lt;/author&gt;&lt;author&gt;Redaelli, E&lt;/author&gt;&lt;author&gt;Ronchetti, A&lt;/author&gt;&lt;author&gt;Stefani, M&lt;/author&gt;&lt;author&gt;Tironi, R&lt;/author&gt;&lt;author&gt;Molteni, EE&lt;/author&gt;&lt;author&gt;Conte, D&lt;/author&gt;&lt;author&gt;Casazza, G&lt;/author&gt;&lt;author&gt;Colli, A&lt;/author&gt;&lt;/authors&gt;&lt;/contributors&gt;&lt;titles&gt;&lt;title&gt;Saccharomyces boulardii for the Prevention of Antibiotic-Associated Diarrhea in Adult Hospitalized Patients: A Single-Center, Randomized, Double-Blind, Placebo-Controlled Trial&lt;/title&gt;&lt;secondary-title&gt;Am J Gatroenterol&lt;/secondary-title&gt;&lt;/titles&gt;&lt;periodical&gt;&lt;full-title&gt;Am J Gatroenterol&lt;/full-title&gt;&lt;/periodical&gt;&lt;pages&gt;10&lt;/pages&gt;&lt;volume&gt;107&lt;/volume&gt;&lt;number&gt;6&lt;/number&gt;&lt;section&gt;922&lt;/section&gt;&lt;dates&gt;&lt;year&gt;2012&lt;/year&gt;&lt;pub-dates&gt;&lt;date&gt;2012 Jun&lt;/date&gt;&lt;/pub-dates&gt;&lt;/dates&gt;&lt;reviewed-item&gt;Included&lt;/reviewed-item&gt;&lt;urls&gt;&lt;/urls&gt;&lt;electronic-resource-num&gt;10.1038/ajg.2012.56        &lt;/electronic-resource-num&gt;&lt;/record&gt;&lt;/Cite&gt;&lt;/EndNote&gt;</w:instrText>
      </w:r>
      <w:r>
        <w:fldChar w:fldCharType="separate"/>
      </w:r>
      <w:bookmarkStart w:id="26" w:name="__Fieldmark__970_1322453857"/>
      <w:r>
        <w:rPr>
          <w:rFonts w:cs="Arial" w:ascii="Arial" w:hAnsi="Arial"/>
          <w:lang w:val="en-CA" w:eastAsia="en-CA" w:bidi="en-US"/>
        </w:rPr>
        <w:t>(22)</w:t>
      </w:r>
      <w:r>
        <w:rPr>
          <w:rFonts w:cs="Arial" w:ascii="Arial" w:hAnsi="Arial"/>
          <w:lang w:val="en-CA" w:eastAsia="en-CA" w:bidi="en-US"/>
        </w:rPr>
      </w:r>
      <w:r>
        <w:fldChar w:fldCharType="end"/>
      </w:r>
      <w:bookmarkEnd w:id="26"/>
      <w:r>
        <w:rPr>
          <w:rFonts w:cs="Arial" w:ascii="Arial" w:hAnsi="Arial"/>
          <w:lang w:bidi="en-US"/>
        </w:rPr>
        <w:t xml:space="preserve"> of the seven poor quality studies </w:t>
      </w:r>
      <w:r>
        <w:fldChar w:fldCharType="begin"/>
      </w:r>
      <w:r>
        <w:instrText> ADDIN EN.CITE </w:instrText>
      </w:r>
      <w:r>
        <w:fldChar w:fldCharType="separate"/>
      </w:r>
      <w:bookmarkStart w:id="27" w:name="__Fieldmark__971_1322453857"/>
      <w:r>
        <w:rPr>
          <w:rFonts w:cs="Arial" w:ascii="Arial" w:hAnsi="Arial"/>
          <w:lang w:val="en-CA" w:eastAsia="en-CA" w:bidi="en-US"/>
        </w:rPr>
        <w:t>(22-28)</w:t>
      </w:r>
      <w:r>
        <w:rPr>
          <w:rFonts w:cs="Arial" w:ascii="Arial" w:hAnsi="Arial"/>
          <w:lang w:val="en-CA" w:eastAsia="en-CA" w:bidi="en-US"/>
        </w:rPr>
      </w:r>
      <w:r>
        <w:fldChar w:fldCharType="end"/>
      </w:r>
      <w:bookmarkEnd w:id="27"/>
      <w:r>
        <w:rPr>
          <w:rFonts w:cs="Arial" w:ascii="Arial" w:hAnsi="Arial"/>
          <w:lang w:bidi="en-US"/>
        </w:rPr>
        <w:t xml:space="preserve"> showed statistically significant RR in AAD with the use of probiotics. Four of the poor quality trials </w:t>
      </w:r>
      <w:r>
        <w:fldChar w:fldCharType="begin"/>
      </w:r>
      <w:r>
        <w:instrText> ADDIN EN.CITE </w:instrText>
      </w:r>
      <w:r>
        <w:fldChar w:fldCharType="separate"/>
      </w:r>
      <w:bookmarkStart w:id="28" w:name="__Fieldmark__972_1322453857"/>
      <w:r>
        <w:rPr>
          <w:rFonts w:cs="Arial" w:ascii="Arial" w:hAnsi="Arial"/>
          <w:lang w:val="en-CA" w:eastAsia="en-CA" w:bidi="en-US"/>
        </w:rPr>
        <w:t>(22, 24-26)</w:t>
      </w:r>
      <w:r>
        <w:rPr>
          <w:rFonts w:cs="Arial" w:ascii="Arial" w:hAnsi="Arial"/>
          <w:lang w:val="en-CA" w:eastAsia="en-CA" w:bidi="en-US"/>
        </w:rPr>
      </w:r>
      <w:r>
        <w:fldChar w:fldCharType="end"/>
      </w:r>
      <w:bookmarkEnd w:id="28"/>
      <w:r>
        <w:rPr>
          <w:rFonts w:cs="Arial" w:ascii="Arial" w:hAnsi="Arial"/>
          <w:lang w:bidi="en-US"/>
        </w:rPr>
        <w:t xml:space="preserve"> assessed CDI as a secondary outcome, and none of them demonstrated significant risk reduction. In general, these poor quality studies were limited by unclear interventions and outcomes. These studies lacked formal reporting of key study methods, such as randomization process, blinding methods, and duration of the intervention or follow-up. </w:t>
      </w:r>
    </w:p>
    <w:p>
      <w:pPr>
        <w:pStyle w:val="Normal"/>
        <w:spacing w:lineRule="auto" w:line="480"/>
        <w:rPr/>
      </w:pPr>
      <w:r>
        <w:rPr>
          <w:rFonts w:cs="Arial" w:ascii="Arial" w:hAnsi="Arial"/>
          <w:lang w:bidi="en-US"/>
        </w:rPr>
        <w:tab/>
        <w:t xml:space="preserve">When studies were pooled by type of probiotic, </w:t>
      </w:r>
      <w:r>
        <w:rPr>
          <w:rFonts w:cs="Arial" w:ascii="Arial" w:hAnsi="Arial"/>
        </w:rPr>
        <w:t xml:space="preserve">reductions in AAD and CDI were observed regardless of whether a primarily Lactobacillus-based probiotic or an S. boulardii-based formulation was used. However, only the combined analysis of Lactobacillus-based formulations resulted in a reduction that was statistically significant. The similarity in effect size between both groups has some biologic plausibility, given that probiotic utility is thought to derive its benefit, at least in part, from re-colonizing the gastrointestinal tract with “normal”, non-pathogenic flora, rather than from species-specific effects. </w:t>
      </w:r>
    </w:p>
    <w:p>
      <w:pPr>
        <w:pStyle w:val="Normal"/>
        <w:spacing w:lineRule="auto" w:line="480"/>
        <w:rPr/>
      </w:pPr>
      <w:r>
        <w:rPr>
          <w:rFonts w:cs="Arial" w:ascii="Arial" w:hAnsi="Arial"/>
        </w:rPr>
        <w:tab/>
        <w:t xml:space="preserve">The literature suggests that AAD and CDI can occur after just one dose of antibiotics and up to several weeks after completion of therapy </w:t>
      </w:r>
      <w:r>
        <w:fldChar w:fldCharType="begin"/>
      </w:r>
      <w:r>
        <w:instrText> ADDIN EN.CITE &lt;EndNote&gt;&lt;Cite&gt;&lt;Author&gt;Kelly&lt;/Author&gt;&lt;Year&gt;1994&lt;/Year&gt;&lt;RecNum&gt;2147&lt;/RecNum&gt;&lt;DisplayText&gt;(29)&lt;/DisplayText&gt;&lt;record&gt;&lt;rec-number&gt;2147&lt;/rec-number&gt;&lt;foreign-keys&gt;&lt;key app="EN" db-id="wxa22rtzhr9vwnep02tvasr7t2v5f0225w59"&gt;2147&lt;/key&gt;&lt;/foreign-keys&gt;&lt;ref-type name="Journal Article"&gt;17&lt;/ref-type&gt;&lt;contributors&gt;&lt;authors&gt;&lt;author&gt;Kelly, CP&lt;/author&gt;&lt;author&gt;Pothoulakis, C&lt;/author&gt;&lt;author&gt;LaMont, JT&lt;/author&gt;&lt;/authors&gt;&lt;/contributors&gt;&lt;titles&gt;&lt;title&gt;Clostridium Difficile Colitis&lt;/title&gt;&lt;secondary-title&gt;New England Journal of Medicine&lt;/secondary-title&gt;&lt;/titles&gt;&lt;periodical&gt;&lt;full-title&gt;New England Journal of Medicine&lt;/full-title&gt;&lt;/periodical&gt;&lt;pages&gt;6&lt;/pages&gt;&lt;volume&gt;330&lt;/volume&gt;&lt;number&gt;4&lt;/number&gt;&lt;section&gt;257&lt;/section&gt;&lt;dates&gt;&lt;year&gt;1994&lt;/year&gt;&lt;pub-dates&gt;&lt;date&gt;1994 Jan 27&lt;/date&gt;&lt;/pub-dates&gt;&lt;/dates&gt;&lt;reviewed-item&gt;Background&lt;/reviewed-item&gt;&lt;urls&gt;&lt;/urls&gt;&lt;/record&gt;&lt;/Cite&gt;&lt;/EndNote&gt;</w:instrText>
      </w:r>
      <w:r>
        <w:fldChar w:fldCharType="separate"/>
      </w:r>
      <w:bookmarkStart w:id="29" w:name="__Fieldmark__973_1322453857"/>
      <w:r>
        <w:rPr>
          <w:rFonts w:cs="Arial" w:ascii="Arial" w:hAnsi="Arial"/>
          <w:lang w:val="en-CA" w:eastAsia="en-CA"/>
        </w:rPr>
        <w:t>(29)</w:t>
      </w:r>
      <w:r>
        <w:rPr>
          <w:rFonts w:cs="Arial" w:ascii="Arial" w:hAnsi="Arial"/>
          <w:lang w:val="en-CA" w:eastAsia="en-CA"/>
        </w:rPr>
      </w:r>
      <w:r>
        <w:fldChar w:fldCharType="end"/>
      </w:r>
      <w:bookmarkEnd w:id="29"/>
      <w:r>
        <w:rPr>
          <w:rFonts w:cs="Arial" w:ascii="Arial" w:hAnsi="Arial"/>
        </w:rPr>
        <w:t xml:space="preserve">. As such, an adequate follow-up period is needed to ensure that most cases are appropriately identified. Our subgroup analysis by </w:t>
      </w:r>
      <w:r>
        <w:rPr>
          <w:rFonts w:cs="Helvetica" w:ascii="Arial" w:hAnsi="Arial"/>
          <w:szCs w:val="26"/>
          <w:lang w:bidi="en-US"/>
        </w:rPr>
        <w:t xml:space="preserve">follow-up period was dichotomized to before or after 4 weeks, because this time frame reflects a practical and clinically applicable cutoff for ongoing patient surveillance. </w:t>
      </w:r>
      <w:r>
        <w:rPr>
          <w:rFonts w:cs="Arial" w:ascii="Arial" w:hAnsi="Arial"/>
        </w:rPr>
        <w:t xml:space="preserve">While the effect size observed was more robust with longer follow-up, only reduction in AAD, and not CDI, remained significant. Statistical heterogeneity was moderately increased for the subgroup of patients that had follow-up </w:t>
      </w:r>
      <w:r>
        <w:rPr>
          <w:rFonts w:cs="Arial" w:ascii="Arial" w:hAnsi="Arial"/>
          <w:szCs w:val="18"/>
        </w:rPr>
        <w:t>≥ 4 weeks, I</w:t>
      </w:r>
      <w:r>
        <w:rPr>
          <w:rFonts w:cs="Arial" w:ascii="Arial" w:hAnsi="Arial"/>
          <w:szCs w:val="18"/>
          <w:vertAlign w:val="superscript"/>
        </w:rPr>
        <w:t xml:space="preserve">2 </w:t>
      </w:r>
      <w:r>
        <w:rPr>
          <w:rFonts w:cs="Arial" w:ascii="Arial" w:hAnsi="Arial"/>
          <w:szCs w:val="18"/>
        </w:rPr>
        <w:t>of 54% for AAD and 57% for CDI</w:t>
      </w:r>
      <w:r>
        <w:rPr>
          <w:rFonts w:cs="Arial" w:ascii="Arial" w:hAnsi="Arial"/>
        </w:rPr>
        <w:t>.</w:t>
      </w:r>
    </w:p>
    <w:p>
      <w:pPr>
        <w:pStyle w:val="Normal"/>
        <w:spacing w:lineRule="auto" w:line="480"/>
        <w:rPr>
          <w:rFonts w:ascii="Arial" w:hAnsi="Arial" w:cs="Arial"/>
        </w:rPr>
      </w:pPr>
      <w:r>
        <w:rPr>
          <w:rFonts w:cs="Helvetica" w:ascii="Arial" w:hAnsi="Arial"/>
          <w:szCs w:val="26"/>
          <w:lang w:bidi="en-US"/>
        </w:rPr>
        <w:tab/>
        <w:t xml:space="preserve">Post-hoc meta-regression analysis by type of probiotic confirmed the findings of subgroup analysis. Specifically, the primarily Lactobacillus-based formulation remained significantly effective in reducing AAD. Due to wide variability in duration of follow-up, we were unable to perform meta-regression of duration of follow-up as a continuous measure. </w:t>
      </w:r>
    </w:p>
    <w:p>
      <w:pPr>
        <w:pStyle w:val="Normal"/>
        <w:spacing w:lineRule="auto" w:line="480"/>
        <w:rPr/>
      </w:pPr>
      <w:r>
        <w:rPr>
          <w:rFonts w:cs="Arial" w:ascii="Arial" w:hAnsi="Arial"/>
          <w:color w:val="FF0000"/>
          <w:lang w:bidi="en-US"/>
        </w:rPr>
        <w:tab/>
      </w:r>
      <w:r>
        <w:rPr>
          <w:rFonts w:cs="Arial" w:ascii="Arial" w:hAnsi="Arial"/>
          <w:szCs w:val="24"/>
          <w:lang w:bidi="en-US"/>
        </w:rPr>
        <w:t xml:space="preserve">No life-threatening adverse probiotic effects were reported in these RCTs. Despite case reports of toxicity among patients with extenuating circumstances </w:t>
      </w:r>
      <w:r>
        <w:fldChar w:fldCharType="begin"/>
      </w:r>
      <w:r>
        <w:instrText> ADDIN EN.CITE </w:instrText>
      </w:r>
      <w:r>
        <w:fldChar w:fldCharType="separate"/>
      </w:r>
      <w:bookmarkStart w:id="30" w:name="__Fieldmark__974_1322453857"/>
      <w:r>
        <w:rPr>
          <w:rFonts w:cs="Arial" w:ascii="Arial" w:hAnsi="Arial"/>
          <w:szCs w:val="24"/>
          <w:lang w:val="en-CA" w:eastAsia="en-CA" w:bidi="en-US"/>
        </w:rPr>
        <w:t>(30-32)</w:t>
      </w:r>
      <w:r>
        <w:rPr>
          <w:rFonts w:cs="Arial" w:ascii="Arial" w:hAnsi="Arial"/>
          <w:szCs w:val="24"/>
          <w:lang w:val="en-CA" w:eastAsia="en-CA" w:bidi="en-US"/>
        </w:rPr>
      </w:r>
      <w:r>
        <w:fldChar w:fldCharType="end"/>
      </w:r>
      <w:bookmarkEnd w:id="30"/>
      <w:r>
        <w:rPr>
          <w:rFonts w:cs="Arial" w:ascii="Arial" w:hAnsi="Arial"/>
          <w:szCs w:val="24"/>
          <w:lang w:bidi="en-US"/>
        </w:rPr>
        <w:t>, probiotics had an excellent safety profile; the most common side effect was gastrointestinal upset.</w:t>
      </w:r>
    </w:p>
    <w:p>
      <w:pPr>
        <w:pStyle w:val="Normal"/>
        <w:spacing w:lineRule="auto" w:line="480"/>
        <w:rPr>
          <w:rFonts w:ascii="Arial" w:hAnsi="Arial" w:cs="Arial"/>
          <w:szCs w:val="24"/>
          <w:lang w:bidi="en-US"/>
        </w:rPr>
      </w:pPr>
      <w:r>
        <w:rPr>
          <w:rFonts w:cs="Arial" w:ascii="Arial" w:hAnsi="Arial"/>
          <w:szCs w:val="24"/>
          <w:lang w:bidi="en-US"/>
        </w:rPr>
      </w:r>
    </w:p>
    <w:p>
      <w:pPr>
        <w:pStyle w:val="Normal"/>
        <w:spacing w:lineRule="auto" w:line="480"/>
        <w:rPr>
          <w:rFonts w:ascii="Arial" w:hAnsi="Arial" w:cs="Arial"/>
          <w:szCs w:val="24"/>
        </w:rPr>
      </w:pPr>
      <w:r>
        <w:rPr>
          <w:rFonts w:cs="Arial" w:ascii="Arial" w:hAnsi="Arial"/>
          <w:szCs w:val="24"/>
          <w:lang w:bidi="en-US"/>
        </w:rPr>
        <w:t>Discussion</w:t>
      </w:r>
    </w:p>
    <w:p>
      <w:pPr>
        <w:pStyle w:val="Normal"/>
        <w:spacing w:lineRule="auto" w:line="480"/>
        <w:ind w:firstLine="720"/>
        <w:rPr/>
      </w:pPr>
      <w:r>
        <w:rPr>
          <w:rFonts w:cs="Arial" w:ascii="Arial" w:hAnsi="Arial"/>
          <w:szCs w:val="24"/>
          <w:lang w:bidi="en-US"/>
        </w:rPr>
        <w:t xml:space="preserve">Probiotics can confer health benefits in several ways: by creating nutrient competition, altering gut flora favorably, serving as a barrier against pathogen-receptor binding, elaborating immunomodulators (such as IgA) or trophic factors, and reducing osmotic diarrhea </w:t>
      </w:r>
      <w:r>
        <w:fldChar w:fldCharType="begin"/>
      </w:r>
      <w:r>
        <w:instrText> ADDIN EN.CITE &lt;EndNote&gt;&lt;Cite&gt;&lt;Author&gt;Gareau&lt;/Author&gt;&lt;Year&gt;2010&lt;/Year&gt;&lt;RecNum&gt;1277&lt;/RecNum&gt;&lt;DisplayText&gt;(33)&lt;/DisplayText&gt;&lt;record&gt;&lt;rec-number&gt;1277&lt;/rec-number&gt;&lt;foreign-keys&gt;&lt;key app="EN" db-id="wxa22rtzhr9vwnep02tvasr7t2v5f0225w59"&gt;1277&lt;/key&gt;&lt;/foreign-keys&gt;&lt;ref-type name="Journal Article"&gt;17&lt;/ref-type&gt;&lt;contributors&gt;&lt;authors&gt;&lt;author&gt;Gareau, Melanie G.&lt;/author&gt;&lt;author&gt;Sherman, Philip M.&lt;/author&gt;&lt;author&gt;Walker, W. Allan&lt;/author&gt;&lt;/authors&gt;&lt;/contributors&gt;&lt;auth-address&gt;Cell Biology Program, Research Institute, Hospital for Sick Children, University of Toronto, 555 University Avenue, Toronto, ON M5G 1X8, Canada.&lt;/auth-address&gt;&lt;titles&gt;&lt;title&gt;Probiotics and the gut microbiota in intestinal health and disease&lt;/title&gt;&lt;secondary-title&gt;Nature Reviews Gastroenterology &amp;amp; Hepatology&lt;/secondary-title&gt;&lt;alt-title&gt;Nat Rev Gastroenterol Hepatol&lt;/alt-title&gt;&lt;/titles&gt;&lt;pages&gt;503-14&lt;/pages&gt;&lt;volume&gt;7&lt;/volume&gt;&lt;number&gt;9&lt;/number&gt;&lt;keywords&gt;&lt;keyword&gt;Diarrhea/dt [Drug Therapy]&lt;/keyword&gt;&lt;keyword&gt;Diarrhea/pc [Prevention &amp;amp; Control]&lt;/keyword&gt;&lt;keyword&gt;*Gastrointestinal Diseases/dt [Drug Therapy]&lt;/keyword&gt;&lt;keyword&gt;Gastrointestinal Diseases/pc [Prevention &amp;amp; Control]&lt;/keyword&gt;&lt;keyword&gt;*Gastrointestinal Tract/mi [Microbiology]&lt;/keyword&gt;&lt;keyword&gt;Humans&lt;/keyword&gt;&lt;keyword&gt;Inflammatory Bowel Diseases/dt [Drug Therapy]&lt;/keyword&gt;&lt;keyword&gt;Inflammatory Bowel Diseases/pc [Prevention &amp;amp; Control]&lt;/keyword&gt;&lt;keyword&gt;Probiotics/ae [Adverse Effects]&lt;/keyword&gt;&lt;keyword&gt;*Probiotics/tu [Therapeutic Use]&lt;/keyword&gt;&lt;/keywords&gt;&lt;dates&gt;&lt;year&gt;2010&lt;/year&gt;&lt;pub-dates&gt;&lt;date&gt;Sep&lt;/date&gt;&lt;/pub-dates&gt;&lt;/dates&gt;&lt;isbn&gt;1759-5053&lt;/isbn&gt;&lt;accession-num&gt;20664519&lt;/accession-num&gt;&lt;work-type&gt;Research Support, N.I.H., Extramural&amp;#xD;Research Support, Non-U.S. Gov&amp;apos;t&amp;#xD;Review&lt;/work-type&gt;&lt;reviewed-item&gt;Background (review of probiotics), Not Relevant&lt;/reviewed-item&gt;&lt;urls&gt;&lt;related-urls&gt;&lt;url&gt;http://ovidsp.ovid.com/ovidweb.cgi?T=JS&amp;amp;CSC=Y&amp;amp;NEWS=N&amp;amp;PAGE=fulltext&amp;amp;D=medl&amp;amp;AN=20664519&lt;/url&gt;&lt;/related-urls&gt;&lt;/urls&gt;&lt;language&gt;English&lt;/language&gt;&lt;/record&gt;&lt;/Cite&gt;&lt;/EndNote&gt;</w:instrText>
      </w:r>
      <w:r>
        <w:fldChar w:fldCharType="separate"/>
      </w:r>
      <w:bookmarkStart w:id="31" w:name="__Fieldmark__975_1322453857"/>
      <w:r>
        <w:rPr>
          <w:rFonts w:cs="Arial" w:ascii="Arial" w:hAnsi="Arial"/>
          <w:szCs w:val="24"/>
          <w:lang w:val="en-CA" w:eastAsia="en-CA" w:bidi="en-US"/>
        </w:rPr>
        <w:t>(33)</w:t>
      </w:r>
      <w:r>
        <w:rPr>
          <w:rFonts w:cs="Arial" w:ascii="Arial" w:hAnsi="Arial"/>
          <w:szCs w:val="24"/>
          <w:lang w:val="en-CA" w:eastAsia="en-CA" w:bidi="en-US"/>
        </w:rPr>
      </w:r>
      <w:r>
        <w:fldChar w:fldCharType="end"/>
      </w:r>
      <w:bookmarkEnd w:id="31"/>
      <w:r>
        <w:rPr>
          <w:rFonts w:cs="Arial" w:ascii="Arial" w:hAnsi="Arial"/>
          <w:szCs w:val="24"/>
          <w:lang w:bidi="en-US"/>
        </w:rPr>
        <w:t xml:space="preserve">. With recent epidemiologic patterns showing a rise in AAD and CDI occurrence among healthier, previously spared populations, as well as among patients most vulnerable to its complications </w:t>
      </w:r>
      <w:r>
        <w:fldChar w:fldCharType="begin"/>
      </w:r>
      <w:r>
        <w:instrText> ADDIN EN.CITE </w:instrText>
      </w:r>
      <w:r>
        <w:fldChar w:fldCharType="separate"/>
      </w:r>
      <w:bookmarkStart w:id="32" w:name="__Fieldmark__976_1322453857"/>
      <w:r>
        <w:rPr>
          <w:rFonts w:cs="Arial" w:ascii="Arial" w:hAnsi="Arial"/>
          <w:szCs w:val="24"/>
          <w:lang w:val="en-CA" w:eastAsia="en-CA" w:bidi="en-US"/>
        </w:rPr>
        <w:t>(34-36)</w:t>
      </w:r>
      <w:r>
        <w:rPr>
          <w:rFonts w:cs="Arial" w:ascii="Arial" w:hAnsi="Arial"/>
          <w:szCs w:val="24"/>
          <w:lang w:val="en-CA" w:eastAsia="en-CA" w:bidi="en-US"/>
        </w:rPr>
      </w:r>
      <w:r>
        <w:fldChar w:fldCharType="end"/>
      </w:r>
      <w:bookmarkEnd w:id="32"/>
      <w:r>
        <w:rPr>
          <w:rFonts w:cs="Arial" w:ascii="Arial" w:hAnsi="Arial"/>
          <w:szCs w:val="24"/>
          <w:lang w:bidi="en-US"/>
        </w:rPr>
        <w:t xml:space="preserve">, there is an urgent need to find innovative solutions for prevention. </w:t>
      </w:r>
    </w:p>
    <w:p>
      <w:pPr>
        <w:pStyle w:val="Normal"/>
        <w:spacing w:lineRule="auto" w:line="480"/>
        <w:rPr/>
      </w:pPr>
      <w:r>
        <w:rPr>
          <w:rFonts w:cs="Arial" w:ascii="Arial" w:hAnsi="Arial"/>
        </w:rPr>
        <w:tab/>
        <w:t xml:space="preserve">Our findings indicate that probiotics given concurrently with antibiotics reduce the risk of AAD and CDI. </w:t>
      </w:r>
      <w:r>
        <w:rPr>
          <w:rFonts w:cs="Arial" w:ascii="Arial" w:hAnsi="Arial"/>
          <w:szCs w:val="24"/>
          <w:lang w:bidi="en-US"/>
        </w:rPr>
        <w:t xml:space="preserve">The results of our meta-analysis are concordant with several prior systematic reviews and meta-analyses </w:t>
      </w:r>
      <w:r>
        <w:fldChar w:fldCharType="begin"/>
      </w:r>
      <w:r>
        <w:instrText> ADDIN EN.CITE </w:instrText>
      </w:r>
      <w:r>
        <w:fldChar w:fldCharType="separate"/>
      </w:r>
      <w:bookmarkStart w:id="33" w:name="__Fieldmark__977_1322453857"/>
      <w:r>
        <w:rPr>
          <w:rFonts w:cs="Arial" w:ascii="Arial" w:hAnsi="Arial"/>
          <w:szCs w:val="24"/>
          <w:lang w:val="en-CA" w:eastAsia="en-CA" w:bidi="en-US"/>
        </w:rPr>
        <w:t>(5-9)</w:t>
      </w:r>
      <w:r>
        <w:rPr>
          <w:rFonts w:cs="Arial" w:ascii="Arial" w:hAnsi="Arial"/>
          <w:szCs w:val="24"/>
          <w:lang w:val="en-CA" w:eastAsia="en-CA" w:bidi="en-US"/>
        </w:rPr>
      </w:r>
      <w:r>
        <w:fldChar w:fldCharType="end"/>
      </w:r>
      <w:bookmarkEnd w:id="33"/>
      <w:r>
        <w:rPr>
          <w:rFonts w:cs="Arial" w:ascii="Arial" w:hAnsi="Arial"/>
          <w:szCs w:val="24"/>
          <w:lang w:bidi="en-US"/>
        </w:rPr>
        <w:t xml:space="preserve">, which have varied in the patients assessed and outcomes defined. A recent meta-analysis by Hempel et al </w:t>
      </w:r>
      <w:r>
        <w:fldChar w:fldCharType="begin"/>
      </w:r>
      <w:r>
        <w:instrText> ADDIN EN.CITE </w:instrText>
      </w:r>
      <w:r>
        <w:fldChar w:fldCharType="separate"/>
      </w:r>
      <w:bookmarkStart w:id="34" w:name="__Fieldmark__978_1322453857"/>
      <w:r>
        <w:rPr>
          <w:rFonts w:cs="Arial" w:ascii="Arial" w:hAnsi="Arial"/>
          <w:szCs w:val="24"/>
          <w:lang w:val="en-CA" w:eastAsia="en-CA" w:bidi="en-US"/>
        </w:rPr>
        <w:t>(8)</w:t>
      </w:r>
      <w:r>
        <w:rPr>
          <w:rFonts w:cs="Arial" w:ascii="Arial" w:hAnsi="Arial"/>
          <w:szCs w:val="24"/>
          <w:lang w:val="en-CA" w:eastAsia="en-CA" w:bidi="en-US"/>
        </w:rPr>
      </w:r>
      <w:r>
        <w:fldChar w:fldCharType="end"/>
      </w:r>
      <w:bookmarkEnd w:id="34"/>
      <w:r>
        <w:rPr>
          <w:rFonts w:cs="Arial" w:ascii="Arial" w:hAnsi="Arial"/>
          <w:szCs w:val="24"/>
          <w:lang w:bidi="en-US"/>
        </w:rPr>
        <w:t xml:space="preserve"> assessed probiotics in both the prevention and treatment of AAD and reported benefit. This study included 82 trials of significant heterogeneity; in addition to examining both prevention and treatment trials, they assessed trials of both inpatients and outpatients, evaluated all age groups, and included 24 trials in which patients were receiving antibiotics for H. pylori eradication. </w:t>
      </w:r>
    </w:p>
    <w:p>
      <w:pPr>
        <w:pStyle w:val="Normal"/>
        <w:spacing w:lineRule="auto" w:line="480"/>
        <w:rPr>
          <w:rFonts w:ascii="Arial" w:hAnsi="Arial" w:cs="Arial"/>
          <w:szCs w:val="24"/>
          <w:lang w:bidi="en-US"/>
        </w:rPr>
      </w:pPr>
      <w:r>
        <w:rPr>
          <w:rFonts w:cs="Arial" w:ascii="Arial" w:hAnsi="Arial"/>
          <w:szCs w:val="24"/>
          <w:lang w:bidi="en-US"/>
        </w:rPr>
        <w:tab/>
        <w:t xml:space="preserve">One of the strengths of this review is the emphasis placed on ensuring that comparable outcome definitions were used in meta-analyzing the data. This was achieved by carefully selecting the study arms to include for trials that had more than two intervention groups, and by contacting primary authors for original data when needed. These actions will mitigate some of the impact of the clinical heterogeneity observed between the trials. Another major strength is that the review focused on a specific patient population: inpatients. Reducing the incidence of CDI will improve individual patient outcomes while curtailing spread in the high-risk setting of hospitals. Thus these results have implications for the health of other, non-infected inpatients. Finally, this meta-analysis shows that benefit is retained regardless of study quality, type of probiotic used, and follow-up duration. However, the results are only significant for both AAD and CDI concurrently for the subgroups of good quality studies, studies assessing Lactobacillus-based formulations, and studies in which the follow-up was &lt; 4 weeks. </w:t>
      </w:r>
    </w:p>
    <w:p>
      <w:pPr>
        <w:pStyle w:val="Normal"/>
        <w:spacing w:lineRule="auto" w:line="480"/>
        <w:rPr/>
      </w:pPr>
      <w:r>
        <w:rPr>
          <w:rFonts w:cs="Arial" w:ascii="Arial" w:hAnsi="Arial"/>
          <w:szCs w:val="24"/>
          <w:lang w:bidi="en-US"/>
        </w:rPr>
        <w:tab/>
      </w:r>
      <w:r>
        <w:rPr>
          <w:rFonts w:cs="Arial" w:ascii="Arial" w:hAnsi="Arial"/>
        </w:rPr>
        <w:t xml:space="preserve">Several limitations in the individual studies and in our meta-analysis merit discussion. A notable limitation among some of the more recent studies is the high baseline rates of AAD and CDI observed in the placebo arms. Three of the recent, good quality RCTs </w:t>
      </w:r>
      <w:r>
        <w:fldChar w:fldCharType="begin"/>
      </w:r>
      <w:r>
        <w:instrText> ADDIN EN.CITE </w:instrText>
      </w:r>
      <w:r>
        <w:fldChar w:fldCharType="separate"/>
      </w:r>
      <w:bookmarkStart w:id="35" w:name="__Fieldmark__979_1322453857"/>
      <w:r>
        <w:rPr>
          <w:rFonts w:cs="Arial" w:ascii="Arial" w:hAnsi="Arial"/>
          <w:lang w:val="en-CA" w:eastAsia="en-CA"/>
        </w:rPr>
        <w:t>(13-15)</w:t>
      </w:r>
      <w:r>
        <w:rPr>
          <w:rFonts w:cs="Arial" w:ascii="Arial" w:hAnsi="Arial"/>
          <w:lang w:val="en-CA" w:eastAsia="en-CA"/>
        </w:rPr>
      </w:r>
      <w:r>
        <w:fldChar w:fldCharType="end"/>
      </w:r>
      <w:bookmarkEnd w:id="35"/>
      <w:r>
        <w:rPr>
          <w:rFonts w:cs="Arial" w:ascii="Arial" w:hAnsi="Arial"/>
        </w:rPr>
        <w:t xml:space="preserve"> reported AAD rates of 34 – 44% and CDI rates at 16 – 24% in the control groups. These high baseline event rates may have facilitated the detection of a significant effect size despite a small sample size. The extent to which this may have been influenced by different local practices in antimicrobial stewardship and environmental infection control is unknown, and thus their effect sizes may not be duplicated in other settings where baseline rates of AAD and CDI are lower. </w:t>
      </w:r>
    </w:p>
    <w:p>
      <w:pPr>
        <w:pStyle w:val="Normal"/>
        <w:spacing w:lineRule="auto" w:line="480"/>
        <w:rPr/>
      </w:pPr>
      <w:r>
        <w:rPr>
          <w:rFonts w:cs="Arial" w:ascii="Arial" w:hAnsi="Arial"/>
          <w:lang w:bidi="en-US"/>
        </w:rPr>
        <w:tab/>
        <w:t xml:space="preserve">The included trials shared certain methodological issues that also limit broad interpretation of the results. Some of the studies had lower enrolment than planned for detecting the expected differences, a factor of particular importance for the negative trials </w:t>
      </w:r>
      <w:r>
        <w:fldChar w:fldCharType="begin"/>
      </w:r>
      <w:r>
        <w:instrText> ADDIN EN.CITE </w:instrText>
      </w:r>
      <w:r>
        <w:fldChar w:fldCharType="separate"/>
      </w:r>
      <w:bookmarkStart w:id="36" w:name="__Fieldmark__980_1322453857"/>
      <w:r>
        <w:rPr>
          <w:rFonts w:cs="Arial" w:ascii="Arial" w:hAnsi="Arial"/>
          <w:lang w:val="en-CA" w:eastAsia="en-CA" w:bidi="en-US"/>
        </w:rPr>
        <w:t>(20, 21)</w:t>
      </w:r>
      <w:r>
        <w:rPr>
          <w:rFonts w:cs="Arial" w:ascii="Arial" w:hAnsi="Arial"/>
          <w:lang w:val="en-CA" w:eastAsia="en-CA" w:bidi="en-US"/>
        </w:rPr>
      </w:r>
      <w:r>
        <w:fldChar w:fldCharType="end"/>
      </w:r>
      <w:bookmarkEnd w:id="36"/>
      <w:r>
        <w:rPr>
          <w:rFonts w:cs="Arial" w:ascii="Arial" w:hAnsi="Arial"/>
          <w:lang w:bidi="en-US"/>
        </w:rPr>
        <w:t xml:space="preserve">. Almost all of the studies that we assessed excluded patients that might otherwise be considered candidates for a hospital-wide intervention like probiotics. For example, patients who had received a course of antibiotics as an outpatient in the weeks preceding trial enrolment were excluded to avoid inclusion of cases of community-associated CDI. Furthermore, patients with preexisting gastrointestinal pathology were excluded to avoid inclusion of patients suffering from diarrhea not related to antibiotics. These steps may limit the interpretation of how probiotics will affect a more inclusive inpatient population. Two of the fair quality studies </w:t>
      </w:r>
      <w:r>
        <w:fldChar w:fldCharType="begin"/>
      </w:r>
      <w:r>
        <w:instrText> ADDIN EN.CITE </w:instrText>
      </w:r>
      <w:r>
        <w:fldChar w:fldCharType="separate"/>
      </w:r>
      <w:bookmarkStart w:id="37" w:name="__Fieldmark__981_1322453857"/>
      <w:r>
        <w:rPr>
          <w:rFonts w:cs="Arial" w:ascii="Arial" w:hAnsi="Arial"/>
          <w:lang w:val="en-CA" w:eastAsia="en-CA" w:bidi="en-US"/>
        </w:rPr>
        <w:t>(18, 21)</w:t>
      </w:r>
      <w:r>
        <w:rPr>
          <w:rFonts w:cs="Arial" w:ascii="Arial" w:hAnsi="Arial"/>
          <w:lang w:val="en-CA" w:eastAsia="en-CA" w:bidi="en-US"/>
        </w:rPr>
      </w:r>
      <w:r>
        <w:fldChar w:fldCharType="end"/>
      </w:r>
      <w:bookmarkEnd w:id="37"/>
      <w:r>
        <w:rPr>
          <w:rFonts w:cs="Arial" w:ascii="Arial" w:hAnsi="Arial"/>
          <w:lang w:bidi="en-US"/>
        </w:rPr>
        <w:t xml:space="preserve"> reported possible probiotic under-dosing. A high rate of attrition &gt; 20%, was observed in four studies </w:t>
      </w:r>
      <w:r>
        <w:fldChar w:fldCharType="begin"/>
      </w:r>
      <w:r>
        <w:instrText> ADDIN EN.CITE </w:instrText>
      </w:r>
      <w:r>
        <w:fldChar w:fldCharType="separate"/>
      </w:r>
      <w:bookmarkStart w:id="38" w:name="__Fieldmark__982_1322453857"/>
      <w:r>
        <w:rPr>
          <w:rFonts w:cs="Arial" w:ascii="Arial" w:hAnsi="Arial"/>
          <w:lang w:val="en-CA" w:eastAsia="en-CA" w:bidi="en-US"/>
        </w:rPr>
        <w:t>(22-24, 26)</w:t>
      </w:r>
      <w:r>
        <w:rPr>
          <w:rFonts w:cs="Arial" w:ascii="Arial" w:hAnsi="Arial"/>
          <w:lang w:val="en-CA" w:eastAsia="en-CA" w:bidi="en-US"/>
        </w:rPr>
      </w:r>
      <w:r>
        <w:fldChar w:fldCharType="end"/>
      </w:r>
      <w:bookmarkEnd w:id="38"/>
      <w:r>
        <w:rPr>
          <w:rFonts w:cs="Arial" w:ascii="Arial" w:hAnsi="Arial"/>
          <w:lang w:bidi="en-US"/>
        </w:rPr>
        <w:t>, necessitating a poor quality rating.</w:t>
      </w:r>
    </w:p>
    <w:p>
      <w:pPr>
        <w:pStyle w:val="Normal"/>
        <w:spacing w:lineRule="auto" w:line="480"/>
        <w:rPr/>
      </w:pPr>
      <w:r>
        <w:rPr>
          <w:rFonts w:cs="Arial" w:ascii="Arial" w:hAnsi="Arial"/>
        </w:rPr>
        <w:tab/>
        <w:t xml:space="preserve">Our meta-analysis also suffers from some important limitations. </w:t>
      </w:r>
      <w:r>
        <w:rPr>
          <w:rFonts w:cs="Helvetica" w:ascii="Arial" w:hAnsi="Arial"/>
          <w:szCs w:val="26"/>
          <w:lang w:bidi="en-US"/>
        </w:rPr>
        <w:t xml:space="preserve">There was evidence of moderate publication bias as demonstrated in Figure 3. Three trials were excluded because they were not in English </w:t>
      </w:r>
      <w:r>
        <w:fldChar w:fldCharType="begin"/>
      </w:r>
      <w:r>
        <w:instrText> ADDIN EN.CITE </w:instrText>
      </w:r>
      <w:r>
        <w:fldChar w:fldCharType="separate"/>
      </w:r>
      <w:bookmarkStart w:id="39" w:name="__Fieldmark__983_1322453857"/>
      <w:r>
        <w:rPr>
          <w:rFonts w:cs="Helvetica" w:ascii="Arial" w:hAnsi="Arial"/>
          <w:szCs w:val="26"/>
          <w:lang w:val="en-CA" w:eastAsia="en-CA" w:bidi="en-US"/>
        </w:rPr>
        <w:t>(37-39)</w:t>
      </w:r>
      <w:r>
        <w:rPr>
          <w:rFonts w:cs="Helvetica" w:ascii="Arial" w:hAnsi="Arial"/>
          <w:szCs w:val="26"/>
          <w:lang w:val="en-CA" w:eastAsia="en-CA" w:bidi="en-US"/>
        </w:rPr>
      </w:r>
      <w:r>
        <w:fldChar w:fldCharType="end"/>
      </w:r>
      <w:bookmarkEnd w:id="39"/>
      <w:r>
        <w:rPr>
          <w:rFonts w:cs="Helvetica" w:ascii="Arial" w:hAnsi="Arial"/>
          <w:szCs w:val="26"/>
          <w:lang w:bidi="en-US"/>
        </w:rPr>
        <w:t xml:space="preserve">. </w:t>
      </w:r>
      <w:r>
        <w:rPr>
          <w:rFonts w:cs="Arial" w:ascii="Arial" w:hAnsi="Arial"/>
        </w:rPr>
        <w:t xml:space="preserve">Furthermore, </w:t>
      </w:r>
      <w:r>
        <w:rPr>
          <w:rFonts w:cs="Arial" w:ascii="Arial" w:hAnsi="Arial"/>
          <w:lang w:bidi="en-US"/>
        </w:rPr>
        <w:t xml:space="preserve">among all of the patients assessed for AAD, 1200 patients did not have endpoints for CDI. </w:t>
      </w:r>
    </w:p>
    <w:p>
      <w:pPr>
        <w:pStyle w:val="Normal"/>
        <w:spacing w:lineRule="auto" w:line="480"/>
        <w:rPr>
          <w:rFonts w:ascii="Arial" w:hAnsi="Arial" w:cs="Arial"/>
        </w:rPr>
      </w:pPr>
      <w:r>
        <w:rPr>
          <w:rFonts w:cs="Arial" w:ascii="Arial" w:hAnsi="Arial"/>
        </w:rPr>
        <w:tab/>
      </w:r>
      <w:r>
        <w:rPr>
          <w:rFonts w:cs="Helvetica" w:ascii="Arial" w:hAnsi="Arial"/>
          <w:szCs w:val="26"/>
          <w:lang w:bidi="en-US"/>
        </w:rPr>
        <w:t xml:space="preserve"> We chose to convey outcome information using RDs and NNTs. We acknowledge the limitation of utilizing NNTs to convey outcome information given the clinical and statistical heterogeneity among the studies included in this review. Admittedly, NNT is difficult to interpret when such heterogeneity exists, and so we caution readers and decision-makers against using this information without putting it in the context of the variability of the studies and considering the local prevalence of CDI in their population.</w:t>
      </w:r>
    </w:p>
    <w:p>
      <w:pPr>
        <w:pStyle w:val="Normal"/>
        <w:spacing w:lineRule="auto" w:line="480"/>
        <w:rPr>
          <w:rFonts w:ascii="Arial" w:hAnsi="Arial" w:cs="Arial"/>
          <w:szCs w:val="24"/>
        </w:rPr>
      </w:pPr>
      <w:r>
        <w:rPr>
          <w:rFonts w:cs="Arial" w:ascii="Arial" w:hAnsi="Arial"/>
          <w:szCs w:val="24"/>
          <w:lang w:bidi="en-US"/>
        </w:rPr>
        <w:tab/>
      </w:r>
    </w:p>
    <w:p>
      <w:pPr>
        <w:pStyle w:val="Normal"/>
        <w:spacing w:lineRule="auto" w:line="480"/>
        <w:rPr>
          <w:rFonts w:ascii="Arial" w:hAnsi="Arial" w:cs="Arial"/>
          <w:szCs w:val="24"/>
        </w:rPr>
      </w:pPr>
      <w:r>
        <w:rPr>
          <w:rFonts w:cs="Arial" w:ascii="Arial" w:hAnsi="Arial"/>
          <w:szCs w:val="24"/>
        </w:rPr>
        <w:t>Conclusions</w:t>
      </w:r>
    </w:p>
    <w:p>
      <w:pPr>
        <w:pStyle w:val="Normal"/>
        <w:spacing w:lineRule="auto" w:line="480"/>
        <w:rPr/>
      </w:pPr>
      <w:r>
        <w:rPr>
          <w:rFonts w:cs="Arial" w:ascii="Arial" w:hAnsi="Arial"/>
          <w:szCs w:val="24"/>
        </w:rPr>
        <w:tab/>
      </w:r>
      <w:r>
        <w:rPr>
          <w:rFonts w:cs="Arial" w:ascii="Arial" w:hAnsi="Arial"/>
          <w:szCs w:val="24"/>
          <w:lang w:bidi="en-US"/>
        </w:rPr>
        <w:t xml:space="preserve">Our findings illuminate the benefits of probiotics in preventing both AAD and CDI among the specific patient population of inpatient adults requiring antibiotics. On the basis of the current review, probiotics are recommendable in such patients in the absence of contraindications; however, prevalence of AAD and CDI should be taken into consideration before making guidelines. The literature does not clearly indicate a favored choice of probiotic, although there is stronger evidence for Lactobacillus-based formulations. </w:t>
      </w:r>
    </w:p>
    <w:p>
      <w:pPr>
        <w:pStyle w:val="Normal"/>
        <w:spacing w:lineRule="auto" w:line="480"/>
        <w:rPr>
          <w:rFonts w:ascii="Arial" w:hAnsi="Arial" w:cs="Arial"/>
          <w:szCs w:val="24"/>
        </w:rPr>
      </w:pPr>
      <w:r>
        <w:rPr>
          <w:rFonts w:cs="Arial" w:ascii="Arial" w:hAnsi="Arial"/>
          <w:szCs w:val="24"/>
          <w:lang w:bidi="en-US"/>
        </w:rPr>
        <w:tab/>
        <w:t xml:space="preserve">Many health care providers have been hesitant to adopt probiotics in routine practice despite impressive effect sizes. This may be because of the small sample sizes in the individual trials, high baseline rates of AAD and CDI in the larger, more recent trials, the clinical and statistical heterogeneity between trials, and the publication bias seen in this and other meta-analyses. While there may be a signal towards clinical equipoise, future RCTs should strive to recruit more patients and strengthen power in order </w:t>
      </w:r>
      <w:r>
        <w:rPr>
          <w:rFonts w:cs="Arial" w:ascii="Arial" w:hAnsi="Arial"/>
          <w:szCs w:val="24"/>
        </w:rPr>
        <w:t>to help bring probiotics to the bedside. Other research that will add to our current knowledge might address whether there is</w:t>
      </w:r>
      <w:r>
        <w:rPr>
          <w:rFonts w:cs="Arial" w:ascii="Arial" w:hAnsi="Arial"/>
          <w:szCs w:val="24"/>
          <w:lang w:bidi="en-US"/>
        </w:rPr>
        <w:t xml:space="preserve"> greater benefit with the use of combination therapy over single-species probiotic formulations. The hypothesis of a dose-response effect requires further validation.</w:t>
      </w:r>
      <w:r>
        <w:br w:type="page"/>
      </w:r>
    </w:p>
    <w:p>
      <w:pPr>
        <w:pStyle w:val="Normal"/>
        <w:spacing w:lineRule="auto" w:line="480"/>
        <w:rPr>
          <w:rFonts w:ascii="Arial" w:hAnsi="Arial" w:cs="Arial"/>
          <w:szCs w:val="24"/>
          <w:lang w:val="en-CA" w:eastAsia="en-CA"/>
        </w:rPr>
      </w:pPr>
      <w:r>
        <w:fldChar w:fldCharType="begin"/>
      </w:r>
      <w:r>
        <w:instrText> ADDIN EN.REFLIST </w:instrText>
      </w:r>
      <w:r>
        <w:fldChar w:fldCharType="separate"/>
      </w:r>
      <w:bookmarkStart w:id="40" w:name="_ENREF_39"/>
      <w:bookmarkStart w:id="41" w:name="_ENREF_38"/>
      <w:bookmarkStart w:id="42" w:name="_ENREF_37"/>
      <w:bookmarkStart w:id="43" w:name="_ENREF_36"/>
      <w:bookmarkStart w:id="44" w:name="_ENREF_35"/>
      <w:bookmarkStart w:id="45" w:name="_ENREF_34"/>
      <w:bookmarkStart w:id="46" w:name="_ENREF_33"/>
      <w:bookmarkStart w:id="47" w:name="_ENREF_32"/>
      <w:bookmarkStart w:id="48" w:name="_ENREF_31"/>
      <w:bookmarkStart w:id="49" w:name="_ENREF_30"/>
      <w:bookmarkStart w:id="50" w:name="_ENREF_29"/>
      <w:bookmarkStart w:id="51" w:name="_ENREF_28"/>
      <w:bookmarkStart w:id="52" w:name="_ENREF_27"/>
      <w:bookmarkStart w:id="53" w:name="_ENREF_26"/>
      <w:bookmarkStart w:id="54" w:name="_ENREF_25"/>
      <w:bookmarkStart w:id="55" w:name="_ENREF_24"/>
      <w:bookmarkStart w:id="56" w:name="_ENREF_23"/>
      <w:bookmarkStart w:id="57" w:name="_ENREF_22"/>
      <w:bookmarkStart w:id="58" w:name="_ENREF_21"/>
      <w:bookmarkStart w:id="59" w:name="_ENREF_20"/>
      <w:bookmarkStart w:id="60" w:name="_ENREF_19"/>
      <w:bookmarkStart w:id="61" w:name="_ENREF_18"/>
      <w:bookmarkStart w:id="62" w:name="_ENREF_17"/>
      <w:bookmarkStart w:id="63" w:name="_ENREF_16"/>
      <w:bookmarkStart w:id="64" w:name="_ENREF_15"/>
      <w:bookmarkStart w:id="65" w:name="_ENREF_14"/>
      <w:bookmarkStart w:id="66" w:name="_ENREF_13"/>
      <w:bookmarkStart w:id="67" w:name="_ENREF_12"/>
      <w:bookmarkStart w:id="68" w:name="_ENREF_11"/>
      <w:bookmarkStart w:id="69" w:name="_ENREF_10"/>
      <w:bookmarkStart w:id="70" w:name="_ENREF_9"/>
      <w:bookmarkStart w:id="71" w:name="_ENREF_8"/>
      <w:bookmarkStart w:id="72" w:name="_ENREF_7"/>
      <w:bookmarkStart w:id="73" w:name="_ENREF_6"/>
      <w:bookmarkStart w:id="74" w:name="_ENREF_5"/>
      <w:bookmarkStart w:id="75" w:name="_ENREF_4"/>
      <w:bookmarkStart w:id="76" w:name="_ENREF_3"/>
      <w:bookmarkStart w:id="77" w:name="_ENREF_2"/>
      <w:bookmarkStart w:id="78" w:name="_ENREF_1"/>
      <w:bookmarkStart w:id="79" w:name="__Fieldmark__984_1322453857"/>
      <w:r>
        <w:rPr>
          <w:rFonts w:cs="Arial" w:ascii="Arial" w:hAnsi="Arial"/>
          <w:szCs w:val="24"/>
          <w:lang w:val="en-CA" w:eastAsia="en-CA"/>
        </w:rPr>
        <w:t>1.</w:t>
        <w:tab/>
        <w:t>Valiquette L, Low D, Pépin J, McGeer A. Clostridium difficile infection in hospitals: a brewing storm. CMAJ 2004 Jul 6;171(1):27-9</w:t>
      </w:r>
      <w:bookmarkEnd w:id="78"/>
      <w:r>
        <w:rPr>
          <w:rFonts w:cs="Arial" w:ascii="Arial" w:hAnsi="Arial"/>
          <w:szCs w:val="24"/>
          <w:lang w:val="en-CA" w:eastAsia="en-CA"/>
        </w:rPr>
        <w:t>.</w:t>
      </w:r>
    </w:p>
    <w:p>
      <w:pPr>
        <w:pStyle w:val="Normal"/>
        <w:spacing w:lineRule="auto" w:line="480"/>
        <w:rPr>
          <w:rFonts w:ascii="Arial" w:hAnsi="Arial" w:cs="Arial"/>
          <w:szCs w:val="24"/>
          <w:lang w:val="en-CA" w:eastAsia="en-CA"/>
        </w:rPr>
      </w:pPr>
      <w:bookmarkStart w:id="80" w:name="_ENREF_2"/>
      <w:bookmarkEnd w:id="80"/>
      <w:r>
        <w:rPr>
          <w:rFonts w:cs="Arial" w:ascii="Arial" w:hAnsi="Arial"/>
          <w:szCs w:val="24"/>
          <w:lang w:val="en-CA" w:eastAsia="en-CA"/>
        </w:rPr>
        <w:t>2.</w:t>
        <w:tab/>
        <w:t>Hurley BW, Nguyen CC. The spectrum of pseudomembranous enterocolitis and antibiotic-associated diarrhea. Arch Intern Med. 2002 Oct 28;162 (19):2177-84.</w:t>
      </w:r>
    </w:p>
    <w:p>
      <w:pPr>
        <w:pStyle w:val="Normal"/>
        <w:spacing w:lineRule="auto" w:line="480"/>
        <w:rPr>
          <w:rFonts w:ascii="Arial" w:hAnsi="Arial" w:cs="Arial"/>
          <w:szCs w:val="24"/>
          <w:lang w:val="en-CA" w:eastAsia="en-CA"/>
        </w:rPr>
      </w:pPr>
      <w:bookmarkStart w:id="81" w:name="_ENREF_3"/>
      <w:bookmarkEnd w:id="81"/>
      <w:r>
        <w:rPr>
          <w:rFonts w:cs="Arial" w:ascii="Arial" w:hAnsi="Arial"/>
          <w:szCs w:val="24"/>
          <w:lang w:val="en-CA" w:eastAsia="en-CA"/>
        </w:rPr>
        <w:t>3.</w:t>
        <w:tab/>
        <w:t>Bauer MP, van Dissel JT. Alternative strategies for Clostridium difficile infection. Int J Antimicrob Agents. 2009 Mar;33 Suppl 1:S51-6.</w:t>
      </w:r>
    </w:p>
    <w:p>
      <w:pPr>
        <w:pStyle w:val="Normal"/>
        <w:spacing w:lineRule="auto" w:line="480"/>
        <w:rPr>
          <w:rFonts w:ascii="Arial" w:hAnsi="Arial" w:cs="Arial"/>
          <w:szCs w:val="24"/>
          <w:lang w:val="en-CA" w:eastAsia="en-CA"/>
        </w:rPr>
      </w:pPr>
      <w:bookmarkStart w:id="82" w:name="_ENREF_4"/>
      <w:bookmarkEnd w:id="82"/>
      <w:r>
        <w:rPr>
          <w:rFonts w:cs="Arial" w:ascii="Arial" w:hAnsi="Arial"/>
          <w:szCs w:val="24"/>
          <w:lang w:val="en-CA" w:eastAsia="en-CA"/>
        </w:rPr>
        <w:t>4.</w:t>
        <w:tab/>
        <w:t>Bartlett JG. A call to arms: the imperative for antimicrobial stewardship. Clin Infect Dis. 2011 Aug;53 Suppl 1:S4-7.</w:t>
      </w:r>
    </w:p>
    <w:p>
      <w:pPr>
        <w:pStyle w:val="Normal"/>
        <w:spacing w:lineRule="auto" w:line="480"/>
        <w:rPr>
          <w:rFonts w:ascii="Arial" w:hAnsi="Arial" w:cs="Arial"/>
          <w:szCs w:val="24"/>
          <w:lang w:val="en-CA" w:eastAsia="en-CA"/>
        </w:rPr>
      </w:pPr>
      <w:bookmarkStart w:id="83" w:name="_ENREF_5"/>
      <w:bookmarkEnd w:id="83"/>
      <w:r>
        <w:rPr>
          <w:rFonts w:cs="Arial" w:ascii="Arial" w:hAnsi="Arial"/>
          <w:szCs w:val="24"/>
          <w:lang w:val="en-CA" w:eastAsia="en-CA"/>
        </w:rPr>
        <w:t>5.</w:t>
        <w:tab/>
        <w:t>Cremonini F, Di Caro S, Nista EC, Bartolozzi F, Capelli G, Gasbarrini G, et al. Meta-analysis: the effect of probiotic administration on antibiotic-associated diarrhoea. Aliment Pharmacol Ther. 2002 Aug;16(8):1461-7.</w:t>
      </w:r>
    </w:p>
    <w:p>
      <w:pPr>
        <w:pStyle w:val="Normal"/>
        <w:spacing w:lineRule="auto" w:line="480"/>
        <w:rPr>
          <w:rFonts w:ascii="Arial" w:hAnsi="Arial" w:cs="Arial"/>
          <w:szCs w:val="24"/>
          <w:lang w:val="en-CA" w:eastAsia="en-CA"/>
        </w:rPr>
      </w:pPr>
      <w:bookmarkStart w:id="84" w:name="_ENREF_6"/>
      <w:bookmarkEnd w:id="84"/>
      <w:r>
        <w:rPr>
          <w:rFonts w:cs="Arial" w:ascii="Arial" w:hAnsi="Arial"/>
          <w:szCs w:val="24"/>
          <w:lang w:val="en-CA" w:eastAsia="en-CA"/>
        </w:rPr>
        <w:t>6.</w:t>
        <w:tab/>
        <w:t>McFarland LV. Meta-analysis of probiotics for the prevention of antibiotic associated diarrhea and the treatment of Clostridium difficile disease. Am J Gastroenterol. 2006 Apr;101(4):812-22.</w:t>
      </w:r>
    </w:p>
    <w:p>
      <w:pPr>
        <w:pStyle w:val="Normal"/>
        <w:spacing w:lineRule="auto" w:line="480"/>
        <w:rPr>
          <w:rFonts w:ascii="Arial" w:hAnsi="Arial" w:cs="Arial"/>
          <w:szCs w:val="24"/>
          <w:lang w:val="en-CA" w:eastAsia="en-CA"/>
        </w:rPr>
      </w:pPr>
      <w:bookmarkStart w:id="85" w:name="_ENREF_7"/>
      <w:bookmarkEnd w:id="85"/>
      <w:r>
        <w:rPr>
          <w:rFonts w:cs="Arial" w:ascii="Arial" w:hAnsi="Arial"/>
          <w:szCs w:val="24"/>
          <w:lang w:val="en-CA" w:eastAsia="en-CA"/>
        </w:rPr>
        <w:t>7.</w:t>
        <w:tab/>
        <w:t>Dendukuri N, Costa V, McGregor M, Brophy JM. Probiotic therapy for the prevention and treatment of Clostridium difficile-associated diarrhea: a systematic review. CMAJ 2005 Jul 19;173(2):167-70.</w:t>
      </w:r>
    </w:p>
    <w:p>
      <w:pPr>
        <w:pStyle w:val="Normal"/>
        <w:spacing w:lineRule="auto" w:line="480"/>
        <w:rPr/>
      </w:pPr>
      <w:bookmarkStart w:id="86" w:name="_ENREF_8"/>
      <w:bookmarkEnd w:id="86"/>
      <w:r>
        <w:rPr>
          <w:rFonts w:cs="Arial" w:ascii="Arial" w:hAnsi="Arial"/>
          <w:szCs w:val="24"/>
          <w:lang w:val="en-CA" w:eastAsia="en-CA"/>
        </w:rPr>
        <w:t>8.</w:t>
        <w:tab/>
        <w:t>Hempel S, Newberry SJ, Maher AR, Wang Z, Miles JNV, Shanman R, et al. Probiotics for the prevention and treatment of antibiotic-associated diarrhea: a systematic review and meta-analysis. JAMA. 2012 May 9;307(18):1959-69.</w:t>
      </w:r>
    </w:p>
    <w:p>
      <w:pPr>
        <w:pStyle w:val="Normal"/>
        <w:spacing w:lineRule="auto" w:line="480"/>
        <w:rPr/>
      </w:pPr>
      <w:bookmarkStart w:id="87" w:name="_ENREF_9"/>
      <w:bookmarkEnd w:id="87"/>
      <w:r>
        <w:rPr>
          <w:rFonts w:cs="Arial" w:ascii="Arial" w:hAnsi="Arial"/>
          <w:szCs w:val="24"/>
          <w:lang w:val="en-CA" w:eastAsia="en-CA"/>
        </w:rPr>
        <w:t>9.</w:t>
        <w:tab/>
        <w:t>Johnson S, Maziade PJ, McFarland LV, Trick W, Donskey C, Currie B, et al. Is primary prevention of Clostridium difﬁcile infection possible with speciﬁc probiotics? Int J Infect Dis. 2012 Nov; 16(11):e786-92.</w:t>
      </w:r>
    </w:p>
    <w:p>
      <w:pPr>
        <w:pStyle w:val="Normal"/>
        <w:spacing w:lineRule="auto" w:line="480"/>
        <w:rPr>
          <w:rFonts w:ascii="Arial" w:hAnsi="Arial" w:cs="Arial"/>
          <w:szCs w:val="24"/>
          <w:lang w:val="en-CA" w:eastAsia="en-CA"/>
        </w:rPr>
      </w:pPr>
      <w:bookmarkStart w:id="88" w:name="_ENREF_10"/>
      <w:bookmarkEnd w:id="88"/>
      <w:r>
        <w:rPr>
          <w:rFonts w:cs="Arial" w:ascii="Arial" w:hAnsi="Arial"/>
          <w:szCs w:val="24"/>
          <w:lang w:val="en-CA" w:eastAsia="en-CA"/>
        </w:rPr>
        <w:t>10.</w:t>
        <w:tab/>
        <w:t>Loo VG, Bourgault A, Poirier L, Lamothe L, Michaud S, Turgeon N, et al. Host and Pathogen Factors for Clostridium difficile Infection and Colonization. N Engl J Med. 2011;365(18):1693-703.</w:t>
      </w:r>
    </w:p>
    <w:p>
      <w:pPr>
        <w:pStyle w:val="Normal"/>
        <w:spacing w:lineRule="auto" w:line="480"/>
        <w:rPr>
          <w:rFonts w:ascii="Arial" w:hAnsi="Arial" w:cs="Arial"/>
          <w:szCs w:val="24"/>
          <w:lang w:val="en-CA" w:eastAsia="en-CA"/>
        </w:rPr>
      </w:pPr>
      <w:bookmarkStart w:id="89" w:name="_ENREF_11"/>
      <w:bookmarkEnd w:id="89"/>
      <w:r>
        <w:rPr>
          <w:rFonts w:cs="Arial" w:ascii="Arial" w:hAnsi="Arial"/>
          <w:szCs w:val="24"/>
          <w:lang w:val="en-CA" w:eastAsia="en-CA"/>
        </w:rPr>
        <w:t>11.</w:t>
        <w:tab/>
        <w:t>Moher D, Liberati A, Tetzlaff J, Altman DG, et al. Preferred reporting items for systematic reviews and meta-analyses: the PRISMA Statement. Open Medicine 2009;3(3):123-30.</w:t>
      </w:r>
    </w:p>
    <w:p>
      <w:pPr>
        <w:pStyle w:val="Normal"/>
        <w:spacing w:lineRule="auto" w:line="480"/>
        <w:rPr>
          <w:rFonts w:ascii="Arial" w:hAnsi="Arial" w:cs="Arial"/>
          <w:szCs w:val="24"/>
          <w:lang w:val="en-CA" w:eastAsia="en-CA"/>
        </w:rPr>
      </w:pPr>
      <w:bookmarkStart w:id="90" w:name="_ENREF_12"/>
      <w:bookmarkEnd w:id="90"/>
      <w:r>
        <w:rPr>
          <w:rFonts w:cs="Arial" w:ascii="Arial" w:hAnsi="Arial"/>
          <w:szCs w:val="24"/>
          <w:lang w:val="en-CA" w:eastAsia="en-CA"/>
        </w:rPr>
        <w:t>12.</w:t>
        <w:tab/>
        <w:t>Harris RP, Helfand M, Woolf SH, Lohr KN, Mulrow CD, Teutsch SM, et al. Current methods of the US Preventive Services Task Force: a review of the process. Am J Prev Med 2001;20:21-35.</w:t>
      </w:r>
    </w:p>
    <w:p>
      <w:pPr>
        <w:pStyle w:val="Normal"/>
        <w:spacing w:lineRule="auto" w:line="480"/>
        <w:rPr>
          <w:rFonts w:ascii="Arial" w:hAnsi="Arial" w:cs="Arial"/>
          <w:szCs w:val="24"/>
          <w:lang w:val="en-CA" w:eastAsia="en-CA"/>
        </w:rPr>
      </w:pPr>
      <w:bookmarkStart w:id="91" w:name="_ENREF_13"/>
      <w:bookmarkEnd w:id="91"/>
      <w:r>
        <w:rPr>
          <w:rFonts w:cs="Arial" w:ascii="Arial" w:hAnsi="Arial"/>
          <w:szCs w:val="24"/>
          <w:lang w:val="en-CA" w:eastAsia="en-CA"/>
        </w:rPr>
        <w:t>13.</w:t>
        <w:tab/>
        <w:t>Gao XW, Mubasher M, Fang CY, Reifer C, Miller LE. Dose-response efficacy of a proprietary probiotic formula of Lactobacillus acidophilus CL1285 and Lactobacillus casei LBC80R for antibiotic-associated diarrhea and Clostridium difficile-associated diarrhea prophylaxis in adult patients. Am J Gastroenterol. 2010 Jul;105(7):1636-41.</w:t>
      </w:r>
    </w:p>
    <w:p>
      <w:pPr>
        <w:pStyle w:val="Normal"/>
        <w:spacing w:lineRule="auto" w:line="480"/>
        <w:rPr>
          <w:rFonts w:ascii="Arial" w:hAnsi="Arial" w:cs="Arial"/>
          <w:szCs w:val="24"/>
          <w:lang w:val="en-CA" w:eastAsia="en-CA"/>
        </w:rPr>
      </w:pPr>
      <w:bookmarkStart w:id="92" w:name="_ENREF_14"/>
      <w:bookmarkEnd w:id="92"/>
      <w:r>
        <w:rPr>
          <w:rFonts w:cs="Arial" w:ascii="Arial" w:hAnsi="Arial"/>
          <w:szCs w:val="24"/>
          <w:lang w:val="en-CA" w:eastAsia="en-CA"/>
        </w:rPr>
        <w:t>14.</w:t>
        <w:tab/>
        <w:t>Hickson M, D'Souza AL, Muthu N, Rogers TR, Want S, Rajkumar C, et al. Use of probiotic Lactobacillus preparation to prevent diarrhoea associated with antibiotics: randomised double blind placebo controlled trial. BMJ. 2007 Jul 14;335(7610):80.</w:t>
      </w:r>
    </w:p>
    <w:p>
      <w:pPr>
        <w:pStyle w:val="Normal"/>
        <w:spacing w:lineRule="auto" w:line="480"/>
        <w:rPr>
          <w:rFonts w:ascii="Arial" w:hAnsi="Arial" w:cs="Arial"/>
          <w:szCs w:val="24"/>
          <w:lang w:val="en-CA" w:eastAsia="en-CA"/>
        </w:rPr>
      </w:pPr>
      <w:bookmarkStart w:id="93" w:name="_ENREF_15"/>
      <w:bookmarkEnd w:id="93"/>
      <w:r>
        <w:rPr>
          <w:rFonts w:cs="Arial" w:ascii="Arial" w:hAnsi="Arial"/>
          <w:szCs w:val="24"/>
          <w:lang w:val="en-CA" w:eastAsia="en-CA"/>
        </w:rPr>
        <w:t>15.</w:t>
        <w:tab/>
        <w:t>Beausoleil M, Fortier N, Guenette S, L'Ecuyer A, Savoie M, Franco M, et al. Effect of a fermented milk combining Lactobacillus acidophilus Cl1285 and Lactobacillus casei in the prevention of antibiotic-associated diarrhea: a randomized, double-blind, placebo-controlled trial. Can J Gastroenterol. 2007 Nov;21(11):732-6.</w:t>
      </w:r>
    </w:p>
    <w:p>
      <w:pPr>
        <w:pStyle w:val="Normal"/>
        <w:spacing w:lineRule="auto" w:line="480"/>
        <w:rPr>
          <w:rFonts w:ascii="Arial" w:hAnsi="Arial" w:cs="Arial"/>
          <w:szCs w:val="24"/>
          <w:lang w:val="en-CA" w:eastAsia="en-CA"/>
        </w:rPr>
      </w:pPr>
      <w:bookmarkStart w:id="94" w:name="_ENREF_16"/>
      <w:bookmarkEnd w:id="94"/>
      <w:r>
        <w:rPr>
          <w:rFonts w:cs="Arial" w:ascii="Arial" w:hAnsi="Arial"/>
          <w:szCs w:val="24"/>
          <w:lang w:val="en-CA" w:eastAsia="en-CA"/>
        </w:rPr>
        <w:t>16.</w:t>
        <w:tab/>
        <w:t>McFarland LV, Surawicz CM, Greenberg RN, Elmer GW, Moyer KA, Melcher SA, et al. Prevention of beta-lactam-associated diarrhea by Saccharomyces boulardii compared with placebo. Am J Gastroenterol 1995;90 (3):439-48.</w:t>
      </w:r>
    </w:p>
    <w:p>
      <w:pPr>
        <w:pStyle w:val="Normal"/>
        <w:spacing w:lineRule="auto" w:line="480"/>
        <w:rPr>
          <w:rFonts w:ascii="Arial" w:hAnsi="Arial" w:cs="Arial"/>
          <w:szCs w:val="24"/>
          <w:lang w:val="en-CA" w:eastAsia="en-CA"/>
        </w:rPr>
      </w:pPr>
      <w:bookmarkStart w:id="95" w:name="_ENREF_17"/>
      <w:bookmarkEnd w:id="95"/>
      <w:r>
        <w:rPr>
          <w:rFonts w:cs="Arial" w:ascii="Arial" w:hAnsi="Arial"/>
          <w:szCs w:val="24"/>
          <w:lang w:val="en-CA" w:eastAsia="en-CA"/>
        </w:rPr>
        <w:t>17.</w:t>
        <w:tab/>
        <w:t>Psaradellis E, Dylewski J, Sampalis J. Efficacy of BIO K+ CL1285 in the reduction of antibiotic-associated diarrhea - A placebo controlled double-blind randomized, multi-center study. Arch Med Sci 2010;6 (1):56-64.</w:t>
      </w:r>
    </w:p>
    <w:p>
      <w:pPr>
        <w:pStyle w:val="Normal"/>
        <w:spacing w:lineRule="auto" w:line="480"/>
        <w:rPr>
          <w:rFonts w:ascii="Arial" w:hAnsi="Arial" w:cs="Arial"/>
          <w:szCs w:val="24"/>
          <w:lang w:val="en-CA" w:eastAsia="en-CA"/>
        </w:rPr>
      </w:pPr>
      <w:bookmarkStart w:id="96" w:name="_ENREF_18"/>
      <w:bookmarkEnd w:id="96"/>
      <w:r>
        <w:rPr>
          <w:rFonts w:cs="Arial" w:ascii="Arial" w:hAnsi="Arial"/>
          <w:szCs w:val="24"/>
          <w:lang w:val="en-CA" w:eastAsia="en-CA"/>
        </w:rPr>
        <w:t>18.</w:t>
        <w:tab/>
        <w:t>Song HJ, Kim J-Y, Jung S-A, Kim S-E, Park H-S, Jeong Y, et al. Effect of probiotic Lactobacillus for the prevention of antibiotic-associated diarrhea: a prospective, randomized, double-blind, multicenter study. J Korean Med Sci. 2010 Dec;25(12):1784-91.</w:t>
      </w:r>
    </w:p>
    <w:p>
      <w:pPr>
        <w:pStyle w:val="Normal"/>
        <w:spacing w:lineRule="auto" w:line="480"/>
        <w:rPr>
          <w:rFonts w:ascii="Arial" w:hAnsi="Arial" w:cs="Arial"/>
          <w:szCs w:val="24"/>
          <w:lang w:val="en-CA" w:eastAsia="en-CA"/>
        </w:rPr>
      </w:pPr>
      <w:bookmarkStart w:id="97" w:name="_ENREF_19"/>
      <w:bookmarkEnd w:id="97"/>
      <w:r>
        <w:rPr>
          <w:rFonts w:cs="Arial" w:ascii="Arial" w:hAnsi="Arial"/>
          <w:szCs w:val="24"/>
          <w:lang w:val="en-CA" w:eastAsia="en-CA"/>
        </w:rPr>
        <w:t>19.</w:t>
        <w:tab/>
        <w:t>Plummer S, Weaver MA, Harris JC, Dee P, Hunter J. Clostridium difficile pilot study: effects of probiotic supplementation on the incidence of C. difficile diarrhoea. Int Microbiol. 2004 Mar;7(1):59-62.</w:t>
      </w:r>
    </w:p>
    <w:p>
      <w:pPr>
        <w:pStyle w:val="Normal"/>
        <w:spacing w:lineRule="auto" w:line="480"/>
        <w:rPr>
          <w:rFonts w:ascii="Arial" w:hAnsi="Arial" w:cs="Arial"/>
          <w:szCs w:val="24"/>
          <w:lang w:val="en-CA" w:eastAsia="en-CA"/>
        </w:rPr>
      </w:pPr>
      <w:bookmarkStart w:id="98" w:name="_ENREF_20"/>
      <w:bookmarkEnd w:id="98"/>
      <w:r>
        <w:rPr>
          <w:rFonts w:cs="Arial" w:ascii="Arial" w:hAnsi="Arial"/>
          <w:szCs w:val="24"/>
          <w:lang w:val="en-CA" w:eastAsia="en-CA"/>
        </w:rPr>
        <w:t>20.</w:t>
        <w:tab/>
        <w:t>Thomas MR, Litin SC, Osmon DR, Corr AP, Weaver AL, Lohse CM. Lack of effect of Lactobacillus GG on antibiotic-associated diarrhea: A randomized, placebo-controlled trial. Mayo Clin Proc. 2001 Sep;76 (9):883-9.</w:t>
      </w:r>
    </w:p>
    <w:p>
      <w:pPr>
        <w:pStyle w:val="Normal"/>
        <w:spacing w:lineRule="auto" w:line="480"/>
        <w:rPr>
          <w:rFonts w:ascii="Arial" w:hAnsi="Arial" w:cs="Arial"/>
          <w:szCs w:val="24"/>
          <w:lang w:val="en-CA" w:eastAsia="en-CA"/>
        </w:rPr>
      </w:pPr>
      <w:bookmarkStart w:id="99" w:name="_ENREF_21"/>
      <w:bookmarkEnd w:id="99"/>
      <w:r>
        <w:rPr>
          <w:rFonts w:cs="Arial" w:ascii="Arial" w:hAnsi="Arial"/>
          <w:szCs w:val="24"/>
          <w:lang w:val="en-CA" w:eastAsia="en-CA"/>
        </w:rPr>
        <w:t>21.</w:t>
        <w:tab/>
        <w:t>Lewis SJ, Potts LF, Barry RE. The lack of therapeutic effect of Saccharomyces boulardii in the prevention of antibiotic-related diarrhoea in elderly patients. J Infect. 1998 Mar;36(2):171-4.</w:t>
      </w:r>
    </w:p>
    <w:p>
      <w:pPr>
        <w:pStyle w:val="Normal"/>
        <w:spacing w:lineRule="auto" w:line="480"/>
        <w:rPr>
          <w:rFonts w:ascii="Arial" w:hAnsi="Arial" w:cs="Arial"/>
          <w:szCs w:val="24"/>
          <w:lang w:val="en-CA" w:eastAsia="en-CA"/>
        </w:rPr>
      </w:pPr>
      <w:bookmarkStart w:id="100" w:name="_ENREF_22"/>
      <w:bookmarkEnd w:id="100"/>
      <w:r>
        <w:rPr>
          <w:rFonts w:cs="Arial" w:ascii="Arial" w:hAnsi="Arial"/>
          <w:szCs w:val="24"/>
          <w:lang w:val="en-CA" w:eastAsia="en-CA"/>
        </w:rPr>
        <w:t>22.</w:t>
        <w:tab/>
        <w:t>Pozzoni P, Riva A, Bellatorre A, Amigoni M, Redaelli E, Ronchetti A, et al. Saccharomyces boulardii for the Prevention of Antibiotic-Associated Diarrhea in Adult Hospitalized Patients: A Single-Center, Randomized, Double-Blind, Placebo-Controlled Trial. Am J Gatroenterol. 2012 Jun;107(6):922-31.</w:t>
      </w:r>
    </w:p>
    <w:p>
      <w:pPr>
        <w:pStyle w:val="Normal"/>
        <w:spacing w:lineRule="auto" w:line="480"/>
        <w:rPr>
          <w:rFonts w:ascii="Arial" w:hAnsi="Arial" w:cs="Arial"/>
          <w:szCs w:val="24"/>
          <w:lang w:val="en-CA" w:eastAsia="en-CA"/>
        </w:rPr>
      </w:pPr>
      <w:bookmarkStart w:id="101" w:name="_ENREF_23"/>
      <w:bookmarkEnd w:id="101"/>
      <w:r>
        <w:rPr>
          <w:rFonts w:cs="Arial" w:ascii="Arial" w:hAnsi="Arial"/>
          <w:szCs w:val="24"/>
          <w:lang w:val="en-CA" w:eastAsia="en-CA"/>
        </w:rPr>
        <w:t>23.</w:t>
        <w:tab/>
        <w:t>Cimperman L, Bayless G, Best K, Diligente A, Mordarski B, Oster M, et al. A randomized, double-blind, placebo-controlled pilot study of Lactobacillus reuteri ATCC 55730 for the prevention of antibiotic-associated diarrhea in hospitalized adults. J Clin Gastroenterol 2011 October;45 (9):785-9.</w:t>
      </w:r>
    </w:p>
    <w:p>
      <w:pPr>
        <w:pStyle w:val="Normal"/>
        <w:spacing w:lineRule="auto" w:line="480"/>
        <w:rPr>
          <w:rFonts w:ascii="Arial" w:hAnsi="Arial" w:cs="Arial"/>
          <w:szCs w:val="24"/>
          <w:lang w:val="en-CA" w:eastAsia="en-CA"/>
        </w:rPr>
      </w:pPr>
      <w:bookmarkStart w:id="102" w:name="_ENREF_24"/>
      <w:bookmarkEnd w:id="102"/>
      <w:r>
        <w:rPr>
          <w:rFonts w:cs="Arial" w:ascii="Arial" w:hAnsi="Arial"/>
          <w:szCs w:val="24"/>
          <w:lang w:val="en-CA" w:eastAsia="en-CA"/>
        </w:rPr>
        <w:t>24.</w:t>
        <w:tab/>
        <w:t>Wenus C, Goll R, Loken EB, Biong AS, Halvorsen DS, Florholmen J. Prevention of antibiotic-associated diarrhoea by a fermented probiotic milk drink. Eur J Clin Nutr. 2008 Feb;62 (2):299-301.</w:t>
      </w:r>
    </w:p>
    <w:p>
      <w:pPr>
        <w:pStyle w:val="Normal"/>
        <w:spacing w:lineRule="auto" w:line="480"/>
        <w:rPr>
          <w:rFonts w:ascii="Arial" w:hAnsi="Arial" w:cs="Arial"/>
          <w:szCs w:val="24"/>
          <w:lang w:val="en-CA" w:eastAsia="en-CA"/>
        </w:rPr>
      </w:pPr>
      <w:bookmarkStart w:id="103" w:name="_ENREF_25"/>
      <w:bookmarkEnd w:id="103"/>
      <w:r>
        <w:rPr>
          <w:rFonts w:cs="Arial" w:ascii="Arial" w:hAnsi="Arial"/>
          <w:szCs w:val="24"/>
          <w:lang w:val="en-CA" w:eastAsia="en-CA"/>
        </w:rPr>
        <w:t>25.</w:t>
        <w:tab/>
        <w:t>Can M, Besirbellioglu BA, Avci IY, Beker CM, Pahsa A. Prophylactic Saccharomyces boulardii in the prevention of antibiotic-associated diarrhea: a prospective study. Med Sci Monit. 2006 Apr;12(4):PI19-22.</w:t>
      </w:r>
    </w:p>
    <w:p>
      <w:pPr>
        <w:pStyle w:val="Normal"/>
        <w:spacing w:lineRule="auto" w:line="480"/>
        <w:rPr>
          <w:rFonts w:ascii="Arial" w:hAnsi="Arial" w:cs="Arial"/>
          <w:szCs w:val="24"/>
          <w:lang w:val="en-CA" w:eastAsia="en-CA"/>
        </w:rPr>
      </w:pPr>
      <w:bookmarkStart w:id="104" w:name="_ENREF_26"/>
      <w:bookmarkEnd w:id="104"/>
      <w:r>
        <w:rPr>
          <w:rFonts w:cs="Arial" w:ascii="Arial" w:hAnsi="Arial"/>
          <w:szCs w:val="24"/>
          <w:lang w:val="en-CA" w:eastAsia="en-CA"/>
        </w:rPr>
        <w:t>26.</w:t>
        <w:tab/>
        <w:t>Surawicz CM, Elmer GW, Speelman P, McFarland LV, Chinn J, Van Belle G. Prevention of antibiotic-associated diarrhea by Saccharomyces boulardii: A prospective study. Gastroenterology 1989;96 (4):981-8.</w:t>
      </w:r>
    </w:p>
    <w:p>
      <w:pPr>
        <w:pStyle w:val="Normal"/>
        <w:spacing w:lineRule="auto" w:line="480"/>
        <w:rPr>
          <w:rFonts w:ascii="Arial" w:hAnsi="Arial" w:cs="Arial"/>
          <w:szCs w:val="24"/>
          <w:lang w:val="en-CA" w:eastAsia="en-CA"/>
        </w:rPr>
      </w:pPr>
      <w:bookmarkStart w:id="105" w:name="_ENREF_27"/>
      <w:bookmarkEnd w:id="105"/>
      <w:r>
        <w:rPr>
          <w:rFonts w:cs="Arial" w:ascii="Arial" w:hAnsi="Arial"/>
          <w:szCs w:val="24"/>
          <w:lang w:val="en-CA" w:eastAsia="en-CA"/>
        </w:rPr>
        <w:t>27.</w:t>
        <w:tab/>
        <w:t>Wunderlich PF, Braun L, Fumagalli I, D'Apuzzo V, Heim F, Karly M, et al. Double-blind report on the efficacy of lactic acid-producing Enterococcus SF68 in the prevention of antibiotic-associated diarrhoea and in the treatment of acute diarrhoea. J Int Med Res. 1989 Jul;17(4):333-8.</w:t>
      </w:r>
    </w:p>
    <w:p>
      <w:pPr>
        <w:pStyle w:val="Normal"/>
        <w:spacing w:lineRule="auto" w:line="480"/>
        <w:rPr>
          <w:rFonts w:ascii="Arial" w:hAnsi="Arial" w:cs="Arial"/>
          <w:szCs w:val="24"/>
          <w:lang w:val="en-CA" w:eastAsia="en-CA"/>
        </w:rPr>
      </w:pPr>
      <w:bookmarkStart w:id="106" w:name="_ENREF_28"/>
      <w:bookmarkEnd w:id="106"/>
      <w:r>
        <w:rPr>
          <w:rFonts w:cs="Arial" w:ascii="Arial" w:hAnsi="Arial"/>
          <w:szCs w:val="24"/>
          <w:lang w:val="en-CA" w:eastAsia="en-CA"/>
        </w:rPr>
        <w:t>28.</w:t>
        <w:tab/>
        <w:t>Gotz V, J.A. R, Moss J, Murray HW. Prophylaxis against ampicillin-associated diarrhea with a lactobacillus preparation. Am J Hosp Pharm. 1979 Jun;36(6):754-7.</w:t>
      </w:r>
    </w:p>
    <w:p>
      <w:pPr>
        <w:pStyle w:val="Normal"/>
        <w:spacing w:lineRule="auto" w:line="480"/>
        <w:rPr>
          <w:rFonts w:ascii="Arial" w:hAnsi="Arial" w:cs="Arial"/>
          <w:szCs w:val="24"/>
          <w:lang w:val="en-CA" w:eastAsia="en-CA"/>
        </w:rPr>
      </w:pPr>
      <w:bookmarkStart w:id="107" w:name="_ENREF_29"/>
      <w:bookmarkEnd w:id="107"/>
      <w:r>
        <w:rPr>
          <w:rFonts w:cs="Arial" w:ascii="Arial" w:hAnsi="Arial"/>
          <w:szCs w:val="24"/>
          <w:lang w:val="en-CA" w:eastAsia="en-CA"/>
        </w:rPr>
        <w:t>29.</w:t>
        <w:tab/>
        <w:t>Kelly C, Pothoulakis C, LaMont J. Clostridium Difficile Colitis. N Engl J Med 1994 Jan 27;330(4):257-262.</w:t>
      </w:r>
    </w:p>
    <w:p>
      <w:pPr>
        <w:pStyle w:val="Normal"/>
        <w:spacing w:lineRule="auto" w:line="480"/>
        <w:rPr>
          <w:rFonts w:ascii="Arial" w:hAnsi="Arial" w:cs="Arial"/>
          <w:szCs w:val="24"/>
          <w:lang w:val="en-CA" w:eastAsia="en-CA"/>
        </w:rPr>
      </w:pPr>
      <w:bookmarkStart w:id="108" w:name="_ENREF_30"/>
      <w:bookmarkEnd w:id="108"/>
      <w:r>
        <w:rPr>
          <w:rFonts w:cs="Arial" w:ascii="Arial" w:hAnsi="Arial"/>
          <w:szCs w:val="24"/>
          <w:lang w:val="en-CA" w:eastAsia="en-CA"/>
        </w:rPr>
        <w:t>30.</w:t>
        <w:tab/>
        <w:t>Rautio M, Jousimies-Somer H, Kauma H, Pietarinen I, Saxelin M, Tynkkynen S, et al. Liver abscess due to a Lactobacillus rhamnosus strain indistinguishable from L. rhamnosus strain GG. Clin Infect Dis. 1999 May;28(5):1159-60.</w:t>
      </w:r>
    </w:p>
    <w:p>
      <w:pPr>
        <w:pStyle w:val="Normal"/>
        <w:spacing w:lineRule="auto" w:line="480"/>
        <w:rPr>
          <w:rFonts w:ascii="Arial" w:hAnsi="Arial" w:cs="Arial"/>
          <w:szCs w:val="24"/>
          <w:lang w:val="en-CA" w:eastAsia="en-CA"/>
        </w:rPr>
      </w:pPr>
      <w:bookmarkStart w:id="109" w:name="_ENREF_31"/>
      <w:bookmarkEnd w:id="109"/>
      <w:r>
        <w:rPr>
          <w:rFonts w:cs="Arial" w:ascii="Arial" w:hAnsi="Arial"/>
          <w:szCs w:val="24"/>
          <w:lang w:val="en-CA" w:eastAsia="en-CA"/>
        </w:rPr>
        <w:t>31.</w:t>
        <w:tab/>
        <w:t>Mackay A, Taylor M, Kibbler C, Hamilton-Miller J. Lactobacillus endocarditis caused by a probiotic organism. Clin Microbiol Infect. 1999 May;5(5):290-292.</w:t>
      </w:r>
    </w:p>
    <w:p>
      <w:pPr>
        <w:pStyle w:val="Normal"/>
        <w:spacing w:lineRule="auto" w:line="480"/>
        <w:rPr>
          <w:rFonts w:ascii="Arial" w:hAnsi="Arial" w:cs="Arial"/>
          <w:szCs w:val="24"/>
          <w:lang w:val="en-CA" w:eastAsia="en-CA"/>
        </w:rPr>
      </w:pPr>
      <w:bookmarkStart w:id="110" w:name="_ENREF_32"/>
      <w:bookmarkEnd w:id="110"/>
      <w:r>
        <w:rPr>
          <w:rFonts w:cs="Arial" w:ascii="Arial" w:hAnsi="Arial"/>
          <w:szCs w:val="24"/>
          <w:lang w:val="en-CA" w:eastAsia="en-CA"/>
        </w:rPr>
        <w:t>32.</w:t>
        <w:tab/>
        <w:t>Luong M, Sareyyupoglu B, Nguyen M, Silveira F, Shields R, Potoski B, et al. Lactobacillusprobiotic use in cardiothoracic transplant recipients: a link to invasive Lactobacillus infection? Transpl Infect Dis. 2010;12(6):561-4.</w:t>
      </w:r>
    </w:p>
    <w:p>
      <w:pPr>
        <w:pStyle w:val="Normal"/>
        <w:spacing w:lineRule="auto" w:line="480"/>
        <w:rPr>
          <w:rFonts w:ascii="Arial" w:hAnsi="Arial" w:cs="Arial"/>
          <w:szCs w:val="24"/>
          <w:lang w:val="en-CA" w:eastAsia="en-CA"/>
        </w:rPr>
      </w:pPr>
      <w:bookmarkStart w:id="111" w:name="_ENREF_33"/>
      <w:bookmarkEnd w:id="111"/>
      <w:r>
        <w:rPr>
          <w:rFonts w:cs="Arial" w:ascii="Arial" w:hAnsi="Arial"/>
          <w:szCs w:val="24"/>
          <w:lang w:val="en-CA" w:eastAsia="en-CA"/>
        </w:rPr>
        <w:t>33.</w:t>
        <w:tab/>
        <w:t>Gareau MG, Sherman PM, Walker WA. Probiotics and the gut microbiota in intestinal health and disease. Nat Rev Gastroenterol Hepatol. 2010 Sep;7(9):503-14.</w:t>
      </w:r>
    </w:p>
    <w:p>
      <w:pPr>
        <w:pStyle w:val="Normal"/>
        <w:spacing w:lineRule="auto" w:line="480"/>
        <w:rPr>
          <w:rFonts w:ascii="Arial" w:hAnsi="Arial" w:cs="Arial"/>
          <w:szCs w:val="24"/>
          <w:lang w:val="en-CA" w:eastAsia="en-CA"/>
        </w:rPr>
      </w:pPr>
      <w:bookmarkStart w:id="112" w:name="_ENREF_34"/>
      <w:bookmarkEnd w:id="112"/>
      <w:r>
        <w:rPr>
          <w:rFonts w:cs="Arial" w:ascii="Arial" w:hAnsi="Arial"/>
          <w:szCs w:val="24"/>
          <w:lang w:val="en-CA" w:eastAsia="en-CA"/>
        </w:rPr>
        <w:t>34.</w:t>
        <w:tab/>
        <w:t>Rates of Clostridium Difficile Infection Among Hospitalized Patients Aged &gt; 65 by Age Group. MMWR. 2011;60:1171 [cited 2012 Dec 1]. Available from: http://www.cdc.gov/mmwr/preview/mmwrhtml/mm6034a7.htm?s_cid=mm6034a7_w.</w:t>
      </w:r>
    </w:p>
    <w:p>
      <w:pPr>
        <w:pStyle w:val="Normal"/>
        <w:spacing w:lineRule="auto" w:line="480"/>
        <w:rPr>
          <w:rFonts w:ascii="Arial" w:hAnsi="Arial" w:cs="Arial"/>
          <w:szCs w:val="24"/>
          <w:lang w:val="en-CA" w:eastAsia="en-CA"/>
        </w:rPr>
      </w:pPr>
      <w:bookmarkStart w:id="113" w:name="_ENREF_35"/>
      <w:bookmarkEnd w:id="113"/>
      <w:r>
        <w:rPr>
          <w:rFonts w:cs="Arial" w:ascii="Arial" w:hAnsi="Arial"/>
          <w:szCs w:val="24"/>
          <w:lang w:val="en-CA" w:eastAsia="en-CA"/>
        </w:rPr>
        <w:t>35.</w:t>
        <w:tab/>
        <w:t>Cober ED, Malani PN. Clostridium difficile infection in the "oldest" old: clinical outcomes in patients aged 80 and older. J Am Geriatr Soc. 2009 Apr;57(4):659-62.</w:t>
      </w:r>
    </w:p>
    <w:p>
      <w:pPr>
        <w:pStyle w:val="Normal"/>
        <w:spacing w:lineRule="auto" w:line="480"/>
        <w:rPr>
          <w:rFonts w:ascii="Arial" w:hAnsi="Arial" w:cs="Arial"/>
          <w:szCs w:val="24"/>
          <w:lang w:val="en-CA" w:eastAsia="en-CA"/>
        </w:rPr>
      </w:pPr>
      <w:bookmarkStart w:id="114" w:name="_ENREF_36"/>
      <w:bookmarkEnd w:id="114"/>
      <w:r>
        <w:rPr>
          <w:rFonts w:cs="Arial" w:ascii="Arial" w:hAnsi="Arial"/>
          <w:szCs w:val="24"/>
          <w:lang w:val="en-CA" w:eastAsia="en-CA"/>
        </w:rPr>
        <w:t>36.</w:t>
        <w:tab/>
        <w:t>Serrano PE, Khuder SA, Fath JJ. Obesity as a Risk Factor for Nosocomial Infections in Trauma Patients. J Am Coll Surg. 2010 July;211 (1):61-7.</w:t>
      </w:r>
    </w:p>
    <w:p>
      <w:pPr>
        <w:pStyle w:val="Normal"/>
        <w:spacing w:lineRule="auto" w:line="480"/>
        <w:rPr>
          <w:rFonts w:ascii="Arial" w:hAnsi="Arial" w:cs="Arial"/>
          <w:szCs w:val="24"/>
          <w:lang w:val="en-CA" w:eastAsia="en-CA"/>
        </w:rPr>
      </w:pPr>
      <w:bookmarkStart w:id="115" w:name="_ENREF_37"/>
      <w:bookmarkEnd w:id="115"/>
      <w:r>
        <w:rPr>
          <w:rFonts w:cs="Arial" w:ascii="Arial" w:hAnsi="Arial"/>
          <w:szCs w:val="24"/>
          <w:lang w:val="en-CA" w:eastAsia="en-CA"/>
        </w:rPr>
        <w:t>37.</w:t>
        <w:tab/>
        <w:t>Stein GY, Nanim R, Karniel E, Moskowitz I, Zeidman A. Probiotics as prophylactic agents against antibiotic-associated diarrhea in hospitalized patients. Harefuah 2007 Jul;146 (7):520-2, 75.</w:t>
      </w:r>
    </w:p>
    <w:p>
      <w:pPr>
        <w:pStyle w:val="Normal"/>
        <w:spacing w:lineRule="auto" w:line="480"/>
        <w:rPr>
          <w:rFonts w:ascii="Arial" w:hAnsi="Arial" w:cs="Arial"/>
          <w:szCs w:val="24"/>
          <w:lang w:val="en-CA" w:eastAsia="en-CA"/>
        </w:rPr>
      </w:pPr>
      <w:bookmarkStart w:id="116" w:name="_ENREF_38"/>
      <w:bookmarkEnd w:id="116"/>
      <w:r>
        <w:rPr>
          <w:rFonts w:cs="Arial" w:ascii="Arial" w:hAnsi="Arial"/>
          <w:szCs w:val="24"/>
          <w:lang w:val="en-CA" w:eastAsia="en-CA"/>
        </w:rPr>
        <w:t>38.</w:t>
        <w:tab/>
        <w:t>Cots JM. Consumption of probiotics can reduce the incidence of antibiotic-associated diarrhea. Formacion Medica Continuada en Atencion Primaria. 2008 Mar 01;15 (3):201.</w:t>
      </w:r>
    </w:p>
    <w:p>
      <w:pPr>
        <w:pStyle w:val="Normal"/>
        <w:spacing w:lineRule="auto" w:line="480"/>
        <w:rPr>
          <w:rFonts w:ascii="Arial" w:hAnsi="Arial" w:cs="Arial"/>
          <w:szCs w:val="24"/>
          <w:lang w:val="en-CA" w:eastAsia="en-CA"/>
        </w:rPr>
      </w:pPr>
      <w:bookmarkStart w:id="117" w:name="_ENREF_39"/>
      <w:bookmarkEnd w:id="117"/>
      <w:r>
        <w:rPr>
          <w:rFonts w:cs="Arial" w:ascii="Arial" w:hAnsi="Arial"/>
          <w:szCs w:val="24"/>
          <w:lang w:val="en-CA" w:eastAsia="en-CA"/>
        </w:rPr>
        <w:t>39.</w:t>
        <w:tab/>
        <w:t>Li D, Wang H, Tan M, Shao Y. Use of probiotics for prevention of antibiotic-associated diarrhea in elderly patients. Chinese Journal of Gastroenterology. 2010;15 (3):154-6.</w:t>
      </w:r>
    </w:p>
    <w:p>
      <w:pPr>
        <w:pStyle w:val="Normal"/>
        <w:spacing w:lineRule="auto" w:line="480"/>
        <w:rPr>
          <w:rFonts w:ascii="Arial" w:hAnsi="Arial" w:cs="Arial"/>
          <w:szCs w:val="24"/>
          <w:lang w:val="en-CA" w:eastAsia="en-CA"/>
        </w:rPr>
      </w:pPr>
      <w:r>
        <w:rPr>
          <w:rFonts w:cs="Arial" w:ascii="Arial" w:hAnsi="Arial"/>
          <w:szCs w:val="24"/>
          <w:lang w:val="en-CA" w:eastAsia="en-CA"/>
        </w:rPr>
      </w:r>
    </w:p>
    <w:p>
      <w:pPr>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pStyle w:val="Normal"/>
        <w:spacing w:lineRule="auto" w:line="480"/>
        <w:ind w:left="540" w:hanging="360"/>
        <w:rPr>
          <w:rFonts w:ascii="Arial" w:hAnsi="Arial" w:cs="Arial"/>
          <w:szCs w:val="24"/>
        </w:rPr>
      </w:pPr>
      <w:bookmarkStart w:id="118" w:name="__Fieldmark__984_1322453857"/>
      <w:r>
        <w:rPr>
          <w:rFonts w:cs="Arial" w:ascii="Arial" w:hAnsi="Arial"/>
          <w:szCs w:val="24"/>
          <w:lang w:val="en-CA" w:eastAsia="en-CA"/>
        </w:rPr>
      </w:r>
      <w:r>
        <w:fldChar w:fldCharType="end"/>
      </w:r>
      <w:bookmarkEnd w:id="118"/>
      <w:r>
        <w:rPr>
          <w:rFonts w:cs="Arial" w:ascii="Arial" w:hAnsi="Arial"/>
          <w:szCs w:val="24"/>
        </w:rPr>
        <w:t xml:space="preserve"> </w:t>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lang w:val="en-CA" w:eastAsia="en-CA" w:bidi="en-CA"/>
        </w:rPr>
      </w:pPr>
      <w:r>
        <w:rPr>
          <w:rFonts w:cs="Arial" w:ascii="Arial" w:hAnsi="Arial"/>
          <w:szCs w:val="24"/>
          <w:lang w:val="en-CA" w:eastAsia="en-CA" w:bidi="en-CA"/>
        </w:rPr>
        <mc:AlternateContent>
          <mc:Choice Requires="wpg">
            <w:drawing>
              <wp:anchor behindDoc="0" distT="0" distB="0" distL="114935" distR="114935" simplePos="0" locked="0" layoutInCell="1" allowOverlap="1" relativeHeight="6">
                <wp:simplePos x="0" y="0"/>
                <wp:positionH relativeFrom="column">
                  <wp:posOffset>394335</wp:posOffset>
                </wp:positionH>
                <wp:positionV relativeFrom="paragraph">
                  <wp:posOffset>86360</wp:posOffset>
                </wp:positionV>
                <wp:extent cx="4686935" cy="3886835"/>
                <wp:effectExtent l="0" t="0" r="0" b="0"/>
                <wp:wrapSquare wrapText="bothSides"/>
                <wp:docPr id="1" name=""/>
                <a:graphic xmlns:a="http://schemas.openxmlformats.org/drawingml/2006/main">
                  <a:graphicData uri="http://schemas.microsoft.com/office/word/2010/wordprocessingGroup">
                    <wpg:wgp>
                      <wpg:cNvGrpSpPr/>
                      <wpg:grpSpPr>
                        <a:xfrm>
                          <a:off x="0" y="0"/>
                          <a:ext cx="4686480" cy="3886200"/>
                        </a:xfrm>
                      </wpg:grpSpPr>
                      <wps:wsp>
                        <wps:cNvSpPr txBox="1"/>
                        <wps:spPr>
                          <a:xfrm>
                            <a:off x="0" y="0"/>
                            <a:ext cx="1600200" cy="800280"/>
                          </a:xfrm>
                          <a:prstGeom prst="rect">
                            <a:avLst/>
                          </a:prstGeom>
                          <a:solidFill>
                            <a:srgbClr val="ffffff"/>
                          </a:solidFill>
                          <a:ln w="9360">
                            <a:solidFill>
                              <a:srgbClr val="000000"/>
                            </a:solidFill>
                            <a:miter/>
                          </a:ln>
                        </wps:spPr>
                        <wps:txbx>
                          <w:txbxContent>
                            <w:p>
                              <w:pPr>
                                <w:bidi w:val="0"/>
                                <w:jc w:val="center"/>
                                <w:rPr/>
                              </w:pPr>
                              <w:r>
                                <w:rPr>
                                  <w:sz w:val="16"/>
                                  <w:szCs w:val="20"/>
                                  <w:rFonts w:ascii="Arial" w:hAnsi="Arial" w:eastAsia="Times New Roman" w:cs="Arial"/>
                                  <w:color w:val="auto"/>
                                  <w:lang w:val="en-CA" w:bidi="ar-SA"/>
                                </w:rPr>
                                <w:t xml:space="preserve">Potentially relevant citations identified in literature search: </w:t>
                              </w:r>
                            </w:p>
                            <w:p>
                              <w:pPr>
                                <w:bidi w:val="0"/>
                                <w:jc w:val="center"/>
                                <w:rPr/>
                              </w:pPr>
                              <w:r>
                                <w:rPr>
                                  <w:sz w:val="16"/>
                                  <w:szCs w:val="20"/>
                                  <w:rFonts w:ascii="Arial" w:hAnsi="Arial" w:eastAsia="Times New Roman" w:cs="Arial"/>
                                  <w:color w:val="auto"/>
                                  <w:lang w:val="en-CA" w:bidi="ar-SA"/>
                                </w:rPr>
                                <w:t>MEDLINE n = 573</w:t>
                              </w:r>
                            </w:p>
                            <w:p>
                              <w:pPr>
                                <w:bidi w:val="0"/>
                                <w:jc w:val="center"/>
                                <w:rPr/>
                              </w:pPr>
                              <w:r>
                                <w:rPr>
                                  <w:sz w:val="16"/>
                                  <w:szCs w:val="20"/>
                                  <w:rFonts w:ascii="Arial" w:hAnsi="Arial" w:eastAsia="Times New Roman" w:cs="Arial"/>
                                  <w:color w:val="auto"/>
                                  <w:lang w:val="en-CA" w:bidi="ar-SA"/>
                                </w:rPr>
                                <w:t>EMBASE n = 1185</w:t>
                              </w:r>
                            </w:p>
                            <w:p>
                              <w:pPr>
                                <w:bidi w:val="0"/>
                                <w:jc w:val="center"/>
                                <w:rPr/>
                              </w:pPr>
                              <w:r>
                                <w:rPr>
                                  <w:sz w:val="16"/>
                                  <w:szCs w:val="20"/>
                                  <w:rFonts w:ascii="Arial" w:hAnsi="Arial" w:eastAsia="Times New Roman" w:cs="Arial"/>
                                  <w:color w:val="auto"/>
                                  <w:lang w:val="en-CA" w:bidi="ar-SA"/>
                                </w:rPr>
                                <w:t>CCTR n = 253</w:t>
                              </w:r>
                            </w:p>
                            <w:p>
                              <w:pPr>
                                <w:bidi w:val="0"/>
                                <w:jc w:val="center"/>
                                <w:rPr/>
                              </w:pPr>
                              <w:r>
                                <w:rPr>
                                  <w:sz w:val="16"/>
                                  <w:szCs w:val="20"/>
                                  <w:rFonts w:ascii="Arial" w:hAnsi="Arial" w:eastAsia="Times New Roman" w:cs="Arial"/>
                                  <w:color w:val="auto"/>
                                  <w:lang w:val="en-CA" w:bidi="ar-SA"/>
                                </w:rPr>
                                <w:t>Total n = 2011</w:t>
                              </w:r>
                            </w:p>
                            <w:p>
                              <w:pPr>
                                <w:bidi w:val="0"/>
                                <w:rPr/>
                              </w:pPr>
                              <w:r>
                                <w:rPr/>
                              </w:r>
                            </w:p>
                          </w:txbxContent>
                        </wps:txbx>
                        <wps:bodyPr wrap="square">
                          <a:noAutofit/>
                        </wps:bodyPr>
                      </wps:wsp>
                      <wps:wsp>
                        <wps:cNvSpPr/>
                        <wps:spPr>
                          <a:xfrm>
                            <a:off x="800280" y="800280"/>
                            <a:ext cx="0" cy="800280"/>
                          </a:xfrm>
                          <a:prstGeom prst="line">
                            <a:avLst/>
                          </a:prstGeom>
                          <a:ln w="9360">
                            <a:solidFill>
                              <a:srgbClr val="000000"/>
                            </a:solidFill>
                            <a:miter/>
                            <a:tailEnd len="med" type="triangle" w="med"/>
                          </a:ln>
                        </wps:spPr>
                        <wps:bodyPr/>
                      </wps:wsp>
                      <wps:wsp>
                        <wps:cNvSpPr txBox="1"/>
                        <wps:spPr>
                          <a:xfrm>
                            <a:off x="114480" y="1600200"/>
                            <a:ext cx="1371600" cy="457200"/>
                          </a:xfrm>
                          <a:prstGeom prst="rect">
                            <a:avLst/>
                          </a:prstGeom>
                          <a:solidFill>
                            <a:srgbClr val="ffffff"/>
                          </a:solidFill>
                          <a:ln w="9360">
                            <a:solidFill>
                              <a:srgbClr val="000000"/>
                            </a:solidFill>
                            <a:miter/>
                          </a:ln>
                        </wps:spPr>
                        <wps:txbx>
                          <w:txbxContent>
                            <w:p>
                              <w:pPr>
                                <w:bidi w:val="0"/>
                                <w:jc w:val="center"/>
                                <w:rPr/>
                              </w:pPr>
                              <w:r>
                                <w:rPr>
                                  <w:sz w:val="16"/>
                                  <w:szCs w:val="20"/>
                                  <w:rFonts w:ascii="Arial" w:hAnsi="Arial" w:eastAsia="Times New Roman" w:cs="Arial"/>
                                  <w:color w:val="auto"/>
                                  <w:lang w:val="en-CA" w:bidi="ar-SA"/>
                                </w:rPr>
                                <w:t xml:space="preserve">Abstracts assessed by two reviewers: </w:t>
                              </w:r>
                            </w:p>
                            <w:p>
                              <w:pPr>
                                <w:bidi w:val="0"/>
                                <w:jc w:val="center"/>
                                <w:rPr/>
                              </w:pPr>
                              <w:r>
                                <w:rPr>
                                  <w:sz w:val="16"/>
                                  <w:szCs w:val="20"/>
                                  <w:rFonts w:ascii="Arial" w:hAnsi="Arial" w:eastAsia="Times New Roman" w:cs="Arial"/>
                                  <w:color w:val="auto"/>
                                  <w:lang w:val="en-CA" w:bidi="ar-SA"/>
                                </w:rPr>
                                <w:t>n = 257</w:t>
                              </w:r>
                            </w:p>
                            <w:p>
                              <w:pPr>
                                <w:bidi w:val="0"/>
                                <w:rPr/>
                              </w:pPr>
                              <w:r>
                                <w:rPr/>
                              </w:r>
                            </w:p>
                          </w:txbxContent>
                        </wps:txbx>
                        <wps:bodyPr wrap="square">
                          <a:noAutofit/>
                        </wps:bodyPr>
                      </wps:wsp>
                      <wps:wsp>
                        <wps:cNvSpPr/>
                        <wps:spPr>
                          <a:xfrm>
                            <a:off x="800280" y="1143000"/>
                            <a:ext cx="1371600" cy="0"/>
                          </a:xfrm>
                          <a:prstGeom prst="line">
                            <a:avLst/>
                          </a:prstGeom>
                          <a:ln w="9360">
                            <a:solidFill>
                              <a:srgbClr val="000000"/>
                            </a:solidFill>
                            <a:miter/>
                            <a:tailEnd len="med" type="triangle" w="med"/>
                          </a:ln>
                        </wps:spPr>
                        <wps:bodyPr/>
                      </wps:wsp>
                      <wps:wsp>
                        <wps:cNvSpPr/>
                        <wps:spPr>
                          <a:xfrm>
                            <a:off x="800280" y="2057400"/>
                            <a:ext cx="0" cy="800280"/>
                          </a:xfrm>
                          <a:prstGeom prst="line">
                            <a:avLst/>
                          </a:prstGeom>
                          <a:ln w="9360">
                            <a:solidFill>
                              <a:srgbClr val="000000"/>
                            </a:solidFill>
                            <a:miter/>
                            <a:tailEnd len="med" type="triangle" w="med"/>
                          </a:ln>
                        </wps:spPr>
                        <wps:bodyPr/>
                      </wps:wsp>
                      <wps:wsp>
                        <wps:cNvSpPr/>
                        <wps:spPr>
                          <a:xfrm>
                            <a:off x="800280" y="2400480"/>
                            <a:ext cx="1371600" cy="0"/>
                          </a:xfrm>
                          <a:prstGeom prst="line">
                            <a:avLst/>
                          </a:prstGeom>
                          <a:ln w="9360">
                            <a:solidFill>
                              <a:srgbClr val="000000"/>
                            </a:solidFill>
                            <a:miter/>
                            <a:tailEnd len="med" type="triangle" w="med"/>
                          </a:ln>
                        </wps:spPr>
                        <wps:bodyPr/>
                      </wps:wsp>
                      <wps:wsp>
                        <wps:cNvSpPr txBox="1"/>
                        <wps:spPr>
                          <a:xfrm>
                            <a:off x="2171880" y="685800"/>
                            <a:ext cx="1600200" cy="800280"/>
                          </a:xfrm>
                          <a:prstGeom prst="rect">
                            <a:avLst/>
                          </a:prstGeom>
                          <a:solidFill>
                            <a:srgbClr val="ffffff"/>
                          </a:solidFill>
                          <a:ln w="9360">
                            <a:solidFill>
                              <a:srgbClr val="000000"/>
                            </a:solidFill>
                            <a:miter/>
                          </a:ln>
                        </wps:spPr>
                        <wps:txbx>
                          <w:txbxContent>
                            <w:p>
                              <w:pPr>
                                <w:bidi w:val="0"/>
                                <w:jc w:val="center"/>
                                <w:rPr/>
                              </w:pPr>
                              <w:r>
                                <w:rPr>
                                  <w:sz w:val="16"/>
                                  <w:szCs w:val="20"/>
                                  <w:rFonts w:ascii="Arial" w:hAnsi="Arial" w:eastAsia="Times New Roman" w:cs="Arial"/>
                                  <w:color w:val="auto"/>
                                  <w:lang w:val="en-CA" w:bidi="ar-SA"/>
                                </w:rPr>
                                <w:t xml:space="preserve">Duplicates excluded: n = 131; </w:t>
                              </w:r>
                            </w:p>
                            <w:p>
                              <w:pPr>
                                <w:bidi w:val="0"/>
                                <w:jc w:val="center"/>
                                <w:rPr/>
                              </w:pPr>
                              <w:r>
                                <w:rPr/>
                              </w:r>
                            </w:p>
                            <w:p>
                              <w:pPr>
                                <w:bidi w:val="0"/>
                                <w:jc w:val="center"/>
                                <w:rPr/>
                              </w:pPr>
                              <w:r>
                                <w:rPr>
                                  <w:sz w:val="16"/>
                                  <w:szCs w:val="20"/>
                                  <w:rFonts w:ascii="Arial" w:hAnsi="Arial" w:eastAsia="Times New Roman" w:cs="Arial"/>
                                  <w:color w:val="auto"/>
                                  <w:lang w:val="en-CA" w:bidi="ar-SA"/>
                                </w:rPr>
                                <w:t>Articles excluded on basis of abstract by single reviewer because not relevant to the question: n = 1623</w:t>
                              </w:r>
                            </w:p>
                            <w:p>
                              <w:pPr>
                                <w:bidi w:val="0"/>
                                <w:rPr/>
                              </w:pPr>
                              <w:r>
                                <w:rPr/>
                              </w:r>
                            </w:p>
                          </w:txbxContent>
                        </wps:txbx>
                        <wps:bodyPr wrap="square">
                          <a:noAutofit/>
                        </wps:bodyPr>
                      </wps:wsp>
                      <wps:wsp>
                        <wps:cNvSpPr txBox="1"/>
                        <wps:spPr>
                          <a:xfrm>
                            <a:off x="2171880" y="1828800"/>
                            <a:ext cx="2514600" cy="1257480"/>
                          </a:xfrm>
                          <a:prstGeom prst="rect">
                            <a:avLst/>
                          </a:prstGeom>
                          <a:solidFill>
                            <a:srgbClr val="ffffff"/>
                          </a:solidFill>
                          <a:ln w="9360">
                            <a:solidFill>
                              <a:srgbClr val="000000"/>
                            </a:solidFill>
                            <a:miter/>
                          </a:ln>
                        </wps:spPr>
                        <wps:txbx>
                          <w:txbxContent>
                            <w:p>
                              <w:pPr>
                                <w:bidi w:val="0"/>
                                <w:jc w:val="center"/>
                                <w:rPr/>
                              </w:pPr>
                              <w:r>
                                <w:rPr>
                                  <w:sz w:val="16"/>
                                  <w:szCs w:val="20"/>
                                  <w:rFonts w:ascii="Arial" w:hAnsi="Arial" w:eastAsia="Times New Roman" w:cs="Arial"/>
                                  <w:color w:val="auto"/>
                                  <w:lang w:val="en-CA" w:bidi="ar-SA"/>
                                </w:rPr>
                                <w:t>Excluded, not English: n = 3;</w:t>
                              </w:r>
                            </w:p>
                            <w:p>
                              <w:pPr>
                                <w:bidi w:val="0"/>
                                <w:jc w:val="center"/>
                                <w:rPr/>
                              </w:pPr>
                              <w:r>
                                <w:rPr>
                                  <w:sz w:val="16"/>
                                  <w:szCs w:val="20"/>
                                  <w:rFonts w:ascii="Arial" w:hAnsi="Arial" w:eastAsia="Times New Roman" w:cs="Arial"/>
                                  <w:color w:val="auto"/>
                                  <w:lang w:val="en-CA" w:bidi="ar-SA"/>
                                </w:rPr>
                                <w:t>Excluded, not RCT: n = 9;</w:t>
                              </w:r>
                            </w:p>
                            <w:p>
                              <w:pPr>
                                <w:bidi w:val="0"/>
                                <w:jc w:val="center"/>
                                <w:rPr/>
                              </w:pPr>
                              <w:r>
                                <w:rPr>
                                  <w:sz w:val="16"/>
                                  <w:szCs w:val="20"/>
                                  <w:rFonts w:ascii="Arial" w:hAnsi="Arial" w:eastAsia="Times New Roman" w:cs="Arial"/>
                                  <w:color w:val="auto"/>
                                  <w:lang w:val="en-CA" w:bidi="ar-SA"/>
                                </w:rPr>
                                <w:t>Excluded, pediatrics: n = 182;</w:t>
                              </w:r>
                            </w:p>
                            <w:p>
                              <w:pPr>
                                <w:bidi w:val="0"/>
                                <w:jc w:val="center"/>
                                <w:rPr/>
                              </w:pPr>
                              <w:r>
                                <w:rPr>
                                  <w:sz w:val="16"/>
                                  <w:szCs w:val="20"/>
                                  <w:rFonts w:ascii="Arial" w:hAnsi="Arial" w:eastAsia="Times New Roman" w:cs="Arial"/>
                                  <w:color w:val="auto"/>
                                  <w:lang w:val="en-CA" w:bidi="ar-SA"/>
                                </w:rPr>
                                <w:t>Excluded, outpatient: n = 7;</w:t>
                              </w:r>
                            </w:p>
                            <w:p>
                              <w:pPr>
                                <w:bidi w:val="0"/>
                                <w:jc w:val="center"/>
                                <w:rPr/>
                              </w:pPr>
                              <w:r>
                                <w:rPr>
                                  <w:sz w:val="16"/>
                                  <w:szCs w:val="20"/>
                                  <w:rFonts w:ascii="Arial" w:hAnsi="Arial" w:eastAsia="Times New Roman" w:cs="Arial"/>
                                  <w:color w:val="auto"/>
                                  <w:lang w:val="en-CA" w:bidi="ar-SA"/>
                                </w:rPr>
                                <w:t>Excluded, HPylori study: n = 13</w:t>
                              </w:r>
                            </w:p>
                            <w:p>
                              <w:pPr>
                                <w:bidi w:val="0"/>
                                <w:jc w:val="center"/>
                                <w:rPr/>
                              </w:pPr>
                              <w:r>
                                <w:rPr>
                                  <w:sz w:val="16"/>
                                  <w:szCs w:val="20"/>
                                  <w:rFonts w:ascii="Arial" w:hAnsi="Arial" w:eastAsia="Times New Roman" w:cs="Arial"/>
                                  <w:color w:val="auto"/>
                                  <w:lang w:val="en-CA" w:bidi="ar-SA"/>
                                </w:rPr>
                                <w:t>Excluded, treatment not prevention study: n = 17;</w:t>
                              </w:r>
                            </w:p>
                            <w:p>
                              <w:pPr>
                                <w:bidi w:val="0"/>
                                <w:jc w:val="center"/>
                                <w:rPr/>
                              </w:pPr>
                              <w:r>
                                <w:rPr>
                                  <w:sz w:val="16"/>
                                  <w:szCs w:val="20"/>
                                  <w:rFonts w:ascii="Arial" w:hAnsi="Arial" w:eastAsia="Times New Roman" w:cs="Arial"/>
                                  <w:color w:val="auto"/>
                                  <w:lang w:val="en-CA" w:bidi="ar-SA"/>
                                </w:rPr>
                                <w:t>Excluded, pilot trial or tolerability study: n = 3; Excluded, conference abstract: n = 2;</w:t>
                              </w:r>
                            </w:p>
                            <w:p>
                              <w:pPr>
                                <w:bidi w:val="0"/>
                                <w:jc w:val="center"/>
                                <w:rPr/>
                              </w:pPr>
                              <w:r>
                                <w:rPr>
                                  <w:sz w:val="16"/>
                                  <w:szCs w:val="20"/>
                                  <w:rFonts w:ascii="Arial" w:hAnsi="Arial" w:eastAsia="Times New Roman" w:cs="Arial"/>
                                  <w:color w:val="auto"/>
                                  <w:lang w:val="en-CA" w:bidi="ar-SA"/>
                                </w:rPr>
                                <w:t>Excluded for multiple concurrent reasons: n = 5;</w:t>
                              </w:r>
                            </w:p>
                            <w:p>
                              <w:pPr>
                                <w:bidi w:val="0"/>
                                <w:jc w:val="center"/>
                                <w:rPr/>
                              </w:pPr>
                              <w:r>
                                <w:rPr>
                                  <w:sz w:val="16"/>
                                  <w:szCs w:val="20"/>
                                  <w:rFonts w:ascii="Arial" w:hAnsi="Arial" w:eastAsia="Times New Roman" w:cs="Arial"/>
                                  <w:color w:val="auto"/>
                                  <w:lang w:val="en-CA" w:bidi="ar-SA"/>
                                </w:rPr>
                                <w:t>Total: n = 241</w:t>
                              </w:r>
                            </w:p>
                            <w:p>
                              <w:pPr>
                                <w:bidi w:val="0"/>
                                <w:rPr/>
                              </w:pPr>
                              <w:r>
                                <w:rPr/>
                              </w:r>
                            </w:p>
                          </w:txbxContent>
                        </wps:txbx>
                        <wps:bodyPr wrap="square">
                          <a:noAutofit/>
                        </wps:bodyPr>
                      </wps:wsp>
                      <wps:wsp>
                        <wps:cNvSpPr txBox="1"/>
                        <wps:spPr>
                          <a:xfrm>
                            <a:off x="114480" y="2857680"/>
                            <a:ext cx="1371600" cy="343080"/>
                          </a:xfrm>
                          <a:prstGeom prst="rect">
                            <a:avLst/>
                          </a:prstGeom>
                          <a:solidFill>
                            <a:srgbClr val="ffffff"/>
                          </a:solidFill>
                          <a:ln w="9360">
                            <a:solidFill>
                              <a:srgbClr val="000000"/>
                            </a:solidFill>
                            <a:miter/>
                          </a:ln>
                        </wps:spPr>
                        <wps:txbx>
                          <w:txbxContent>
                            <w:p>
                              <w:pPr>
                                <w:bidi w:val="0"/>
                                <w:jc w:val="center"/>
                                <w:rPr/>
                              </w:pPr>
                              <w:r>
                                <w:rPr>
                                  <w:sz w:val="16"/>
                                  <w:szCs w:val="20"/>
                                  <w:rFonts w:ascii="Arial" w:hAnsi="Arial" w:eastAsia="Times New Roman" w:cs="Arial"/>
                                  <w:color w:val="auto"/>
                                  <w:lang w:val="en-CA" w:bidi="ar-SA"/>
                                </w:rPr>
                                <w:t>Included articles</w:t>
                              </w:r>
                            </w:p>
                            <w:p>
                              <w:pPr>
                                <w:bidi w:val="0"/>
                                <w:jc w:val="center"/>
                                <w:rPr/>
                              </w:pPr>
                              <w:r>
                                <w:rPr>
                                  <w:sz w:val="16"/>
                                  <w:szCs w:val="20"/>
                                  <w:rFonts w:ascii="Arial" w:hAnsi="Arial" w:eastAsia="Times New Roman" w:cs="Arial"/>
                                  <w:color w:val="auto"/>
                                  <w:lang w:val="en-CA" w:bidi="ar-SA"/>
                                </w:rPr>
                                <w:t>n = 16</w:t>
                              </w:r>
                            </w:p>
                            <w:p>
                              <w:pPr>
                                <w:bidi w:val="0"/>
                                <w:rPr/>
                              </w:pPr>
                              <w:r>
                                <w:rPr/>
                              </w:r>
                            </w:p>
                          </w:txbxContent>
                        </wps:txbx>
                        <wps:bodyPr wrap="square">
                          <a:noAutofit/>
                        </wps:bodyPr>
                      </wps:wsp>
                      <wps:wsp>
                        <wps:cNvSpPr txBox="1"/>
                        <wps:spPr>
                          <a:xfrm>
                            <a:off x="800280" y="3657600"/>
                            <a:ext cx="3086280" cy="228600"/>
                          </a:xfrm>
                          <a:prstGeom prst="rect">
                            <a:avLst/>
                          </a:prstGeom>
                          <a:solidFill>
                            <a:srgbClr val="ffffff"/>
                          </a:solidFill>
                          <a:ln>
                            <a:noFill/>
                          </a:ln>
                        </wps:spPr>
                        <wps:txbx>
                          <w:txbxContent>
                            <w:p>
                              <w:pPr>
                                <w:bidi w:val="0"/>
                                <w:jc w:val="center"/>
                                <w:rPr/>
                              </w:pPr>
                              <w:r>
                                <w:rPr>
                                  <w:sz w:val="18"/>
                                  <w:szCs w:val="20"/>
                                  <w:rFonts w:ascii="Arial" w:hAnsi="Arial" w:eastAsia="Times New Roman" w:cs="Arial"/>
                                  <w:color w:val="auto"/>
                                  <w:lang w:val="en-US" w:bidi="ar-SA"/>
                                </w:rPr>
                                <w:t>Figure 1: Flow diagram of study selection process</w:t>
                              </w:r>
                            </w:p>
                            <w:p>
                              <w:pPr>
                                <w:bidi w:val="0"/>
                                <w:rPr/>
                              </w:pPr>
                              <w:r>
                                <w:rPr/>
                              </w:r>
                            </w:p>
                          </w:txbxContent>
                        </wps:txbx>
                        <wps:bodyPr wrap="square">
                          <a:noAutofit/>
                        </wps:bodyPr>
                      </wps:wsp>
                    </wpg:wgp>
                  </a:graphicData>
                </a:graphic>
              </wp:anchor>
            </w:drawing>
          </mc:Choice>
          <mc:Fallback>
            <w:pict>
              <v:group id="shape_0" style="position:absolute;margin-left:31.05pt;margin-top:6.8pt;width:369pt;height:306pt" coordorigin="621,136" coordsize="7380,6120">
                <v:shapetype id="shapetype_202" coordsize="21600,21600" o:spt="202" path="m,l,21600l21600,21600l21600,xe">
                  <v:stroke joinstyle="miter"/>
                  <v:path gradientshapeok="t" o:connecttype="rect"/>
                </v:shapetype>
                <v:shape id="shape_0" fillcolor="white" stroked="t" style="position:absolute;left:621;top:136;width:2519;height:1259" type="shapetype_202">
                  <v:textbox>
                    <w:txbxContent>
                      <w:p>
                        <w:pPr>
                          <w:bidi w:val="0"/>
                          <w:jc w:val="center"/>
                          <w:rPr/>
                        </w:pPr>
                        <w:r>
                          <w:rPr>
                            <w:sz w:val="16"/>
                            <w:szCs w:val="20"/>
                            <w:rFonts w:ascii="Arial" w:hAnsi="Arial" w:eastAsia="Times New Roman" w:cs="Arial"/>
                            <w:color w:val="auto"/>
                            <w:lang w:val="en-CA" w:bidi="ar-SA"/>
                          </w:rPr>
                          <w:t xml:space="preserve">Potentially relevant citations identified in literature search: </w:t>
                        </w:r>
                      </w:p>
                      <w:p>
                        <w:pPr>
                          <w:bidi w:val="0"/>
                          <w:jc w:val="center"/>
                          <w:rPr/>
                        </w:pPr>
                        <w:r>
                          <w:rPr>
                            <w:sz w:val="16"/>
                            <w:szCs w:val="20"/>
                            <w:rFonts w:ascii="Arial" w:hAnsi="Arial" w:eastAsia="Times New Roman" w:cs="Arial"/>
                            <w:color w:val="auto"/>
                            <w:lang w:val="en-CA" w:bidi="ar-SA"/>
                          </w:rPr>
                          <w:t>MEDLINE n = 573</w:t>
                        </w:r>
                      </w:p>
                      <w:p>
                        <w:pPr>
                          <w:bidi w:val="0"/>
                          <w:jc w:val="center"/>
                          <w:rPr/>
                        </w:pPr>
                        <w:r>
                          <w:rPr>
                            <w:sz w:val="16"/>
                            <w:szCs w:val="20"/>
                            <w:rFonts w:ascii="Arial" w:hAnsi="Arial" w:eastAsia="Times New Roman" w:cs="Arial"/>
                            <w:color w:val="auto"/>
                            <w:lang w:val="en-CA" w:bidi="ar-SA"/>
                          </w:rPr>
                          <w:t>EMBASE n = 1185</w:t>
                        </w:r>
                      </w:p>
                      <w:p>
                        <w:pPr>
                          <w:bidi w:val="0"/>
                          <w:jc w:val="center"/>
                          <w:rPr/>
                        </w:pPr>
                        <w:r>
                          <w:rPr>
                            <w:sz w:val="16"/>
                            <w:szCs w:val="20"/>
                            <w:rFonts w:ascii="Arial" w:hAnsi="Arial" w:eastAsia="Times New Roman" w:cs="Arial"/>
                            <w:color w:val="auto"/>
                            <w:lang w:val="en-CA" w:bidi="ar-SA"/>
                          </w:rPr>
                          <w:t>CCTR n = 253</w:t>
                        </w:r>
                      </w:p>
                      <w:p>
                        <w:pPr>
                          <w:bidi w:val="0"/>
                          <w:jc w:val="center"/>
                          <w:rPr/>
                        </w:pPr>
                        <w:r>
                          <w:rPr>
                            <w:sz w:val="16"/>
                            <w:szCs w:val="20"/>
                            <w:rFonts w:ascii="Arial" w:hAnsi="Arial" w:eastAsia="Times New Roman" w:cs="Arial"/>
                            <w:color w:val="auto"/>
                            <w:lang w:val="en-CA" w:bidi="ar-SA"/>
                          </w:rPr>
                          <w:t>Total n = 2011</w:t>
                        </w:r>
                      </w:p>
                      <w:p>
                        <w:pPr>
                          <w:bidi w:val="0"/>
                          <w:rPr/>
                        </w:pPr>
                        <w:r>
                          <w:rPr/>
                        </w:r>
                      </w:p>
                    </w:txbxContent>
                  </v:textbox>
                  <w10:wrap type="square"/>
                  <v:fill type="solid" color2="black" o:detectmouseclick="t"/>
                  <v:stroke color="black" weight="9360" joinstyle="miter" endcap="square"/>
                </v:shape>
                <v:line id="shape_0" from="1881,1396" to="1881,2655" stroked="t" style="position:absolute">
                  <v:stroke color="black" weight="9360" endarrow="block" endarrowwidth="medium" endarrowlength="medium" joinstyle="miter" endcap="square"/>
                  <v:fill on="false" o:detectmouseclick="t"/>
                </v:line>
                <v:shape id="shape_0" fillcolor="white" stroked="t" style="position:absolute;left:801;top:2656;width:2159;height:719" type="shapetype_202">
                  <v:textbox>
                    <w:txbxContent>
                      <w:p>
                        <w:pPr>
                          <w:bidi w:val="0"/>
                          <w:jc w:val="center"/>
                          <w:rPr/>
                        </w:pPr>
                        <w:r>
                          <w:rPr>
                            <w:sz w:val="16"/>
                            <w:szCs w:val="20"/>
                            <w:rFonts w:ascii="Arial" w:hAnsi="Arial" w:eastAsia="Times New Roman" w:cs="Arial"/>
                            <w:color w:val="auto"/>
                            <w:lang w:val="en-CA" w:bidi="ar-SA"/>
                          </w:rPr>
                          <w:t xml:space="preserve">Abstracts assessed by two reviewers: </w:t>
                        </w:r>
                      </w:p>
                      <w:p>
                        <w:pPr>
                          <w:bidi w:val="0"/>
                          <w:jc w:val="center"/>
                          <w:rPr/>
                        </w:pPr>
                        <w:r>
                          <w:rPr>
                            <w:sz w:val="16"/>
                            <w:szCs w:val="20"/>
                            <w:rFonts w:ascii="Arial" w:hAnsi="Arial" w:eastAsia="Times New Roman" w:cs="Arial"/>
                            <w:color w:val="auto"/>
                            <w:lang w:val="en-CA" w:bidi="ar-SA"/>
                          </w:rPr>
                          <w:t>n = 257</w:t>
                        </w:r>
                      </w:p>
                      <w:p>
                        <w:pPr>
                          <w:bidi w:val="0"/>
                          <w:rPr/>
                        </w:pPr>
                        <w:r>
                          <w:rPr/>
                        </w:r>
                      </w:p>
                    </w:txbxContent>
                  </v:textbox>
                  <w10:wrap type="square"/>
                  <v:fill type="solid" color2="black" o:detectmouseclick="t"/>
                  <v:stroke color="black" weight="9360" joinstyle="miter" endcap="square"/>
                </v:shape>
                <v:line id="shape_0" from="1881,1936" to="4040,1936" stroked="t" style="position:absolute">
                  <v:stroke color="black" weight="9360" endarrow="block" endarrowwidth="medium" endarrowlength="medium" joinstyle="miter" endcap="square"/>
                  <v:fill on="false" o:detectmouseclick="t"/>
                </v:line>
                <v:line id="shape_0" from="1881,3376" to="1881,4635" stroked="t" style="position:absolute">
                  <v:stroke color="black" weight="9360" endarrow="block" endarrowwidth="medium" endarrowlength="medium" joinstyle="miter" endcap="square"/>
                  <v:fill on="false" o:detectmouseclick="t"/>
                </v:line>
                <v:line id="shape_0" from="1881,3916" to="4040,3916" stroked="t" style="position:absolute">
                  <v:stroke color="black" weight="9360" endarrow="block" endarrowwidth="medium" endarrowlength="medium" joinstyle="miter" endcap="square"/>
                  <v:fill on="false" o:detectmouseclick="t"/>
                </v:line>
                <v:shape id="shape_0" fillcolor="white" stroked="t" style="position:absolute;left:4041;top:1216;width:2519;height:1259" type="shapetype_202">
                  <v:textbox>
                    <w:txbxContent>
                      <w:p>
                        <w:pPr>
                          <w:bidi w:val="0"/>
                          <w:jc w:val="center"/>
                          <w:rPr/>
                        </w:pPr>
                        <w:r>
                          <w:rPr>
                            <w:sz w:val="16"/>
                            <w:szCs w:val="20"/>
                            <w:rFonts w:ascii="Arial" w:hAnsi="Arial" w:eastAsia="Times New Roman" w:cs="Arial"/>
                            <w:color w:val="auto"/>
                            <w:lang w:val="en-CA" w:bidi="ar-SA"/>
                          </w:rPr>
                          <w:t xml:space="preserve">Duplicates excluded: n = 131; </w:t>
                        </w:r>
                      </w:p>
                      <w:p>
                        <w:pPr>
                          <w:bidi w:val="0"/>
                          <w:jc w:val="center"/>
                          <w:rPr/>
                        </w:pPr>
                        <w:r>
                          <w:rPr/>
                        </w:r>
                      </w:p>
                      <w:p>
                        <w:pPr>
                          <w:bidi w:val="0"/>
                          <w:jc w:val="center"/>
                          <w:rPr/>
                        </w:pPr>
                        <w:r>
                          <w:rPr>
                            <w:sz w:val="16"/>
                            <w:szCs w:val="20"/>
                            <w:rFonts w:ascii="Arial" w:hAnsi="Arial" w:eastAsia="Times New Roman" w:cs="Arial"/>
                            <w:color w:val="auto"/>
                            <w:lang w:val="en-CA" w:bidi="ar-SA"/>
                          </w:rPr>
                          <w:t>Articles excluded on basis of abstract by single reviewer because not relevant to the question: n = 1623</w:t>
                        </w:r>
                      </w:p>
                      <w:p>
                        <w:pPr>
                          <w:bidi w:val="0"/>
                          <w:rPr/>
                        </w:pPr>
                        <w:r>
                          <w:rPr/>
                        </w:r>
                      </w:p>
                    </w:txbxContent>
                  </v:textbox>
                  <w10:wrap type="square"/>
                  <v:fill type="solid" color2="black" o:detectmouseclick="t"/>
                  <v:stroke color="black" weight="9360" joinstyle="miter" endcap="square"/>
                </v:shape>
                <v:shape id="shape_0" fillcolor="white" stroked="t" style="position:absolute;left:4041;top:3016;width:3959;height:1979" type="shapetype_202">
                  <v:textbox>
                    <w:txbxContent>
                      <w:p>
                        <w:pPr>
                          <w:bidi w:val="0"/>
                          <w:jc w:val="center"/>
                          <w:rPr/>
                        </w:pPr>
                        <w:r>
                          <w:rPr>
                            <w:sz w:val="16"/>
                            <w:szCs w:val="20"/>
                            <w:rFonts w:ascii="Arial" w:hAnsi="Arial" w:eastAsia="Times New Roman" w:cs="Arial"/>
                            <w:color w:val="auto"/>
                            <w:lang w:val="en-CA" w:bidi="ar-SA"/>
                          </w:rPr>
                          <w:t>Excluded, not English: n = 3;</w:t>
                        </w:r>
                      </w:p>
                      <w:p>
                        <w:pPr>
                          <w:bidi w:val="0"/>
                          <w:jc w:val="center"/>
                          <w:rPr/>
                        </w:pPr>
                        <w:r>
                          <w:rPr>
                            <w:sz w:val="16"/>
                            <w:szCs w:val="20"/>
                            <w:rFonts w:ascii="Arial" w:hAnsi="Arial" w:eastAsia="Times New Roman" w:cs="Arial"/>
                            <w:color w:val="auto"/>
                            <w:lang w:val="en-CA" w:bidi="ar-SA"/>
                          </w:rPr>
                          <w:t>Excluded, not RCT: n = 9;</w:t>
                        </w:r>
                      </w:p>
                      <w:p>
                        <w:pPr>
                          <w:bidi w:val="0"/>
                          <w:jc w:val="center"/>
                          <w:rPr/>
                        </w:pPr>
                        <w:r>
                          <w:rPr>
                            <w:sz w:val="16"/>
                            <w:szCs w:val="20"/>
                            <w:rFonts w:ascii="Arial" w:hAnsi="Arial" w:eastAsia="Times New Roman" w:cs="Arial"/>
                            <w:color w:val="auto"/>
                            <w:lang w:val="en-CA" w:bidi="ar-SA"/>
                          </w:rPr>
                          <w:t>Excluded, pediatrics: n = 182;</w:t>
                        </w:r>
                      </w:p>
                      <w:p>
                        <w:pPr>
                          <w:bidi w:val="0"/>
                          <w:jc w:val="center"/>
                          <w:rPr/>
                        </w:pPr>
                        <w:r>
                          <w:rPr>
                            <w:sz w:val="16"/>
                            <w:szCs w:val="20"/>
                            <w:rFonts w:ascii="Arial" w:hAnsi="Arial" w:eastAsia="Times New Roman" w:cs="Arial"/>
                            <w:color w:val="auto"/>
                            <w:lang w:val="en-CA" w:bidi="ar-SA"/>
                          </w:rPr>
                          <w:t>Excluded, outpatient: n = 7;</w:t>
                        </w:r>
                      </w:p>
                      <w:p>
                        <w:pPr>
                          <w:bidi w:val="0"/>
                          <w:jc w:val="center"/>
                          <w:rPr/>
                        </w:pPr>
                        <w:r>
                          <w:rPr>
                            <w:sz w:val="16"/>
                            <w:szCs w:val="20"/>
                            <w:rFonts w:ascii="Arial" w:hAnsi="Arial" w:eastAsia="Times New Roman" w:cs="Arial"/>
                            <w:color w:val="auto"/>
                            <w:lang w:val="en-CA" w:bidi="ar-SA"/>
                          </w:rPr>
                          <w:t>Excluded, HPylori study: n = 13</w:t>
                        </w:r>
                      </w:p>
                      <w:p>
                        <w:pPr>
                          <w:bidi w:val="0"/>
                          <w:jc w:val="center"/>
                          <w:rPr/>
                        </w:pPr>
                        <w:r>
                          <w:rPr>
                            <w:sz w:val="16"/>
                            <w:szCs w:val="20"/>
                            <w:rFonts w:ascii="Arial" w:hAnsi="Arial" w:eastAsia="Times New Roman" w:cs="Arial"/>
                            <w:color w:val="auto"/>
                            <w:lang w:val="en-CA" w:bidi="ar-SA"/>
                          </w:rPr>
                          <w:t>Excluded, treatment not prevention study: n = 17;</w:t>
                        </w:r>
                      </w:p>
                      <w:p>
                        <w:pPr>
                          <w:bidi w:val="0"/>
                          <w:jc w:val="center"/>
                          <w:rPr/>
                        </w:pPr>
                        <w:r>
                          <w:rPr>
                            <w:sz w:val="16"/>
                            <w:szCs w:val="20"/>
                            <w:rFonts w:ascii="Arial" w:hAnsi="Arial" w:eastAsia="Times New Roman" w:cs="Arial"/>
                            <w:color w:val="auto"/>
                            <w:lang w:val="en-CA" w:bidi="ar-SA"/>
                          </w:rPr>
                          <w:t>Excluded, pilot trial or tolerability study: n = 3; Excluded, conference abstract: n = 2;</w:t>
                        </w:r>
                      </w:p>
                      <w:p>
                        <w:pPr>
                          <w:bidi w:val="0"/>
                          <w:jc w:val="center"/>
                          <w:rPr/>
                        </w:pPr>
                        <w:r>
                          <w:rPr>
                            <w:sz w:val="16"/>
                            <w:szCs w:val="20"/>
                            <w:rFonts w:ascii="Arial" w:hAnsi="Arial" w:eastAsia="Times New Roman" w:cs="Arial"/>
                            <w:color w:val="auto"/>
                            <w:lang w:val="en-CA" w:bidi="ar-SA"/>
                          </w:rPr>
                          <w:t>Excluded for multiple concurrent reasons: n = 5;</w:t>
                        </w:r>
                      </w:p>
                      <w:p>
                        <w:pPr>
                          <w:bidi w:val="0"/>
                          <w:jc w:val="center"/>
                          <w:rPr/>
                        </w:pPr>
                        <w:r>
                          <w:rPr>
                            <w:sz w:val="16"/>
                            <w:szCs w:val="20"/>
                            <w:rFonts w:ascii="Arial" w:hAnsi="Arial" w:eastAsia="Times New Roman" w:cs="Arial"/>
                            <w:color w:val="auto"/>
                            <w:lang w:val="en-CA" w:bidi="ar-SA"/>
                          </w:rPr>
                          <w:t>Total: n = 241</w:t>
                        </w:r>
                      </w:p>
                      <w:p>
                        <w:pPr>
                          <w:bidi w:val="0"/>
                          <w:rPr/>
                        </w:pPr>
                        <w:r>
                          <w:rPr/>
                        </w:r>
                      </w:p>
                    </w:txbxContent>
                  </v:textbox>
                  <w10:wrap type="square"/>
                  <v:fill type="solid" color2="black" o:detectmouseclick="t"/>
                  <v:stroke color="black" weight="9360" joinstyle="miter" endcap="square"/>
                </v:shape>
                <v:shape id="shape_0" fillcolor="white" stroked="t" style="position:absolute;left:801;top:4636;width:2159;height:539" type="shapetype_202">
                  <v:textbox>
                    <w:txbxContent>
                      <w:p>
                        <w:pPr>
                          <w:bidi w:val="0"/>
                          <w:jc w:val="center"/>
                          <w:rPr/>
                        </w:pPr>
                        <w:r>
                          <w:rPr>
                            <w:sz w:val="16"/>
                            <w:szCs w:val="20"/>
                            <w:rFonts w:ascii="Arial" w:hAnsi="Arial" w:eastAsia="Times New Roman" w:cs="Arial"/>
                            <w:color w:val="auto"/>
                            <w:lang w:val="en-CA" w:bidi="ar-SA"/>
                          </w:rPr>
                          <w:t>Included articles</w:t>
                        </w:r>
                      </w:p>
                      <w:p>
                        <w:pPr>
                          <w:bidi w:val="0"/>
                          <w:jc w:val="center"/>
                          <w:rPr/>
                        </w:pPr>
                        <w:r>
                          <w:rPr>
                            <w:sz w:val="16"/>
                            <w:szCs w:val="20"/>
                            <w:rFonts w:ascii="Arial" w:hAnsi="Arial" w:eastAsia="Times New Roman" w:cs="Arial"/>
                            <w:color w:val="auto"/>
                            <w:lang w:val="en-CA" w:bidi="ar-SA"/>
                          </w:rPr>
                          <w:t>n = 16</w:t>
                        </w:r>
                      </w:p>
                      <w:p>
                        <w:pPr>
                          <w:bidi w:val="0"/>
                          <w:rPr/>
                        </w:pPr>
                        <w:r>
                          <w:rPr/>
                        </w:r>
                      </w:p>
                    </w:txbxContent>
                  </v:textbox>
                  <w10:wrap type="square"/>
                  <v:fill type="solid" color2="black" o:detectmouseclick="t"/>
                  <v:stroke color="black" weight="9360" joinstyle="miter" endcap="square"/>
                </v:shape>
                <v:shape id="shape_0" fillcolor="white" stroked="f" style="position:absolute;left:1881;top:5896;width:4859;height:359" type="shapetype_202">
                  <v:textbox>
                    <w:txbxContent>
                      <w:p>
                        <w:pPr>
                          <w:bidi w:val="0"/>
                          <w:jc w:val="center"/>
                          <w:rPr/>
                        </w:pPr>
                        <w:r>
                          <w:rPr>
                            <w:sz w:val="18"/>
                            <w:szCs w:val="20"/>
                            <w:rFonts w:ascii="Arial" w:hAnsi="Arial" w:eastAsia="Times New Roman" w:cs="Arial"/>
                            <w:color w:val="auto"/>
                            <w:lang w:val="en-US" w:bidi="ar-SA"/>
                          </w:rPr>
                          <w:t>Figure 1: Flow diagram of study selection process</w:t>
                        </w:r>
                      </w:p>
                      <w:p>
                        <w:pPr>
                          <w:bidi w:val="0"/>
                          <w:rPr/>
                        </w:pPr>
                        <w:r>
                          <w:rPr/>
                        </w:r>
                      </w:p>
                    </w:txbxContent>
                  </v:textbox>
                  <w10:wrap type="square"/>
                  <v:fill type="solid" color2="black" o:detectmouseclick="t"/>
                  <v:stroke color="#3465a4" joinstyle="round" endcap="flat"/>
                </v:shape>
              </v:group>
            </w:pict>
          </mc:Fallback>
        </mc:AlternateContent>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lang w:val="en-CA" w:eastAsia="en-CA" w:bidi="en-CA"/>
        </w:rPr>
      </w:pPr>
      <w:r>
        <w:rPr>
          <w:rFonts w:cs="Arial" w:ascii="Arial" w:hAnsi="Arial"/>
          <w:szCs w:val="24"/>
          <w:lang w:val="en-CA" w:eastAsia="en-CA" w:bidi="en-CA"/>
        </w:rPr>
        <mc:AlternateContent>
          <mc:Choice Requires="wpg">
            <w:drawing>
              <wp:anchor behindDoc="0" distT="0" distB="0" distL="114935" distR="114935" simplePos="0" locked="0" layoutInCell="1" allowOverlap="1" relativeHeight="9">
                <wp:simplePos x="0" y="0"/>
                <wp:positionH relativeFrom="column">
                  <wp:posOffset>-291465</wp:posOffset>
                </wp:positionH>
                <wp:positionV relativeFrom="paragraph">
                  <wp:posOffset>-233680</wp:posOffset>
                </wp:positionV>
                <wp:extent cx="6172835" cy="7430135"/>
                <wp:effectExtent l="0" t="0" r="0" b="0"/>
                <wp:wrapSquare wrapText="bothSides"/>
                <wp:docPr id="2" name=""/>
                <a:graphic xmlns:a="http://schemas.openxmlformats.org/drawingml/2006/main">
                  <a:graphicData uri="http://schemas.microsoft.com/office/word/2010/wordprocessingGroup">
                    <wpg:wgp>
                      <wpg:cNvGrpSpPr/>
                      <wpg:grpSpPr>
                        <a:xfrm>
                          <a:off x="0" y="0"/>
                          <a:ext cx="6172200" cy="7429680"/>
                        </a:xfrm>
                      </wpg:grpSpPr>
                      <pic:pic xmlns:pic="http://schemas.openxmlformats.org/drawingml/2006/picture">
                        <pic:nvPicPr>
                          <pic:cNvPr id="0" name="" descr=""/>
                          <pic:cNvPicPr/>
                        </pic:nvPicPr>
                        <pic:blipFill>
                          <a:blip r:embed="rId3"/>
                          <a:stretch/>
                        </pic:blipFill>
                        <pic:spPr>
                          <a:xfrm>
                            <a:off x="60840" y="343080"/>
                            <a:ext cx="5882760" cy="3067200"/>
                          </a:xfrm>
                          <a:prstGeom prst="rect">
                            <a:avLst/>
                          </a:prstGeom>
                          <a:ln>
                            <a:noFill/>
                          </a:ln>
                        </pic:spPr>
                      </pic:pic>
                      <pic:pic xmlns:pic="http://schemas.openxmlformats.org/drawingml/2006/picture">
                        <pic:nvPicPr>
                          <pic:cNvPr id="1" name="" descr=""/>
                          <pic:cNvPicPr/>
                        </pic:nvPicPr>
                        <pic:blipFill>
                          <a:blip r:embed="rId4"/>
                          <a:stretch/>
                        </pic:blipFill>
                        <pic:spPr>
                          <a:xfrm>
                            <a:off x="63000" y="4290120"/>
                            <a:ext cx="5880600" cy="2263320"/>
                          </a:xfrm>
                          <a:prstGeom prst="rect">
                            <a:avLst/>
                          </a:prstGeom>
                          <a:ln>
                            <a:noFill/>
                          </a:ln>
                        </pic:spPr>
                      </pic:pic>
                      <wps:wsp>
                        <wps:cNvSpPr txBox="1"/>
                        <wps:spPr>
                          <a:xfrm>
                            <a:off x="0" y="7086600"/>
                            <a:ext cx="6172200" cy="343080"/>
                          </a:xfrm>
                          <a:prstGeom prst="rect">
                            <a:avLst/>
                          </a:prstGeom>
                          <a:solidFill>
                            <a:srgbClr val="ffffff"/>
                          </a:solidFill>
                          <a:ln>
                            <a:noFill/>
                          </a:ln>
                        </wps:spPr>
                        <wps:txbx>
                          <w:txbxContent>
                            <w:p>
                              <w:pPr>
                                <w:bidi w:val="0"/>
                                <w:jc w:val="center"/>
                                <w:rPr/>
                              </w:pPr>
                              <w:r>
                                <w:rPr>
                                  <w:sz w:val="18"/>
                                  <w:szCs w:val="20"/>
                                  <w:rFonts w:ascii="Helvetica" w:hAnsi="Helvetica" w:eastAsia="Times New Roman" w:cs="Helvetica"/>
                                  <w:color w:val="auto"/>
                                  <w:lang w:val="en-US" w:bidi="ar-SA"/>
                                </w:rPr>
                                <w:t>Figure 2: Meta-analysis of all randomized controlled trials demonstrating effect of probiotics on (a) AAD and (b) CDI</w:t>
                              </w:r>
                            </w:p>
                            <w:p>
                              <w:pPr>
                                <w:bidi w:val="0"/>
                                <w:rPr/>
                              </w:pPr>
                              <w:r>
                                <w:rPr/>
                              </w:r>
                            </w:p>
                          </w:txbxContent>
                        </wps:txbx>
                        <wps:bodyPr wrap="square">
                          <a:noAutofit/>
                        </wps:bodyPr>
                      </wps:wsp>
                      <wps:wsp>
                        <wps:cNvSpPr txBox="1"/>
                        <wps:spPr>
                          <a:xfrm>
                            <a:off x="114480" y="4000680"/>
                            <a:ext cx="800280" cy="343080"/>
                          </a:xfrm>
                          <a:prstGeom prst="rect">
                            <a:avLst/>
                          </a:prstGeom>
                          <a:solidFill>
                            <a:srgbClr val="ffffff"/>
                          </a:solidFill>
                          <a:ln>
                            <a:noFill/>
                          </a:ln>
                        </wps:spPr>
                        <wps:txbx>
                          <w:txbxContent>
                            <w:p>
                              <w:pPr>
                                <w:bidi w:val="0"/>
                                <w:rPr/>
                              </w:pPr>
                              <w:r>
                                <w:rPr>
                                  <w:sz w:val="24"/>
                                  <w:szCs w:val="20"/>
                                  <w:rFonts w:ascii="Arial" w:hAnsi="Arial" w:eastAsia="Times New Roman" w:cs="Arial"/>
                                  <w:color w:val="auto"/>
                                  <w:lang w:val="en-US" w:bidi="ar-SA"/>
                                </w:rPr>
                                <w:t>(b) CDI</w:t>
                              </w:r>
                            </w:p>
                          </w:txbxContent>
                        </wps:txbx>
                        <wps:bodyPr wrap="square">
                          <a:noAutofit/>
                        </wps:bodyPr>
                      </wps:wsp>
                      <wps:wsp>
                        <wps:cNvSpPr txBox="1"/>
                        <wps:spPr>
                          <a:xfrm>
                            <a:off x="114480" y="0"/>
                            <a:ext cx="800280" cy="343080"/>
                          </a:xfrm>
                          <a:prstGeom prst="rect">
                            <a:avLst/>
                          </a:prstGeom>
                          <a:solidFill>
                            <a:srgbClr val="ffffff"/>
                          </a:solidFill>
                          <a:ln>
                            <a:noFill/>
                          </a:ln>
                        </wps:spPr>
                        <wps:txbx>
                          <w:txbxContent>
                            <w:p>
                              <w:pPr>
                                <w:bidi w:val="0"/>
                                <w:rPr/>
                              </w:pPr>
                              <w:r>
                                <w:rPr>
                                  <w:sz w:val="24"/>
                                  <w:szCs w:val="20"/>
                                  <w:rFonts w:ascii="Arial" w:hAnsi="Arial" w:eastAsia="Times New Roman" w:cs="Arial"/>
                                  <w:color w:val="auto"/>
                                  <w:lang w:val="en-US" w:bidi="ar-SA"/>
                                </w:rPr>
                                <w:t>(a) AAD</w:t>
                              </w:r>
                            </w:p>
                          </w:txbxContent>
                        </wps:txbx>
                        <wps:bodyPr wrap="square">
                          <a:noAutofit/>
                        </wps:bodyPr>
                      </wps:wsp>
                    </wpg:wgp>
                  </a:graphicData>
                </a:graphic>
              </wp:anchor>
            </w:drawing>
          </mc:Choice>
          <mc:Fallback>
            <w:pict>
              <v:group id="shape_0" style="position:absolute;margin-left:-22.95pt;margin-top:-18.4pt;width:486pt;height:585pt" coordorigin="-459,-368" coordsize="9720,11700">
                <v:rect id="shape_0" stroked="f" style="position:absolute;left:-363;top:172;width:9263;height:4829">
                  <v:imagedata r:id="rId5" o:detectmouseclick="t"/>
                  <w10:wrap type="none"/>
                  <v:stroke color="#3465a4" joinstyle="round" endcap="flat"/>
                </v:rect>
                <v:rect id="shape_0" stroked="f" style="position:absolute;left:-360;top:6388;width:9260;height:3563">
                  <v:imagedata r:id="rId6" o:detectmouseclick="t"/>
                  <w10:wrap type="none"/>
                  <v:stroke color="#3465a4" joinstyle="round" endcap="flat"/>
                </v:rect>
                <v:shape id="shape_0" fillcolor="white" stroked="f" style="position:absolute;left:-459;top:10792;width:9719;height:539" type="shapetype_202">
                  <v:textbox>
                    <w:txbxContent>
                      <w:p>
                        <w:pPr>
                          <w:bidi w:val="0"/>
                          <w:jc w:val="center"/>
                          <w:rPr/>
                        </w:pPr>
                        <w:r>
                          <w:rPr>
                            <w:sz w:val="18"/>
                            <w:szCs w:val="20"/>
                            <w:rFonts w:ascii="Helvetica" w:hAnsi="Helvetica" w:eastAsia="Times New Roman" w:cs="Helvetica"/>
                            <w:color w:val="auto"/>
                            <w:lang w:val="en-US" w:bidi="ar-SA"/>
                          </w:rPr>
                          <w:t>Figure 2: Meta-analysis of all randomized controlled trials demonstrating effect of probiotics on (a) AAD and (b) CDI</w:t>
                        </w:r>
                      </w:p>
                      <w:p>
                        <w:pPr>
                          <w:bidi w:val="0"/>
                          <w:rPr/>
                        </w:pPr>
                        <w:r>
                          <w:rPr/>
                        </w:r>
                      </w:p>
                    </w:txbxContent>
                  </v:textbox>
                  <w10:wrap type="square"/>
                  <v:fill type="solid" color2="black" o:detectmouseclick="t"/>
                  <v:stroke color="#3465a4" joinstyle="round" endcap="flat"/>
                </v:shape>
                <v:shape id="shape_0" fillcolor="white" stroked="f" style="position:absolute;left:-279;top:5932;width:1259;height:539" type="shapetype_202">
                  <v:textbox>
                    <w:txbxContent>
                      <w:p>
                        <w:pPr>
                          <w:bidi w:val="0"/>
                          <w:rPr/>
                        </w:pPr>
                        <w:r>
                          <w:rPr>
                            <w:sz w:val="24"/>
                            <w:szCs w:val="20"/>
                            <w:rFonts w:ascii="Arial" w:hAnsi="Arial" w:eastAsia="Times New Roman" w:cs="Arial"/>
                            <w:color w:val="auto"/>
                            <w:lang w:val="en-US" w:bidi="ar-SA"/>
                          </w:rPr>
                          <w:t>(b) CDI</w:t>
                        </w:r>
                      </w:p>
                    </w:txbxContent>
                  </v:textbox>
                  <w10:wrap type="square"/>
                  <v:fill type="solid" color2="black" o:detectmouseclick="t"/>
                  <v:stroke color="#3465a4" joinstyle="round" endcap="flat"/>
                </v:shape>
                <v:shape id="shape_0" fillcolor="white" stroked="f" style="position:absolute;left:-279;top:-368;width:1259;height:539" type="shapetype_202">
                  <v:textbox>
                    <w:txbxContent>
                      <w:p>
                        <w:pPr>
                          <w:bidi w:val="0"/>
                          <w:rPr/>
                        </w:pPr>
                        <w:r>
                          <w:rPr>
                            <w:sz w:val="24"/>
                            <w:szCs w:val="20"/>
                            <w:rFonts w:ascii="Arial" w:hAnsi="Arial" w:eastAsia="Times New Roman" w:cs="Arial"/>
                            <w:color w:val="auto"/>
                            <w:lang w:val="en-US" w:bidi="ar-SA"/>
                          </w:rPr>
                          <w:t>(a) AAD</w:t>
                        </w:r>
                      </w:p>
                    </w:txbxContent>
                  </v:textbox>
                  <w10:wrap type="square"/>
                  <v:fill type="solid" color2="black" o:detectmouseclick="t"/>
                  <v:stroke color="#3465a4" joinstyle="round" endcap="flat"/>
                </v:shape>
              </v:group>
            </w:pict>
          </mc:Fallback>
        </mc:AlternateContent>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sectPr>
          <w:headerReference w:type="default" r:id="rId8"/>
          <w:footerReference w:type="default" r:id="rId9"/>
          <w:type w:val="nextPage"/>
          <w:pgSz w:w="12240" w:h="15840"/>
          <w:pgMar w:left="1800" w:right="1800" w:header="720" w:top="1440" w:footer="720" w:bottom="1440" w:gutter="0"/>
          <w:pgNumType w:fmt="decimal"/>
          <w:formProt w:val="false"/>
          <w:textDirection w:val="lrTb"/>
          <w:docGrid w:type="default" w:linePitch="360" w:charSpace="0"/>
        </w:sectPr>
        <w:pStyle w:val="Normal"/>
        <w:spacing w:lineRule="auto" w:line="480"/>
        <w:ind w:left="540" w:hanging="360"/>
        <w:rPr>
          <w:rFonts w:ascii="Arial" w:hAnsi="Arial" w:cs="Arial"/>
          <w:szCs w:val="24"/>
          <w:lang w:val="en-CA" w:eastAsia="en-CA" w:bidi="en-CA"/>
        </w:rPr>
      </w:pPr>
      <w:r>
        <w:rPr>
          <w:rFonts w:cs="Arial" w:ascii="Arial" w:hAnsi="Arial"/>
          <w:szCs w:val="24"/>
          <w:lang w:val="en-CA" w:eastAsia="en-CA" w:bidi="en-CA"/>
        </w:rPr>
        <w:drawing>
          <wp:anchor behindDoc="0" distT="0" distB="0" distL="114935" distR="114935" simplePos="0" locked="0" layoutInCell="1" allowOverlap="1" relativeHeight="7">
            <wp:simplePos x="0" y="0"/>
            <wp:positionH relativeFrom="column">
              <wp:posOffset>0</wp:posOffset>
            </wp:positionH>
            <wp:positionV relativeFrom="paragraph">
              <wp:posOffset>901700</wp:posOffset>
            </wp:positionV>
            <wp:extent cx="5486400" cy="365760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486400" cy="3657600"/>
                    </a:xfrm>
                    <a:prstGeom prst="rect">
                      <a:avLst/>
                    </a:prstGeom>
                    <a:noFill/>
                    <a:ln w="9525">
                      <a:noFill/>
                      <a:miter lim="800000"/>
                      <a:headEnd/>
                      <a:tailEnd/>
                    </a:ln>
                  </pic:spPr>
                </pic:pic>
              </a:graphicData>
            </a:graphic>
          </wp:anchor>
        </w:drawing>
      </w:r>
    </w:p>
    <w:tbl>
      <w:tblPr>
        <w:tblW w:w="1387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40"/>
        <w:gridCol w:w="2298"/>
        <w:gridCol w:w="1206"/>
        <w:gridCol w:w="1043"/>
        <w:gridCol w:w="1063"/>
        <w:gridCol w:w="2160"/>
        <w:gridCol w:w="2520"/>
        <w:gridCol w:w="1540"/>
      </w:tblGrid>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Source</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Characteristics of Study Population</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Probiotic Agent &amp; Duration</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Additional Follow-Up</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Primary &amp; Secondary Outcome</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N randomized</w:t>
            </w:r>
          </w:p>
          <w:p>
            <w:pPr>
              <w:pStyle w:val="Normal"/>
              <w:rPr>
                <w:rFonts w:ascii="Arial" w:hAnsi="Arial" w:cs="Arial"/>
                <w:b/>
                <w:b/>
                <w:sz w:val="16"/>
                <w:szCs w:val="24"/>
              </w:rPr>
            </w:pPr>
            <w:r>
              <w:rPr>
                <w:rFonts w:cs="Arial" w:ascii="Arial" w:hAnsi="Arial"/>
                <w:b/>
                <w:sz w:val="16"/>
                <w:szCs w:val="24"/>
              </w:rPr>
              <w:t>Total (Probiotic, Placebo)</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 xml:space="preserve">N analyzed </w:t>
            </w:r>
          </w:p>
          <w:p>
            <w:pPr>
              <w:pStyle w:val="Normal"/>
              <w:rPr>
                <w:rFonts w:ascii="Arial" w:hAnsi="Arial" w:cs="Arial"/>
                <w:b/>
                <w:b/>
                <w:sz w:val="16"/>
                <w:szCs w:val="24"/>
              </w:rPr>
            </w:pPr>
            <w:r>
              <w:rPr>
                <w:rFonts w:cs="Arial" w:ascii="Arial" w:hAnsi="Arial"/>
                <w:b/>
                <w:sz w:val="16"/>
                <w:szCs w:val="24"/>
              </w:rPr>
              <w:t>Total (Probiotic, Placebo)</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Attrition Primary Outcome</w:t>
            </w:r>
          </w:p>
          <w:p>
            <w:pPr>
              <w:pStyle w:val="Normal"/>
              <w:rPr>
                <w:rFonts w:ascii="Arial" w:hAnsi="Arial" w:cs="Arial"/>
                <w:b/>
                <w:b/>
                <w:sz w:val="16"/>
                <w:szCs w:val="24"/>
              </w:rPr>
            </w:pPr>
            <w:r>
              <w:rPr>
                <w:rFonts w:cs="Arial" w:ascii="Arial" w:hAnsi="Arial"/>
                <w:b/>
                <w:sz w:val="16"/>
                <w:szCs w:val="24"/>
              </w:rPr>
              <w:t>(%)</w:t>
            </w:r>
          </w:p>
        </w:tc>
      </w:tr>
      <w:tr>
        <w:trPr>
          <w:trHeight w:val="152" w:hRule="atLeast"/>
        </w:trPr>
        <w:tc>
          <w:tcPr>
            <w:tcW w:w="1387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szCs w:val="24"/>
                <w:lang w:bidi="en-CA"/>
              </w:rPr>
            </w:pPr>
            <w:r>
              <w:rPr>
                <w:rFonts w:cs="Arial" w:ascii="Arial" w:hAnsi="Arial"/>
                <w:b/>
                <w:sz w:val="16"/>
                <w:szCs w:val="24"/>
                <w:lang w:bidi="en-CA"/>
              </w:rPr>
              <w:t>GOOD QUALITY</w:t>
            </w:r>
          </w:p>
        </w:tc>
      </w:tr>
      <w:tr>
        <w:trPr>
          <w:trHeight w:val="392" w:hRule="atLeast"/>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 xml:space="preserve">Gao et al, 2010 </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w:t>
            </w:r>
          </w:p>
          <w:p>
            <w:pPr>
              <w:pStyle w:val="Normal"/>
              <w:rPr>
                <w:rFonts w:ascii="Arial" w:hAnsi="Arial" w:cs="Arial"/>
                <w:sz w:val="16"/>
                <w:szCs w:val="24"/>
              </w:rPr>
            </w:pPr>
            <w:r>
              <w:rPr>
                <w:rFonts w:cs="Arial" w:ascii="Arial" w:hAnsi="Arial"/>
                <w:sz w:val="16"/>
                <w:szCs w:val="24"/>
              </w:rPr>
              <w:t xml:space="preserve">Mean age: 60 yrs (both groups), </w:t>
            </w:r>
          </w:p>
          <w:p>
            <w:pPr>
              <w:pStyle w:val="Normal"/>
              <w:rPr>
                <w:rFonts w:ascii="Arial" w:hAnsi="Arial" w:cs="Arial"/>
                <w:sz w:val="16"/>
                <w:szCs w:val="24"/>
              </w:rPr>
            </w:pPr>
            <w:r>
              <w:rPr>
                <w:rFonts w:cs="Arial" w:ascii="Arial" w:hAnsi="Arial"/>
                <w:sz w:val="16"/>
                <w:szCs w:val="24"/>
              </w:rPr>
              <w:t>Gender: 51% vs. 50% male (probiotic vs. placebo)</w:t>
            </w:r>
          </w:p>
          <w:p>
            <w:pPr>
              <w:pStyle w:val="Normal"/>
              <w:rPr>
                <w:rFonts w:ascii="Arial" w:hAnsi="Arial" w:cs="Arial"/>
                <w:sz w:val="16"/>
                <w:szCs w:val="24"/>
              </w:rPr>
            </w:pPr>
            <w:r>
              <w:rPr>
                <w:rFonts w:cs="Arial" w:ascii="Arial" w:hAnsi="Arial"/>
                <w:sz w:val="16"/>
                <w:szCs w:val="24"/>
              </w:rPr>
              <w:t>Single centre, China</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Lb-A, Lb-C within 36 hr to 5 d post-antibiotics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21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255 (high 86 / low 85, 84)</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lang w:bidi="en-CA"/>
              </w:rPr>
              <w:t>AAD: 255 (high 86 / low 85, 84)</w:t>
            </w:r>
          </w:p>
          <w:p>
            <w:pPr>
              <w:pStyle w:val="Normal"/>
              <w:rPr>
                <w:rFonts w:ascii="Arial" w:hAnsi="Arial" w:cs="Arial"/>
                <w:sz w:val="16"/>
                <w:szCs w:val="24"/>
              </w:rPr>
            </w:pPr>
            <w:r>
              <w:rPr>
                <w:rFonts w:cs="Arial" w:ascii="Arial" w:hAnsi="Arial"/>
                <w:sz w:val="16"/>
                <w:szCs w:val="24"/>
                <w:lang w:bidi="en-CA"/>
              </w:rPr>
              <w:t>CDI: 255 (high 86 / low 85, 84)</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0</w:t>
            </w:r>
          </w:p>
        </w:tc>
      </w:tr>
      <w:tr>
        <w:trPr>
          <w:trHeight w:val="921" w:hRule="atLeast"/>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 xml:space="preserve">Hickson et al, 2007 </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on orthopedic, medical, and care of the elderly wards</w:t>
            </w:r>
          </w:p>
          <w:p>
            <w:pPr>
              <w:pStyle w:val="Normal"/>
              <w:rPr>
                <w:rFonts w:ascii="Arial" w:hAnsi="Arial" w:cs="Arial"/>
                <w:sz w:val="16"/>
                <w:szCs w:val="24"/>
              </w:rPr>
            </w:pPr>
            <w:r>
              <w:rPr>
                <w:rFonts w:cs="Arial" w:ascii="Arial" w:hAnsi="Arial"/>
                <w:sz w:val="16"/>
                <w:szCs w:val="24"/>
              </w:rPr>
              <w:t xml:space="preserve">Mean age: 73.7 vs 73.9 yrs (probiotic vs. placebo) </w:t>
            </w:r>
          </w:p>
          <w:p>
            <w:pPr>
              <w:pStyle w:val="Normal"/>
              <w:rPr>
                <w:rFonts w:ascii="Arial" w:hAnsi="Arial" w:cs="Arial"/>
                <w:sz w:val="16"/>
                <w:szCs w:val="24"/>
              </w:rPr>
            </w:pPr>
            <w:r>
              <w:rPr>
                <w:rFonts w:cs="Arial" w:ascii="Arial" w:hAnsi="Arial"/>
                <w:sz w:val="16"/>
                <w:szCs w:val="24"/>
              </w:rPr>
              <w:t>Gender: 43% vs. 48% male (probiotic vs. placebo)</w:t>
            </w:r>
          </w:p>
          <w:p>
            <w:pPr>
              <w:pStyle w:val="Normal"/>
              <w:rPr>
                <w:rFonts w:ascii="Arial" w:hAnsi="Arial" w:cs="Arial"/>
                <w:sz w:val="16"/>
                <w:szCs w:val="24"/>
              </w:rPr>
            </w:pPr>
            <w:r>
              <w:rPr>
                <w:rFonts w:cs="Arial" w:ascii="Arial" w:hAnsi="Arial"/>
                <w:sz w:val="16"/>
                <w:szCs w:val="24"/>
              </w:rPr>
              <w:t>Three hospitals, United Kingdom</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Lb-C, ST</w:t>
            </w:r>
            <w:r>
              <w:rPr>
                <w:rFonts w:cs="Arial" w:ascii="Arial" w:hAnsi="Arial"/>
                <w:color w:val="231F20"/>
                <w:sz w:val="16"/>
                <w:szCs w:val="24"/>
              </w:rPr>
              <w:t xml:space="preserve">, </w:t>
            </w:r>
            <w:r>
              <w:rPr>
                <w:rFonts w:cs="Arial" w:ascii="Arial" w:hAnsi="Arial"/>
                <w:sz w:val="16"/>
                <w:szCs w:val="24"/>
              </w:rPr>
              <w:t>LB-B</w:t>
            </w:r>
            <w:r>
              <w:rPr>
                <w:rFonts w:cs="Arial" w:ascii="Arial" w:hAnsi="Arial"/>
                <w:color w:val="231F20"/>
                <w:sz w:val="16"/>
                <w:szCs w:val="24"/>
              </w:rPr>
              <w:t xml:space="preserve"> within 48 hr to </w:t>
            </w:r>
            <w:r>
              <w:rPr>
                <w:rFonts w:cs="Arial" w:ascii="Arial" w:hAnsi="Arial"/>
                <w:sz w:val="16"/>
                <w:szCs w:val="24"/>
              </w:rPr>
              <w:t>7 d post-antibiotics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28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Arial" w:hAnsi="Arial" w:cs="Arial"/>
                <w:sz w:val="16"/>
                <w:szCs w:val="24"/>
              </w:rPr>
            </w:pPr>
            <w:r>
              <w:rPr>
                <w:rFonts w:cs="Arial" w:ascii="Arial" w:hAnsi="Arial"/>
                <w:sz w:val="16"/>
                <w:szCs w:val="24"/>
              </w:rPr>
            </w:r>
          </w:p>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135 (69, 66)</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 113 (57, 56)</w:t>
            </w:r>
          </w:p>
          <w:p>
            <w:pPr>
              <w:pStyle w:val="Normal"/>
              <w:rPr>
                <w:rFonts w:ascii="Arial" w:hAnsi="Arial" w:cs="Arial"/>
                <w:sz w:val="16"/>
                <w:szCs w:val="24"/>
              </w:rPr>
            </w:pPr>
            <w:r>
              <w:rPr>
                <w:rFonts w:cs="Arial" w:ascii="Arial" w:hAnsi="Arial"/>
                <w:sz w:val="16"/>
                <w:szCs w:val="24"/>
              </w:rPr>
              <w:t>CDI: 109 (56, 53)</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16</w:t>
            </w:r>
          </w:p>
        </w:tc>
      </w:tr>
      <w:tr>
        <w:trPr>
          <w:trHeight w:val="818" w:hRule="atLeast"/>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Beausoleil et al, 2007</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w:t>
            </w:r>
          </w:p>
          <w:p>
            <w:pPr>
              <w:pStyle w:val="Normal"/>
              <w:rPr>
                <w:rFonts w:ascii="Arial" w:hAnsi="Arial" w:cs="Arial"/>
                <w:sz w:val="16"/>
                <w:szCs w:val="24"/>
              </w:rPr>
            </w:pPr>
            <w:r>
              <w:rPr>
                <w:rFonts w:cs="Arial" w:ascii="Arial" w:hAnsi="Arial"/>
                <w:sz w:val="16"/>
                <w:szCs w:val="24"/>
              </w:rPr>
              <w:t xml:space="preserve">Mean age: 68.8 vs 72.9 yrs (probiotic vs. placebo) </w:t>
            </w:r>
          </w:p>
          <w:p>
            <w:pPr>
              <w:pStyle w:val="Normal"/>
              <w:rPr>
                <w:rFonts w:ascii="Arial" w:hAnsi="Arial" w:cs="Arial"/>
                <w:sz w:val="16"/>
                <w:szCs w:val="24"/>
              </w:rPr>
            </w:pPr>
            <w:r>
              <w:rPr>
                <w:rFonts w:cs="Arial" w:ascii="Arial" w:hAnsi="Arial"/>
                <w:sz w:val="16"/>
                <w:szCs w:val="24"/>
              </w:rPr>
              <w:t xml:space="preserve">Gender: 45.5% vs. 51.1% male (probiotic vs. placebo) </w:t>
            </w:r>
          </w:p>
          <w:p>
            <w:pPr>
              <w:pStyle w:val="Normal"/>
              <w:rPr>
                <w:rFonts w:ascii="Arial" w:hAnsi="Arial" w:cs="Arial"/>
                <w:sz w:val="16"/>
                <w:szCs w:val="24"/>
              </w:rPr>
            </w:pPr>
            <w:r>
              <w:rPr>
                <w:rFonts w:cs="Arial" w:ascii="Arial" w:hAnsi="Arial"/>
                <w:sz w:val="16"/>
                <w:szCs w:val="24"/>
              </w:rPr>
              <w:t>Single tertiary care center, Canada</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Lb-A, Lb-C within 48 hr for duration of 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21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89 (44, 45)</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lang w:bidi="en-CA"/>
              </w:rPr>
              <w:t>AAD: 89 (44, 45)</w:t>
            </w:r>
          </w:p>
          <w:p>
            <w:pPr>
              <w:pStyle w:val="Normal"/>
              <w:rPr>
                <w:rFonts w:ascii="Arial" w:hAnsi="Arial" w:cs="Arial"/>
                <w:sz w:val="16"/>
                <w:szCs w:val="24"/>
              </w:rPr>
            </w:pPr>
            <w:r>
              <w:rPr>
                <w:rFonts w:cs="Arial" w:ascii="Arial" w:hAnsi="Arial"/>
                <w:sz w:val="16"/>
                <w:szCs w:val="24"/>
                <w:lang w:bidi="en-CA"/>
              </w:rPr>
              <w:t>CDI: 89 (44, 45)</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w:t>
            </w:r>
          </w:p>
        </w:tc>
      </w:tr>
      <w:tr>
        <w:trPr>
          <w:trHeight w:val="554" w:hRule="atLeast"/>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McFarland et al, 1995</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 xml:space="preserve">Adult inpatients receiving at least 1 </w:t>
            </w:r>
            <w:r>
              <w:rPr>
                <w:rFonts w:ascii="Symbol" w:hAnsi="Symbol"/>
                <w:sz w:val="16"/>
                <w:szCs w:val="24"/>
              </w:rPr>
              <w:t></w:t>
            </w:r>
            <w:r>
              <w:rPr>
                <w:rFonts w:cs="Arial" w:ascii="Arial" w:hAnsi="Arial"/>
                <w:sz w:val="16"/>
                <w:szCs w:val="24"/>
              </w:rPr>
              <w:t>-lactam antibiotic</w:t>
            </w:r>
          </w:p>
          <w:p>
            <w:pPr>
              <w:pStyle w:val="Normal"/>
              <w:rPr>
                <w:rFonts w:ascii="Arial" w:hAnsi="Arial" w:cs="Arial"/>
                <w:sz w:val="16"/>
                <w:szCs w:val="24"/>
              </w:rPr>
            </w:pPr>
            <w:r>
              <w:rPr>
                <w:rFonts w:cs="Arial" w:ascii="Arial" w:hAnsi="Arial"/>
                <w:sz w:val="16"/>
                <w:szCs w:val="24"/>
              </w:rPr>
              <w:t>Mean age: 40.7 vs. 42.3 yrs (probiotic vs. placebo)</w:t>
            </w:r>
          </w:p>
          <w:p>
            <w:pPr>
              <w:pStyle w:val="Normal"/>
              <w:rPr>
                <w:rFonts w:ascii="Arial" w:hAnsi="Arial" w:cs="Arial"/>
                <w:sz w:val="16"/>
                <w:szCs w:val="24"/>
              </w:rPr>
            </w:pPr>
            <w:r>
              <w:rPr>
                <w:rFonts w:cs="Arial" w:ascii="Arial" w:hAnsi="Arial"/>
                <w:sz w:val="16"/>
                <w:szCs w:val="24"/>
              </w:rPr>
              <w:t>Gender: 63.9% vs 65.6% male (probiotic vs. placebo)</w:t>
            </w:r>
          </w:p>
          <w:p>
            <w:pPr>
              <w:pStyle w:val="Normal"/>
              <w:rPr>
                <w:rFonts w:ascii="Arial" w:hAnsi="Arial" w:cs="Arial"/>
                <w:sz w:val="16"/>
                <w:szCs w:val="24"/>
              </w:rPr>
            </w:pPr>
            <w:r>
              <w:rPr>
                <w:rFonts w:cs="Arial" w:ascii="Arial" w:hAnsi="Arial"/>
                <w:sz w:val="16"/>
                <w:szCs w:val="24"/>
              </w:rPr>
              <w:t>Four centers, United States</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 xml:space="preserve">SB </w:t>
            </w:r>
            <w:r>
              <w:rPr>
                <w:rFonts w:cs="Arial" w:ascii="Arial" w:hAnsi="Arial"/>
                <w:color w:val="231F20"/>
                <w:sz w:val="16"/>
                <w:szCs w:val="24"/>
              </w:rPr>
              <w:t xml:space="preserve">within 72 hr to </w:t>
            </w:r>
            <w:r>
              <w:rPr>
                <w:rFonts w:cs="Arial" w:ascii="Arial" w:hAnsi="Arial"/>
                <w:sz w:val="16"/>
                <w:szCs w:val="24"/>
              </w:rPr>
              <w:t>3 days post-antibiotics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31-46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 *</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193 (97, 96)</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 xml:space="preserve">AAD: 193 </w:t>
            </w:r>
            <w:r>
              <w:rPr>
                <w:rFonts w:cs="Arial" w:ascii="Arial" w:hAnsi="Arial"/>
                <w:sz w:val="16"/>
                <w:szCs w:val="24"/>
                <w:lang w:bidi="en-CA"/>
              </w:rPr>
              <w:t>(97, 96)</w:t>
            </w:r>
          </w:p>
          <w:p>
            <w:pPr>
              <w:pStyle w:val="Normal"/>
              <w:rPr>
                <w:rFonts w:ascii="Arial" w:hAnsi="Arial" w:cs="Arial"/>
                <w:sz w:val="16"/>
                <w:szCs w:val="24"/>
              </w:rPr>
            </w:pPr>
            <w:r>
              <w:rPr>
                <w:rFonts w:cs="Arial" w:ascii="Arial" w:hAnsi="Arial"/>
                <w:sz w:val="16"/>
                <w:szCs w:val="24"/>
              </w:rPr>
              <w:t>CDI: 24 (10, 14)</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w:t>
            </w:r>
          </w:p>
        </w:tc>
      </w:tr>
      <w:tr>
        <w:trPr>
          <w:trHeight w:val="179" w:hRule="atLeast"/>
        </w:trPr>
        <w:tc>
          <w:tcPr>
            <w:tcW w:w="1387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szCs w:val="24"/>
              </w:rPr>
            </w:pPr>
            <w:r>
              <w:rPr>
                <w:rFonts w:cs="Arial" w:ascii="Arial" w:hAnsi="Arial"/>
                <w:b/>
                <w:sz w:val="16"/>
                <w:szCs w:val="24"/>
              </w:rPr>
              <w:t>FAIR QUALITY</w:t>
            </w:r>
          </w:p>
        </w:tc>
      </w:tr>
      <w:tr>
        <w:trPr>
          <w:trHeight w:val="745" w:hRule="atLeast"/>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Psaradellis et al, 2010</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in emergency dept. or ward</w:t>
            </w:r>
          </w:p>
          <w:p>
            <w:pPr>
              <w:pStyle w:val="Normal"/>
              <w:rPr>
                <w:rFonts w:ascii="Arial" w:hAnsi="Arial" w:cs="Arial"/>
                <w:sz w:val="16"/>
                <w:szCs w:val="24"/>
              </w:rPr>
            </w:pPr>
            <w:r>
              <w:rPr>
                <w:rFonts w:cs="Arial" w:ascii="Arial" w:hAnsi="Arial"/>
                <w:sz w:val="16"/>
                <w:szCs w:val="24"/>
              </w:rPr>
              <w:t>Mean age: 59.5 vs. 58.1 yrs (probiotic vs. placebo)</w:t>
            </w:r>
          </w:p>
          <w:p>
            <w:pPr>
              <w:pStyle w:val="Normal"/>
              <w:rPr>
                <w:rFonts w:ascii="Arial" w:hAnsi="Arial" w:cs="Arial"/>
                <w:sz w:val="16"/>
                <w:szCs w:val="24"/>
              </w:rPr>
            </w:pPr>
            <w:r>
              <w:rPr>
                <w:rFonts w:cs="Arial" w:ascii="Arial" w:hAnsi="Arial"/>
                <w:sz w:val="16"/>
                <w:szCs w:val="24"/>
              </w:rPr>
              <w:t>Gender: 54.2% vs. 48.4% (probiotic vs. placebo)</w:t>
            </w:r>
          </w:p>
          <w:p>
            <w:pPr>
              <w:pStyle w:val="Normal"/>
              <w:rPr>
                <w:rFonts w:ascii="Arial" w:hAnsi="Arial" w:cs="Arial"/>
                <w:sz w:val="16"/>
                <w:szCs w:val="24"/>
              </w:rPr>
            </w:pPr>
            <w:r>
              <w:rPr>
                <w:rFonts w:cs="Arial" w:ascii="Arial" w:hAnsi="Arial"/>
                <w:sz w:val="16"/>
                <w:szCs w:val="24"/>
              </w:rPr>
              <w:t>Eight centers, Canada</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 xml:space="preserve">Lb-A, Lb-C </w:t>
            </w:r>
            <w:r>
              <w:rPr>
                <w:rFonts w:cs="Arial" w:ascii="Arial" w:hAnsi="Arial"/>
                <w:color w:val="231F20"/>
                <w:sz w:val="16"/>
                <w:szCs w:val="24"/>
              </w:rPr>
              <w:t xml:space="preserve">within 24 hr to </w:t>
            </w:r>
            <w:r>
              <w:rPr>
                <w:rFonts w:cs="Arial" w:ascii="Arial" w:hAnsi="Arial"/>
                <w:sz w:val="16"/>
                <w:szCs w:val="24"/>
              </w:rPr>
              <w:t>5 days post-antibiotics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21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472 (233, 239)</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lang w:bidi="en-CA"/>
              </w:rPr>
              <w:t>AAD: 437 (216, 221)</w:t>
            </w:r>
          </w:p>
          <w:p>
            <w:pPr>
              <w:pStyle w:val="Normal"/>
              <w:rPr>
                <w:rFonts w:ascii="Arial" w:hAnsi="Arial" w:cs="Arial"/>
                <w:sz w:val="16"/>
                <w:szCs w:val="24"/>
              </w:rPr>
            </w:pPr>
            <w:r>
              <w:rPr>
                <w:rFonts w:cs="Arial" w:ascii="Arial" w:hAnsi="Arial"/>
                <w:sz w:val="16"/>
                <w:szCs w:val="24"/>
              </w:rPr>
              <w:t>CDI: 46 (16, 30)</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8</w:t>
            </w:r>
          </w:p>
        </w:tc>
      </w:tr>
      <w:tr>
        <w:trPr>
          <w:trHeight w:val="730" w:hRule="atLeast"/>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Song et al, 2010</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w:t>
            </w:r>
          </w:p>
          <w:p>
            <w:pPr>
              <w:pStyle w:val="Normal"/>
              <w:rPr>
                <w:rFonts w:ascii="Arial" w:hAnsi="Arial" w:cs="Arial"/>
                <w:sz w:val="16"/>
                <w:szCs w:val="24"/>
              </w:rPr>
            </w:pPr>
            <w:r>
              <w:rPr>
                <w:rFonts w:cs="Arial" w:ascii="Arial" w:hAnsi="Arial"/>
                <w:sz w:val="16"/>
                <w:szCs w:val="24"/>
              </w:rPr>
              <w:t>Mean age: 61 vs. 60 yrs (probiotic vs. placebo)</w:t>
            </w:r>
          </w:p>
          <w:p>
            <w:pPr>
              <w:pStyle w:val="Normal"/>
              <w:rPr>
                <w:rFonts w:ascii="Arial" w:hAnsi="Arial" w:cs="Arial"/>
                <w:sz w:val="16"/>
                <w:szCs w:val="24"/>
              </w:rPr>
            </w:pPr>
            <w:r>
              <w:rPr>
                <w:rFonts w:cs="Arial" w:ascii="Arial" w:hAnsi="Arial"/>
                <w:sz w:val="16"/>
                <w:szCs w:val="24"/>
              </w:rPr>
              <w:t>Gender: 61.2% vs. 62.2% male (probiotic vs. placebo)</w:t>
            </w:r>
          </w:p>
          <w:p>
            <w:pPr>
              <w:pStyle w:val="Normal"/>
              <w:rPr>
                <w:rFonts w:ascii="Arial" w:hAnsi="Arial" w:cs="Arial"/>
                <w:sz w:val="16"/>
                <w:szCs w:val="24"/>
              </w:rPr>
            </w:pPr>
            <w:r>
              <w:rPr>
                <w:rFonts w:cs="Arial" w:ascii="Arial" w:hAnsi="Arial"/>
                <w:sz w:val="16"/>
                <w:szCs w:val="24"/>
              </w:rPr>
              <w:t>Ten tertiary hospitals, Korea</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Lb-A, Lb-R</w:t>
            </w:r>
            <w:r>
              <w:rPr>
                <w:rFonts w:cs="Arial" w:ascii="Arial" w:hAnsi="Arial"/>
                <w:color w:val="231F20"/>
                <w:sz w:val="16"/>
                <w:szCs w:val="24"/>
              </w:rPr>
              <w:t xml:space="preserve"> within 48 hr for</w:t>
            </w:r>
            <w:r>
              <w:rPr>
                <w:rFonts w:cs="Arial" w:ascii="Arial" w:hAnsi="Arial"/>
                <w:sz w:val="16"/>
                <w:szCs w:val="24"/>
              </w:rPr>
              <w:t xml:space="preserve"> 14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14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AAD-1</w:t>
            </w:r>
          </w:p>
          <w:p>
            <w:pPr>
              <w:pStyle w:val="Normal"/>
              <w:rPr>
                <w:rFonts w:ascii="Arial" w:hAnsi="Arial" w:cs="Arial"/>
                <w:sz w:val="16"/>
                <w:szCs w:val="24"/>
              </w:rPr>
            </w:pPr>
            <w:r>
              <w:rPr>
                <w:rFonts w:cs="Arial" w:ascii="Arial" w:hAnsi="Arial"/>
                <w:sz w:val="16"/>
                <w:szCs w:val="24"/>
              </w:rPr>
              <w:t>AAD-2</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214 (103, 111)</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lang w:bidi="en-CA"/>
              </w:rPr>
              <w:t>AAD-1: 214 (103, 111)</w:t>
            </w:r>
          </w:p>
          <w:p>
            <w:pPr>
              <w:pStyle w:val="Normal"/>
              <w:rPr>
                <w:rFonts w:ascii="Arial" w:hAnsi="Arial" w:cs="Arial"/>
                <w:sz w:val="16"/>
                <w:szCs w:val="24"/>
              </w:rPr>
            </w:pPr>
            <w:r>
              <w:rPr>
                <w:rFonts w:cs="Arial" w:ascii="Arial" w:hAnsi="Arial"/>
                <w:sz w:val="16"/>
                <w:szCs w:val="24"/>
                <w:lang w:bidi="en-CA"/>
              </w:rPr>
              <w:t>AAD-2: 214 (103, 111)</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Plummer et al, 2004</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on medical, and care of the elderly wards</w:t>
            </w:r>
          </w:p>
          <w:p>
            <w:pPr>
              <w:pStyle w:val="Normal"/>
              <w:rPr>
                <w:rFonts w:ascii="Arial" w:hAnsi="Arial" w:cs="Arial"/>
                <w:sz w:val="16"/>
                <w:szCs w:val="24"/>
              </w:rPr>
            </w:pPr>
            <w:r>
              <w:rPr>
                <w:rFonts w:cs="Arial" w:ascii="Arial" w:hAnsi="Arial"/>
                <w:sz w:val="16"/>
                <w:szCs w:val="24"/>
              </w:rPr>
              <w:t>Baseline characteristics not provided (mean age, gender, etc.)</w:t>
            </w:r>
          </w:p>
          <w:p>
            <w:pPr>
              <w:pStyle w:val="Normal"/>
              <w:rPr>
                <w:rFonts w:ascii="Arial" w:hAnsi="Arial" w:cs="Arial"/>
                <w:sz w:val="16"/>
                <w:szCs w:val="24"/>
              </w:rPr>
            </w:pPr>
            <w:r>
              <w:rPr>
                <w:rFonts w:cs="Arial" w:ascii="Arial" w:hAnsi="Arial"/>
                <w:sz w:val="16"/>
                <w:szCs w:val="24"/>
              </w:rPr>
              <w:t>Single centre, United Kingdom</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Lb-A, BB</w:t>
            </w:r>
            <w:r>
              <w:rPr>
                <w:rFonts w:cs="Arial" w:ascii="Arial" w:hAnsi="Arial"/>
                <w:color w:val="231F20"/>
                <w:sz w:val="16"/>
                <w:szCs w:val="24"/>
              </w:rPr>
              <w:t xml:space="preserve"> within 36 hr for 20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138 (69, 69)</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lang w:bidi="en-CA"/>
              </w:rPr>
              <w:t>CDI: 138 (69, 69)</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Thomas et al, 2001</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on a medical ward</w:t>
            </w:r>
          </w:p>
          <w:p>
            <w:pPr>
              <w:pStyle w:val="Normal"/>
              <w:rPr>
                <w:rFonts w:ascii="Arial" w:hAnsi="Arial" w:cs="Arial"/>
                <w:sz w:val="16"/>
                <w:szCs w:val="24"/>
              </w:rPr>
            </w:pPr>
            <w:r>
              <w:rPr>
                <w:rFonts w:cs="Arial" w:ascii="Arial" w:hAnsi="Arial"/>
                <w:sz w:val="16"/>
                <w:szCs w:val="24"/>
              </w:rPr>
              <w:t>Mean age: 57.2 vs. 54.4 yrs (probiotic vs. placebo)</w:t>
            </w:r>
          </w:p>
          <w:p>
            <w:pPr>
              <w:pStyle w:val="Normal"/>
              <w:rPr>
                <w:rFonts w:ascii="Arial" w:hAnsi="Arial" w:cs="Arial"/>
                <w:sz w:val="16"/>
                <w:szCs w:val="24"/>
              </w:rPr>
            </w:pPr>
            <w:r>
              <w:rPr>
                <w:rFonts w:cs="Arial" w:ascii="Arial" w:hAnsi="Arial"/>
                <w:sz w:val="16"/>
                <w:szCs w:val="24"/>
              </w:rPr>
              <w:t>Gender: 51.1% vs. 56.0% (probiotic vs. placebo)</w:t>
            </w:r>
          </w:p>
          <w:p>
            <w:pPr>
              <w:pStyle w:val="Normal"/>
              <w:rPr>
                <w:rFonts w:ascii="Arial" w:hAnsi="Arial" w:cs="Arial"/>
                <w:sz w:val="16"/>
                <w:szCs w:val="24"/>
              </w:rPr>
            </w:pPr>
            <w:r>
              <w:rPr>
                <w:rFonts w:cs="Arial" w:ascii="Arial" w:hAnsi="Arial"/>
                <w:sz w:val="16"/>
                <w:szCs w:val="24"/>
              </w:rPr>
              <w:t>Single centre, United States</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Lb-R</w:t>
            </w:r>
            <w:r>
              <w:rPr>
                <w:rFonts w:cs="Arial" w:ascii="Arial" w:hAnsi="Arial"/>
                <w:color w:val="231F20"/>
                <w:sz w:val="16"/>
                <w:szCs w:val="24"/>
              </w:rPr>
              <w:t xml:space="preserve"> within 24 hr for 14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ascii="Symbol" w:hAnsi="Symbol"/>
                <w:sz w:val="16"/>
                <w:szCs w:val="24"/>
              </w:rPr>
              <w:t></w:t>
            </w:r>
            <w:r>
              <w:rPr>
                <w:rFonts w:eastAsia="Arial" w:cs="Arial" w:ascii="Arial" w:hAnsi="Arial"/>
                <w:sz w:val="16"/>
                <w:szCs w:val="24"/>
              </w:rPr>
              <w:t xml:space="preserve"> </w:t>
            </w:r>
            <w:r>
              <w:rPr>
                <w:rFonts w:cs="Arial" w:ascii="Arial" w:hAnsi="Arial"/>
                <w:sz w:val="16"/>
                <w:szCs w:val="24"/>
              </w:rPr>
              <w:t>7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 *</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302 (152, 150)</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 267 (133, 134)</w:t>
            </w:r>
          </w:p>
          <w:p>
            <w:pPr>
              <w:pStyle w:val="Normal"/>
              <w:rPr>
                <w:rFonts w:ascii="Arial" w:hAnsi="Arial" w:cs="Arial"/>
                <w:sz w:val="16"/>
                <w:szCs w:val="24"/>
              </w:rPr>
            </w:pPr>
            <w:r>
              <w:rPr>
                <w:rFonts w:cs="Arial" w:ascii="Arial" w:hAnsi="Arial"/>
                <w:sz w:val="16"/>
                <w:szCs w:val="24"/>
              </w:rPr>
              <w:t>CDI: 267 (133, 134)</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12</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Lewis et al, 1998</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on a medical ward</w:t>
            </w:r>
          </w:p>
          <w:p>
            <w:pPr>
              <w:pStyle w:val="Normal"/>
              <w:rPr>
                <w:rFonts w:ascii="Arial" w:hAnsi="Arial" w:cs="Arial"/>
                <w:sz w:val="16"/>
                <w:szCs w:val="24"/>
              </w:rPr>
            </w:pPr>
            <w:r>
              <w:rPr>
                <w:rFonts w:cs="Arial" w:ascii="Arial" w:hAnsi="Arial"/>
                <w:sz w:val="16"/>
                <w:szCs w:val="24"/>
              </w:rPr>
              <w:t>Mean age: 75 vs. 77 yrs (probiotic vs. placebo)</w:t>
            </w:r>
          </w:p>
          <w:p>
            <w:pPr>
              <w:pStyle w:val="Normal"/>
              <w:rPr>
                <w:rFonts w:ascii="Arial" w:hAnsi="Arial" w:cs="Arial"/>
                <w:sz w:val="16"/>
                <w:szCs w:val="24"/>
              </w:rPr>
            </w:pPr>
            <w:r>
              <w:rPr>
                <w:rFonts w:cs="Arial" w:ascii="Arial" w:hAnsi="Arial"/>
                <w:sz w:val="16"/>
                <w:szCs w:val="24"/>
              </w:rPr>
              <w:t>Baseline gender characteristics not provided</w:t>
            </w:r>
          </w:p>
          <w:p>
            <w:pPr>
              <w:pStyle w:val="Normal"/>
              <w:rPr>
                <w:rFonts w:ascii="Arial" w:hAnsi="Arial" w:cs="Arial"/>
                <w:sz w:val="16"/>
                <w:szCs w:val="24"/>
              </w:rPr>
            </w:pPr>
            <w:r>
              <w:rPr>
                <w:rFonts w:cs="Arial" w:ascii="Arial" w:hAnsi="Arial"/>
                <w:sz w:val="16"/>
                <w:szCs w:val="24"/>
              </w:rPr>
              <w:t>Single centre, United Kingdom</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SB within 24 hr for duration of 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Treatment Duration</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 *</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72 (not indicated)</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 xml:space="preserve">AAD: </w:t>
            </w:r>
            <w:r>
              <w:rPr>
                <w:rFonts w:cs="Arial" w:ascii="Arial" w:hAnsi="Arial"/>
                <w:sz w:val="16"/>
                <w:szCs w:val="24"/>
                <w:lang w:bidi="en-CA"/>
              </w:rPr>
              <w:t>69 (33, 36)</w:t>
            </w:r>
          </w:p>
          <w:p>
            <w:pPr>
              <w:pStyle w:val="Normal"/>
              <w:rPr>
                <w:rFonts w:ascii="Arial" w:hAnsi="Arial" w:cs="Arial"/>
                <w:sz w:val="16"/>
                <w:szCs w:val="24"/>
              </w:rPr>
            </w:pPr>
            <w:r>
              <w:rPr>
                <w:rFonts w:cs="Arial" w:ascii="Arial" w:hAnsi="Arial"/>
                <w:sz w:val="16"/>
                <w:szCs w:val="24"/>
                <w:lang w:bidi="en-CA"/>
              </w:rPr>
              <w:t>CDI: 69 (33, 36)</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4</w:t>
            </w:r>
          </w:p>
        </w:tc>
      </w:tr>
      <w:tr>
        <w:trPr>
          <w:trHeight w:val="173" w:hRule="atLeast"/>
        </w:trPr>
        <w:tc>
          <w:tcPr>
            <w:tcW w:w="1387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b/>
                <w:sz w:val="16"/>
                <w:szCs w:val="24"/>
              </w:rPr>
              <w:t>POOR QUALITY</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Pozzoni et al, 2012</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w:t>
            </w:r>
          </w:p>
          <w:p>
            <w:pPr>
              <w:pStyle w:val="Normal"/>
              <w:rPr>
                <w:rFonts w:ascii="Arial" w:hAnsi="Arial" w:cs="Arial"/>
                <w:sz w:val="16"/>
                <w:szCs w:val="24"/>
              </w:rPr>
            </w:pPr>
            <w:r>
              <w:rPr>
                <w:rFonts w:cs="Arial" w:ascii="Arial" w:hAnsi="Arial"/>
                <w:sz w:val="16"/>
                <w:szCs w:val="24"/>
              </w:rPr>
              <w:t>Mean age: 79.9 vs. 78.5 yrs (probiotic vs. placebo)</w:t>
            </w:r>
          </w:p>
          <w:p>
            <w:pPr>
              <w:pStyle w:val="Normal"/>
              <w:rPr>
                <w:rFonts w:ascii="Arial" w:hAnsi="Arial" w:cs="Arial"/>
                <w:sz w:val="16"/>
                <w:szCs w:val="24"/>
              </w:rPr>
            </w:pPr>
            <w:r>
              <w:rPr>
                <w:rFonts w:cs="Arial" w:ascii="Arial" w:hAnsi="Arial"/>
                <w:sz w:val="16"/>
                <w:szCs w:val="24"/>
              </w:rPr>
              <w:t xml:space="preserve">Gender: 49.6% vs. 50.0% (probiotic vs. placebo) </w:t>
            </w:r>
          </w:p>
          <w:p>
            <w:pPr>
              <w:pStyle w:val="Normal"/>
              <w:rPr>
                <w:rFonts w:ascii="Arial" w:hAnsi="Arial" w:cs="Arial"/>
                <w:sz w:val="16"/>
                <w:szCs w:val="24"/>
              </w:rPr>
            </w:pPr>
            <w:r>
              <w:rPr>
                <w:rFonts w:cs="Arial" w:ascii="Arial" w:hAnsi="Arial"/>
                <w:sz w:val="16"/>
                <w:szCs w:val="24"/>
              </w:rPr>
              <w:t>Single centre, Italy</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SB within 48 hr for 7 days post-antibiotics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84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275 (141, 134)</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 204 (106, 98)</w:t>
            </w:r>
          </w:p>
          <w:p>
            <w:pPr>
              <w:pStyle w:val="Normal"/>
              <w:rPr>
                <w:rFonts w:ascii="Arial" w:hAnsi="Arial" w:cs="Arial"/>
                <w:sz w:val="16"/>
                <w:szCs w:val="24"/>
              </w:rPr>
            </w:pPr>
            <w:r>
              <w:rPr>
                <w:rFonts w:cs="Arial" w:ascii="Arial" w:hAnsi="Arial"/>
                <w:sz w:val="16"/>
                <w:szCs w:val="24"/>
              </w:rPr>
              <w:t>CDI: 204 (106, 98)</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26</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Cimperman et al, 2011</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on medical wards</w:t>
            </w:r>
          </w:p>
          <w:p>
            <w:pPr>
              <w:pStyle w:val="Normal"/>
              <w:rPr>
                <w:rFonts w:ascii="Arial" w:hAnsi="Arial" w:cs="Arial"/>
                <w:sz w:val="16"/>
                <w:szCs w:val="24"/>
              </w:rPr>
            </w:pPr>
            <w:r>
              <w:rPr>
                <w:rFonts w:cs="Arial" w:ascii="Arial" w:hAnsi="Arial"/>
                <w:sz w:val="16"/>
                <w:szCs w:val="24"/>
              </w:rPr>
              <w:t>Mean age: 42.8 vs. 63.6 yrs (probiotic vs. placebo)</w:t>
            </w:r>
          </w:p>
          <w:p>
            <w:pPr>
              <w:pStyle w:val="Normal"/>
              <w:rPr>
                <w:rFonts w:ascii="Arial" w:hAnsi="Arial" w:cs="Arial"/>
                <w:sz w:val="16"/>
                <w:szCs w:val="24"/>
              </w:rPr>
            </w:pPr>
            <w:r>
              <w:rPr>
                <w:rFonts w:cs="Arial" w:ascii="Arial" w:hAnsi="Arial"/>
                <w:sz w:val="16"/>
                <w:szCs w:val="24"/>
              </w:rPr>
              <w:t>Gender: 54% vs. 40% male (probiotic vs. placebo)</w:t>
            </w:r>
          </w:p>
          <w:p>
            <w:pPr>
              <w:pStyle w:val="Normal"/>
              <w:rPr>
                <w:rFonts w:ascii="Arial" w:hAnsi="Arial" w:cs="Arial"/>
                <w:sz w:val="16"/>
                <w:szCs w:val="24"/>
              </w:rPr>
            </w:pPr>
            <w:r>
              <w:rPr>
                <w:rFonts w:cs="Arial" w:ascii="Arial" w:hAnsi="Arial"/>
                <w:sz w:val="16"/>
                <w:szCs w:val="24"/>
              </w:rPr>
              <w:t xml:space="preserve">Single centre, United States </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 xml:space="preserve">Lb-Reut within 96 hr </w:t>
            </w:r>
            <w:r>
              <w:rPr>
                <w:rFonts w:cs="Arial" w:ascii="Arial" w:hAnsi="Arial"/>
                <w:color w:val="231F20"/>
                <w:sz w:val="16"/>
                <w:szCs w:val="24"/>
              </w:rPr>
              <w:t>for 28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Treatment Duration</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31 (15, 16)</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23 (13, 10)</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26</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Wenus et al, 2008</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ascii="Arial" w:hAnsi="Arial" w:cs="Arial"/>
                <w:sz w:val="16"/>
                <w:szCs w:val="24"/>
              </w:rPr>
            </w:pPr>
            <w:r>
              <w:rPr>
                <w:rFonts w:cs="Arial" w:ascii="Arial" w:hAnsi="Arial"/>
                <w:sz w:val="16"/>
                <w:szCs w:val="24"/>
              </w:rPr>
              <w:t>Adult inpatients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ascii="Arial" w:hAnsi="Arial" w:cs="Arial"/>
                <w:sz w:val="16"/>
                <w:szCs w:val="24"/>
              </w:rPr>
            </w:pPr>
            <w:r>
              <w:rPr>
                <w:rFonts w:cs="Arial" w:ascii="Arial" w:hAnsi="Arial"/>
                <w:sz w:val="16"/>
                <w:szCs w:val="24"/>
              </w:rPr>
              <w:t xml:space="preserve">Mean age: 58.8 vs. 56.2 yrs (probiotic vs. placebo)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ascii="Arial" w:hAnsi="Arial" w:cs="Arial"/>
                <w:sz w:val="16"/>
                <w:szCs w:val="24"/>
              </w:rPr>
            </w:pPr>
            <w:r>
              <w:rPr>
                <w:rFonts w:cs="Arial" w:ascii="Arial" w:hAnsi="Arial"/>
                <w:sz w:val="16"/>
                <w:szCs w:val="24"/>
              </w:rPr>
              <w:t>Gender: 65.2% vs. 51.2% male (probiotic vs. placebo)</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ascii="Arial" w:hAnsi="Arial" w:cs="Arial"/>
                <w:sz w:val="16"/>
                <w:szCs w:val="24"/>
                <w:lang w:bidi="en-US"/>
              </w:rPr>
            </w:pPr>
            <w:r>
              <w:rPr>
                <w:rFonts w:cs="Arial" w:ascii="Arial" w:hAnsi="Arial"/>
                <w:sz w:val="16"/>
                <w:szCs w:val="24"/>
              </w:rPr>
              <w:t>Single centre, Norway</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ascii="Arial" w:hAnsi="Arial" w:cs="Arial"/>
                <w:sz w:val="16"/>
                <w:szCs w:val="24"/>
              </w:rPr>
            </w:pPr>
            <w:r>
              <w:rPr>
                <w:rFonts w:cs="Arial" w:ascii="Arial" w:hAnsi="Arial"/>
                <w:sz w:val="16"/>
                <w:szCs w:val="24"/>
                <w:lang w:bidi="en-US"/>
              </w:rPr>
              <w:t>Lb-R, BB-12, Lb-A within 72 hr for 14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Treatment Duration</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87 (46, 41)</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 63 (34, 29)</w:t>
            </w:r>
          </w:p>
          <w:p>
            <w:pPr>
              <w:pStyle w:val="Normal"/>
              <w:rPr>
                <w:rFonts w:ascii="Arial" w:hAnsi="Arial" w:cs="Arial"/>
                <w:sz w:val="16"/>
                <w:szCs w:val="24"/>
              </w:rPr>
            </w:pPr>
            <w:r>
              <w:rPr>
                <w:rFonts w:cs="Arial" w:ascii="Arial" w:hAnsi="Arial"/>
                <w:sz w:val="16"/>
                <w:szCs w:val="24"/>
              </w:rPr>
              <w:t>CDI: 55 (Not Reported)</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28</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Can et al, 2006</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receiving chemotherapy</w:t>
            </w:r>
          </w:p>
          <w:p>
            <w:pPr>
              <w:pStyle w:val="Normal"/>
              <w:rPr>
                <w:rFonts w:ascii="Arial" w:hAnsi="Arial" w:cs="Arial"/>
                <w:sz w:val="16"/>
                <w:szCs w:val="24"/>
              </w:rPr>
            </w:pPr>
            <w:r>
              <w:rPr>
                <w:rFonts w:cs="Arial" w:ascii="Arial" w:hAnsi="Arial"/>
                <w:sz w:val="16"/>
                <w:szCs w:val="24"/>
              </w:rPr>
              <w:t>Mean age not provided,  range: 25-50 yrs (both groups)</w:t>
            </w:r>
          </w:p>
          <w:p>
            <w:pPr>
              <w:pStyle w:val="Normal"/>
              <w:rPr>
                <w:rFonts w:ascii="Arial" w:hAnsi="Arial" w:cs="Arial"/>
                <w:sz w:val="16"/>
                <w:szCs w:val="24"/>
              </w:rPr>
            </w:pPr>
            <w:r>
              <w:rPr>
                <w:rFonts w:cs="Arial" w:ascii="Arial" w:hAnsi="Arial"/>
                <w:sz w:val="16"/>
                <w:szCs w:val="24"/>
              </w:rPr>
              <w:t>Gender: 89.0% vs. 94.9% male (probiotic vs. placebo)</w:t>
            </w:r>
          </w:p>
          <w:p>
            <w:pPr>
              <w:pStyle w:val="Normal"/>
              <w:rPr>
                <w:rFonts w:ascii="Arial" w:hAnsi="Arial" w:cs="Arial"/>
                <w:color w:val="231F20"/>
                <w:sz w:val="16"/>
                <w:szCs w:val="24"/>
              </w:rPr>
            </w:pPr>
            <w:r>
              <w:rPr>
                <w:rFonts w:cs="Arial" w:ascii="Arial" w:hAnsi="Arial"/>
                <w:sz w:val="16"/>
                <w:szCs w:val="24"/>
              </w:rPr>
              <w:t>Single centre, Turkey</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color w:val="231F20"/>
                <w:sz w:val="16"/>
                <w:szCs w:val="24"/>
              </w:rPr>
              <w:t>SB w</w:t>
            </w:r>
            <w:r>
              <w:rPr>
                <w:rFonts w:cs="Arial" w:ascii="Arial" w:hAnsi="Arial"/>
                <w:sz w:val="16"/>
                <w:szCs w:val="24"/>
              </w:rPr>
              <w:t>ithin 48 hr, duration not noted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28 d</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151 (73, 78)</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sz w:val="16"/>
                <w:szCs w:val="24"/>
              </w:rPr>
              <w:t xml:space="preserve">AAD: </w:t>
            </w:r>
            <w:r>
              <w:rPr>
                <w:rFonts w:cs="Arial" w:ascii="Arial" w:hAnsi="Arial"/>
                <w:sz w:val="16"/>
                <w:szCs w:val="24"/>
                <w:lang w:bidi="en-CA"/>
              </w:rPr>
              <w:t>151 (73, 78)</w:t>
            </w:r>
          </w:p>
          <w:p>
            <w:pPr>
              <w:pStyle w:val="Normal"/>
              <w:rPr>
                <w:rFonts w:ascii="Arial" w:hAnsi="Arial" w:cs="Arial"/>
                <w:sz w:val="16"/>
                <w:szCs w:val="24"/>
              </w:rPr>
            </w:pPr>
            <w:r>
              <w:rPr>
                <w:rFonts w:cs="Arial" w:ascii="Arial" w:hAnsi="Arial"/>
                <w:sz w:val="16"/>
                <w:szCs w:val="24"/>
              </w:rPr>
              <w:t xml:space="preserve">CDI: </w:t>
            </w:r>
            <w:r>
              <w:rPr>
                <w:rFonts w:cs="Arial" w:ascii="Arial" w:hAnsi="Arial"/>
                <w:sz w:val="16"/>
                <w:szCs w:val="24"/>
                <w:lang w:bidi="en-CA"/>
              </w:rPr>
              <w:t>151 (73, 78)</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Surawicz et al, 1989</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w:t>
            </w:r>
          </w:p>
          <w:p>
            <w:pPr>
              <w:pStyle w:val="Normal"/>
              <w:rPr>
                <w:rFonts w:ascii="Arial" w:hAnsi="Arial" w:cs="Arial"/>
                <w:sz w:val="16"/>
                <w:szCs w:val="24"/>
              </w:rPr>
            </w:pPr>
            <w:r>
              <w:rPr>
                <w:rFonts w:cs="Arial" w:ascii="Arial" w:hAnsi="Arial"/>
                <w:sz w:val="16"/>
                <w:szCs w:val="24"/>
              </w:rPr>
              <w:t>Mean age: 48.8 vs. 45.4 yrs (probiotic vs. placebo)</w:t>
            </w:r>
          </w:p>
          <w:p>
            <w:pPr>
              <w:pStyle w:val="Normal"/>
              <w:rPr>
                <w:rFonts w:ascii="Arial" w:hAnsi="Arial" w:cs="Arial"/>
                <w:sz w:val="16"/>
                <w:szCs w:val="24"/>
              </w:rPr>
            </w:pPr>
            <w:r>
              <w:rPr>
                <w:rFonts w:cs="Arial" w:ascii="Arial" w:hAnsi="Arial"/>
                <w:sz w:val="16"/>
                <w:szCs w:val="24"/>
              </w:rPr>
              <w:t>Gender: 66% vs. 73% male (probiotic vs. placebo)</w:t>
            </w:r>
          </w:p>
          <w:p>
            <w:pPr>
              <w:pStyle w:val="Normal"/>
              <w:rPr>
                <w:rFonts w:ascii="Arial" w:hAnsi="Arial" w:cs="Arial"/>
                <w:sz w:val="16"/>
                <w:szCs w:val="24"/>
              </w:rPr>
            </w:pPr>
            <w:r>
              <w:rPr>
                <w:rFonts w:cs="Arial" w:ascii="Arial" w:hAnsi="Arial"/>
                <w:sz w:val="16"/>
                <w:szCs w:val="24"/>
              </w:rPr>
              <w:t>Single centre, United States</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SB within 48 hr to 14 days post-antibiotics</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Treatment Duration</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p>
            <w:pPr>
              <w:pStyle w:val="Normal"/>
              <w:rPr>
                <w:rFonts w:ascii="Arial" w:hAnsi="Arial" w:cs="Arial"/>
                <w:sz w:val="16"/>
                <w:szCs w:val="24"/>
              </w:rPr>
            </w:pPr>
            <w:r>
              <w:rPr>
                <w:rFonts w:cs="Arial" w:ascii="Arial" w:hAnsi="Arial"/>
                <w:sz w:val="16"/>
                <w:szCs w:val="24"/>
              </w:rPr>
              <w:t>CDI</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318 (Not Reported)</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Arial" w:hAnsi="Arial" w:cs="Arial"/>
                <w:sz w:val="16"/>
                <w:szCs w:val="24"/>
                <w:lang w:bidi="en-CA"/>
              </w:rPr>
            </w:pPr>
            <w:r>
              <w:rPr>
                <w:rFonts w:cs="Arial" w:ascii="Arial" w:hAnsi="Arial"/>
                <w:sz w:val="16"/>
                <w:szCs w:val="24"/>
                <w:lang w:bidi="en-CA"/>
              </w:rPr>
            </w:r>
          </w:p>
          <w:p>
            <w:pPr>
              <w:pStyle w:val="Normal"/>
              <w:rPr/>
            </w:pPr>
            <w:r>
              <w:rPr>
                <w:rFonts w:cs="Arial" w:ascii="Arial" w:hAnsi="Arial"/>
                <w:sz w:val="16"/>
                <w:szCs w:val="24"/>
              </w:rPr>
              <w:t xml:space="preserve">AAD: </w:t>
            </w:r>
            <w:r>
              <w:rPr>
                <w:rFonts w:cs="Arial" w:ascii="Arial" w:hAnsi="Arial"/>
                <w:sz w:val="16"/>
                <w:szCs w:val="24"/>
                <w:lang w:bidi="en-CA"/>
              </w:rPr>
              <w:t>180 (116, 64)</w:t>
            </w:r>
          </w:p>
          <w:p>
            <w:pPr>
              <w:pStyle w:val="Normal"/>
              <w:rPr>
                <w:rFonts w:ascii="Arial" w:hAnsi="Arial" w:cs="Arial"/>
                <w:sz w:val="16"/>
                <w:szCs w:val="24"/>
                <w:lang w:bidi="en-CA"/>
              </w:rPr>
            </w:pPr>
            <w:r>
              <w:rPr>
                <w:rFonts w:cs="Arial" w:ascii="Arial" w:hAnsi="Arial"/>
                <w:sz w:val="16"/>
                <w:szCs w:val="24"/>
                <w:lang w:bidi="en-CA"/>
              </w:rPr>
              <w:t>CDI: 138 (91, 47)</w:t>
            </w:r>
          </w:p>
          <w:p>
            <w:pPr>
              <w:pStyle w:val="Normal"/>
              <w:rPr>
                <w:rFonts w:ascii="Arial" w:hAnsi="Arial" w:cs="Arial"/>
                <w:sz w:val="16"/>
                <w:szCs w:val="24"/>
                <w:lang w:bidi="en-CA"/>
              </w:rPr>
            </w:pPr>
            <w:r>
              <w:rPr>
                <w:rFonts w:cs="Arial" w:ascii="Arial" w:hAnsi="Arial"/>
                <w:sz w:val="16"/>
                <w:szCs w:val="24"/>
                <w:lang w:bidi="en-CA"/>
              </w:rPr>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43</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Wunderlich et al, 1989</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w:t>
            </w:r>
          </w:p>
          <w:p>
            <w:pPr>
              <w:pStyle w:val="Normal"/>
              <w:rPr>
                <w:rFonts w:ascii="Arial" w:hAnsi="Arial" w:cs="Arial"/>
                <w:sz w:val="16"/>
                <w:szCs w:val="24"/>
              </w:rPr>
            </w:pPr>
            <w:r>
              <w:rPr>
                <w:rFonts w:cs="Arial" w:ascii="Arial" w:hAnsi="Arial"/>
                <w:sz w:val="16"/>
                <w:szCs w:val="24"/>
              </w:rPr>
              <w:t>Mean age: 33 yrs overall</w:t>
            </w:r>
          </w:p>
          <w:p>
            <w:pPr>
              <w:pStyle w:val="Normal"/>
              <w:rPr>
                <w:rFonts w:ascii="Arial" w:hAnsi="Arial" w:cs="Arial"/>
                <w:sz w:val="16"/>
                <w:szCs w:val="24"/>
              </w:rPr>
            </w:pPr>
            <w:r>
              <w:rPr>
                <w:rFonts w:cs="Arial" w:ascii="Arial" w:hAnsi="Arial"/>
                <w:sz w:val="16"/>
                <w:szCs w:val="24"/>
              </w:rPr>
              <w:t>Gender: 48% male overall</w:t>
            </w:r>
          </w:p>
          <w:p>
            <w:pPr>
              <w:pStyle w:val="Normal"/>
              <w:rPr>
                <w:rFonts w:ascii="Arial" w:hAnsi="Arial" w:cs="Arial"/>
                <w:sz w:val="16"/>
                <w:szCs w:val="24"/>
              </w:rPr>
            </w:pPr>
            <w:r>
              <w:rPr>
                <w:rFonts w:cs="Arial" w:ascii="Arial" w:hAnsi="Arial"/>
                <w:sz w:val="16"/>
                <w:szCs w:val="24"/>
              </w:rPr>
              <w:t>Five centres, Switzerland</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Enterococcus SF 68 for 7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Treatment Duration</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45 (23, 22)</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lang w:bidi="en-CA"/>
              </w:rPr>
              <w:t>45 (23, 22)</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0</w:t>
            </w:r>
          </w:p>
        </w:tc>
      </w:tr>
      <w:tr>
        <w:trPr/>
        <w:tc>
          <w:tcPr>
            <w:tcW w:w="20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Gotz et al, 1979</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Adult inpatients on medical wards receiving Ampicillin</w:t>
            </w:r>
          </w:p>
          <w:p>
            <w:pPr>
              <w:pStyle w:val="Normal"/>
              <w:rPr>
                <w:rFonts w:ascii="Arial" w:hAnsi="Arial" w:cs="Arial"/>
                <w:sz w:val="16"/>
                <w:szCs w:val="24"/>
              </w:rPr>
            </w:pPr>
            <w:r>
              <w:rPr>
                <w:rFonts w:cs="Arial" w:ascii="Arial" w:hAnsi="Arial"/>
                <w:sz w:val="16"/>
                <w:szCs w:val="24"/>
              </w:rPr>
              <w:t>Mean age: 64 vs. 65 yrs (probiotic vs. placebo)</w:t>
            </w:r>
          </w:p>
          <w:p>
            <w:pPr>
              <w:pStyle w:val="Normal"/>
              <w:rPr>
                <w:rFonts w:ascii="Arial" w:hAnsi="Arial" w:cs="Arial"/>
                <w:sz w:val="16"/>
                <w:szCs w:val="24"/>
              </w:rPr>
            </w:pPr>
            <w:r>
              <w:rPr>
                <w:rFonts w:cs="Arial" w:ascii="Arial" w:hAnsi="Arial"/>
                <w:sz w:val="16"/>
                <w:szCs w:val="24"/>
              </w:rPr>
              <w:t>Gender: 36.1% vs. 51.2% male (probiotic vs. placebo)</w:t>
            </w:r>
          </w:p>
          <w:p>
            <w:pPr>
              <w:pStyle w:val="Normal"/>
              <w:rPr>
                <w:rFonts w:ascii="Arial" w:hAnsi="Arial" w:cs="Arial"/>
                <w:sz w:val="16"/>
                <w:szCs w:val="24"/>
              </w:rPr>
            </w:pPr>
            <w:r>
              <w:rPr>
                <w:rFonts w:cs="Arial" w:ascii="Arial" w:hAnsi="Arial"/>
                <w:sz w:val="16"/>
                <w:szCs w:val="24"/>
              </w:rPr>
              <w:t>Single centre, United States</w:t>
            </w:r>
          </w:p>
        </w:tc>
        <w:tc>
          <w:tcPr>
            <w:tcW w:w="120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Lb-A, Lb-B within 24 hr for 5 d</w:t>
            </w:r>
          </w:p>
        </w:tc>
        <w:tc>
          <w:tcPr>
            <w:tcW w:w="10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Treatment Duration</w:t>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lang w:bidi="en-CA"/>
              </w:rPr>
            </w:pPr>
            <w:r>
              <w:rPr>
                <w:rFonts w:cs="Arial" w:ascii="Arial" w:hAnsi="Arial"/>
                <w:sz w:val="16"/>
                <w:szCs w:val="24"/>
                <w:lang w:bidi="en-CA"/>
              </w:rPr>
              <w:t>98 (48, 50)</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AAD: 79 (36, 43)</w:t>
            </w:r>
          </w:p>
        </w:tc>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szCs w:val="24"/>
              </w:rPr>
            </w:pPr>
            <w:r>
              <w:rPr>
                <w:rFonts w:cs="Arial" w:ascii="Arial" w:hAnsi="Arial"/>
                <w:sz w:val="16"/>
                <w:szCs w:val="24"/>
              </w:rPr>
              <w:t>19</w:t>
            </w:r>
          </w:p>
        </w:tc>
      </w:tr>
    </w:tbl>
    <w:p>
      <w:pPr>
        <w:pStyle w:val="Normal"/>
        <w:rPr>
          <w:rFonts w:ascii="Arial" w:hAnsi="Arial" w:cs="Arial"/>
          <w:sz w:val="20"/>
          <w:szCs w:val="24"/>
        </w:rPr>
      </w:pPr>
      <w:r>
        <w:rPr>
          <w:rFonts w:cs="Arial" w:ascii="Arial" w:hAnsi="Arial"/>
          <w:sz w:val="20"/>
          <w:szCs w:val="24"/>
        </w:rPr>
      </w:r>
    </w:p>
    <w:p>
      <w:pPr>
        <w:pStyle w:val="Normal"/>
        <w:ind w:left="540" w:hanging="360"/>
        <w:rPr>
          <w:rFonts w:ascii="Arial" w:hAnsi="Arial" w:cs="Arial"/>
          <w:sz w:val="20"/>
          <w:szCs w:val="24"/>
        </w:rPr>
      </w:pPr>
      <w:r>
        <w:rPr>
          <w:rFonts w:cs="Arial" w:ascii="Arial" w:hAnsi="Arial"/>
          <w:sz w:val="20"/>
          <w:szCs w:val="24"/>
        </w:rPr>
      </w:r>
    </w:p>
    <w:p>
      <w:pPr>
        <w:pStyle w:val="Normal"/>
        <w:spacing w:lineRule="auto" w:line="480"/>
        <w:ind w:left="540" w:hanging="360"/>
        <w:rPr>
          <w:rFonts w:ascii="Arial" w:hAnsi="Arial" w:cs="Arial"/>
          <w:sz w:val="20"/>
          <w:szCs w:val="24"/>
        </w:rPr>
      </w:pPr>
      <w:r>
        <w:rPr>
          <w:rFonts w:cs="Arial" w:ascii="Arial" w:hAnsi="Arial"/>
          <w:sz w:val="20"/>
          <w:szCs w:val="24"/>
        </w:rPr>
      </w:r>
    </w:p>
    <w:p>
      <w:pPr>
        <w:pStyle w:val="Normal"/>
        <w:spacing w:lineRule="auto" w:line="480"/>
        <w:ind w:left="540" w:hanging="360"/>
        <w:rPr>
          <w:rFonts w:ascii="Arial" w:hAnsi="Arial" w:cs="Arial"/>
          <w:szCs w:val="24"/>
          <w:lang w:val="en-CA" w:eastAsia="en-CA"/>
        </w:rPr>
      </w:pPr>
      <w:r>
        <w:rPr>
          <w:rFonts w:cs="Arial" w:ascii="Arial" w:hAnsi="Arial"/>
          <w:szCs w:val="24"/>
          <w:lang w:val="en-CA" w:eastAsia="en-CA"/>
        </w:rPr>
      </w:r>
      <w:r>
        <mc:AlternateContent>
          <mc:Choice Requires="wps">
            <w:drawing>
              <wp:anchor behindDoc="0" distT="0" distB="0" distL="114935" distR="114935" simplePos="0" locked="0" layoutInCell="1" allowOverlap="1" relativeHeight="3">
                <wp:simplePos x="0" y="0"/>
                <wp:positionH relativeFrom="column">
                  <wp:posOffset>-62865</wp:posOffset>
                </wp:positionH>
                <wp:positionV relativeFrom="paragraph">
                  <wp:posOffset>223520</wp:posOffset>
                </wp:positionV>
                <wp:extent cx="8343900" cy="571500"/>
                <wp:effectExtent l="0" t="0" r="0" b="0"/>
                <wp:wrapSquare wrapText="bothSides"/>
                <wp:docPr id="5" name="Frame2"/>
                <a:graphic xmlns:a="http://schemas.openxmlformats.org/drawingml/2006/main">
                  <a:graphicData uri="http://schemas.microsoft.com/office/word/2010/wordprocessingShape">
                    <wps:wsp>
                      <wps:cNvSpPr txBox="1"/>
                      <wps:spPr>
                        <a:xfrm>
                          <a:off x="0" y="0"/>
                          <a:ext cx="8343900" cy="571500"/>
                        </a:xfrm>
                        <a:prstGeom prst="rect"/>
                        <a:solidFill>
                          <a:srgbClr val="FFFFFF"/>
                        </a:solidFill>
                      </wps:spPr>
                      <wps:txbx>
                        <w:txbxContent>
                          <w:p>
                            <w:pPr>
                              <w:pStyle w:val="Normal"/>
                              <w:jc w:val="center"/>
                              <w:rPr>
                                <w:rFonts w:ascii="Arial" w:hAnsi="Arial" w:cs="Arial"/>
                                <w:sz w:val="16"/>
                              </w:rPr>
                            </w:pPr>
                            <w:r>
                              <w:rPr>
                                <w:rFonts w:cs="Arial" w:ascii="Arial" w:hAnsi="Arial"/>
                                <w:sz w:val="16"/>
                              </w:rPr>
                              <w:t>Table 1: Source Table</w:t>
                            </w:r>
                          </w:p>
                          <w:p>
                            <w:pPr>
                              <w:pStyle w:val="Normal"/>
                              <w:jc w:val="center"/>
                              <w:rPr/>
                            </w:pPr>
                            <w:r>
                              <w:rPr>
                                <w:rFonts w:eastAsia="Arial" w:cs="Arial" w:ascii="Arial" w:hAnsi="Arial"/>
                                <w:sz w:val="16"/>
                              </w:rPr>
                              <w:t xml:space="preserve"> </w:t>
                            </w:r>
                            <w:r>
                              <w:rPr>
                                <w:rFonts w:cs="Arial" w:ascii="Arial" w:hAnsi="Arial"/>
                                <w:sz w:val="16"/>
                              </w:rPr>
                              <w:t>Lb-A Lactobacillus Acidophilus, Lb-B Lactobacillus Bulgaricus, Lb-R Lactobacillus Rhamnosus, Lb-Reut Lactobacillus Reuteri Lb-C Lactobacilus Casei, BB Bifidobacterium Bifidum, Bifidobacterium Bifidum 12 BB-12, ST Streptococcus Thermophilus, SB S Boulardii; AAD-1 loose or watery stools more than 3 times per day for at least 2 days within 14 days of enrolment, AAD-2 more than 2 times per day over same period; NR Not reported</w:t>
                            </w:r>
                          </w:p>
                          <w:p>
                            <w:pPr>
                              <w:pStyle w:val="Normal"/>
                              <w:jc w:val="center"/>
                              <w:rPr>
                                <w:rFonts w:ascii="Arial" w:hAnsi="Arial" w:cs="Arial"/>
                                <w:sz w:val="16"/>
                              </w:rPr>
                            </w:pPr>
                            <w:r>
                              <w:rPr>
                                <w:rFonts w:cs="Arial" w:ascii="Arial" w:hAnsi="Arial"/>
                                <w:sz w:val="16"/>
                              </w:rPr>
                              <w:t>* Not included in Meta-analysis</w:t>
                            </w:r>
                          </w:p>
                          <w:p>
                            <w:pPr>
                              <w:pStyle w:val="Normal"/>
                              <w:jc w:val="center"/>
                              <w:rPr>
                                <w:rFonts w:ascii="Arial" w:hAnsi="Arial" w:cs="Arial"/>
                                <w:sz w:val="16"/>
                              </w:rPr>
                            </w:pPr>
                            <w:r>
                              <w:rPr>
                                <w:rFonts w:cs="Arial" w:ascii="Arial" w:hAnsi="Arial"/>
                                <w:sz w:val="16"/>
                              </w:rPr>
                            </w:r>
                          </w:p>
                        </w:txbxContent>
                      </wps:txbx>
                      <wps:bodyPr anchor="t" lIns="92075" tIns="46355" rIns="92075" bIns="46355">
                        <a:noAutofit/>
                      </wps:bodyPr>
                    </wps:wsp>
                  </a:graphicData>
                </a:graphic>
              </wp:anchor>
            </w:drawing>
          </mc:Choice>
          <mc:Fallback>
            <w:pict>
              <v:rect fillcolor="#FFFFFF" style="position:absolute;rotation:0;width:657pt;height:45pt;mso-wrap-distance-left:9.05pt;mso-wrap-distance-right:9.05pt;margin-top:17.6pt;mso-position-vertical-relative:text;margin-left:-4.95pt;mso-position-horizontal-relative:text">
                <v:textbox inset="0.100694444444444in,0.0506944444444444in,0.100694444444444in,0.0506944444444444in">
                  <w:txbxContent>
                    <w:p>
                      <w:pPr>
                        <w:pStyle w:val="Normal"/>
                        <w:jc w:val="center"/>
                        <w:rPr>
                          <w:rFonts w:ascii="Arial" w:hAnsi="Arial" w:cs="Arial"/>
                          <w:sz w:val="16"/>
                        </w:rPr>
                      </w:pPr>
                      <w:r>
                        <w:rPr>
                          <w:rFonts w:cs="Arial" w:ascii="Arial" w:hAnsi="Arial"/>
                          <w:sz w:val="16"/>
                        </w:rPr>
                        <w:t>Table 1: Source Table</w:t>
                      </w:r>
                    </w:p>
                    <w:p>
                      <w:pPr>
                        <w:pStyle w:val="Normal"/>
                        <w:jc w:val="center"/>
                        <w:rPr/>
                      </w:pPr>
                      <w:r>
                        <w:rPr>
                          <w:rFonts w:eastAsia="Arial" w:cs="Arial" w:ascii="Arial" w:hAnsi="Arial"/>
                          <w:sz w:val="16"/>
                        </w:rPr>
                        <w:t xml:space="preserve"> </w:t>
                      </w:r>
                      <w:r>
                        <w:rPr>
                          <w:rFonts w:cs="Arial" w:ascii="Arial" w:hAnsi="Arial"/>
                          <w:sz w:val="16"/>
                        </w:rPr>
                        <w:t>Lb-A Lactobacillus Acidophilus, Lb-B Lactobacillus Bulgaricus, Lb-R Lactobacillus Rhamnosus, Lb-Reut Lactobacillus Reuteri Lb-C Lactobacilus Casei, BB Bifidobacterium Bifidum, Bifidobacterium Bifidum 12 BB-12, ST Streptococcus Thermophilus, SB S Boulardii; AAD-1 loose or watery stools more than 3 times per day for at least 2 days within 14 days of enrolment, AAD-2 more than 2 times per day over same period; NR Not reported</w:t>
                      </w:r>
                    </w:p>
                    <w:p>
                      <w:pPr>
                        <w:pStyle w:val="Normal"/>
                        <w:jc w:val="center"/>
                        <w:rPr>
                          <w:rFonts w:ascii="Arial" w:hAnsi="Arial" w:cs="Arial"/>
                          <w:sz w:val="16"/>
                        </w:rPr>
                      </w:pPr>
                      <w:r>
                        <w:rPr>
                          <w:rFonts w:cs="Arial" w:ascii="Arial" w:hAnsi="Arial"/>
                          <w:sz w:val="16"/>
                        </w:rPr>
                        <w:t>* Not included in Meta-analysis</w:t>
                      </w:r>
                    </w:p>
                    <w:p>
                      <w:pPr>
                        <w:pStyle w:val="Normal"/>
                        <w:jc w:val="center"/>
                        <w:rPr>
                          <w:rFonts w:ascii="Arial" w:hAnsi="Arial" w:cs="Arial"/>
                          <w:sz w:val="16"/>
                        </w:rPr>
                      </w:pPr>
                      <w:r>
                        <w:rPr>
                          <w:rFonts w:cs="Arial" w:ascii="Arial" w:hAnsi="Arial"/>
                          <w:sz w:val="16"/>
                        </w:rPr>
                      </w:r>
                    </w:p>
                  </w:txbxContent>
                </v:textbox>
                <w10:wrap type="square"/>
              </v:rect>
            </w:pict>
          </mc:Fallback>
        </mc:AlternateContent>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p>
    <w:tbl>
      <w:tblPr>
        <w:tblW w:w="1305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42"/>
        <w:gridCol w:w="1193"/>
        <w:gridCol w:w="810"/>
        <w:gridCol w:w="1260"/>
        <w:gridCol w:w="990"/>
        <w:gridCol w:w="1260"/>
        <w:gridCol w:w="1080"/>
        <w:gridCol w:w="1002"/>
        <w:gridCol w:w="990"/>
        <w:gridCol w:w="1260"/>
        <w:gridCol w:w="1367"/>
      </w:tblGrid>
      <w:tr>
        <w:trPr>
          <w:trHeight w:val="431"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RCT</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Randomized</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Blinded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Comparable Groups (Start and End)</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F/u &gt; 80%</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Clear Interventions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Clear, relevant Outcomes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Valid, reliable, equal measures used</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Intention to Treat Analysis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Confounders noted</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Power calculation reported and appropriate</w:t>
            </w:r>
          </w:p>
        </w:tc>
      </w:tr>
      <w:tr>
        <w:trPr>
          <w:trHeight w:val="207" w:hRule="atLeast"/>
        </w:trPr>
        <w:tc>
          <w:tcPr>
            <w:tcW w:w="13054"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GOOD QUALITY</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lang w:bidi="en-US"/>
              </w:rPr>
              <w:t xml:space="preserve">Gao et al, 2010 </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Hickson et al, 2007</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lang w:bidi="en-US"/>
              </w:rPr>
              <w:t>Beausoleil et al, 2007</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McFarland et al, 1995</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3054"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FAIR QUALITY</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sz w:val="16"/>
                <w:lang w:bidi="en-CA"/>
              </w:rPr>
              <w:t>Psaradellis et al, 2010</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sz w:val="16"/>
              </w:rPr>
              <w:t>Song et al, 2010</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Plummer et al, 2004</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Not Reported</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Thomas et al, 2001</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 xml:space="preserve">No </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iCs/>
                <w:sz w:val="16"/>
                <w:lang w:bidi="en-US"/>
              </w:rPr>
              <w:t>Lewis et al, 1998</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333333"/>
                <w:sz w:val="16"/>
              </w:rPr>
            </w:pPr>
            <w:r>
              <w:rPr>
                <w:rFonts w:cs="Arial" w:ascii="Arial" w:hAnsi="Arial"/>
                <w:color w:val="333333"/>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3054"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b/>
                <w:sz w:val="16"/>
              </w:rPr>
              <w:t>POOR QUALITY</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Pozzoni et al, 2012</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Cimperman et al, 2011</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hd w:fill="C0C0C0" w:val="clear"/>
              </w:rPr>
            </w:pPr>
            <w:r>
              <w:rPr>
                <w:rFonts w:cs="Arial" w:ascii="Arial" w:hAnsi="Arial"/>
                <w:sz w:val="16"/>
              </w:rPr>
              <w:t>No</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hd w:fill="C0C0C0" w:val="clear"/>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shd w:fill="C0C0C0" w:val="clear"/>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lang w:bidi="en-US"/>
              </w:rPr>
              <w:t xml:space="preserve">Wenus et al, 2008 </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Can et al, 2006</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Not Reported</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16"/>
              </w:rPr>
            </w:pPr>
            <w:r>
              <w:rPr>
                <w:rFonts w:cs="Arial" w:ascii="Arial" w:hAnsi="Arial"/>
                <w:sz w:val="16"/>
              </w:rPr>
              <w:t xml:space="preserve">Surawicz et al, 1989 </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Wunderlich et al, 1989</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r>
        <w:trPr>
          <w:trHeight w:val="207" w:hRule="atLeast"/>
        </w:trPr>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 xml:space="preserve">Gotz et al, 1979 </w:t>
            </w:r>
          </w:p>
        </w:tc>
        <w:tc>
          <w:tcPr>
            <w:tcW w:w="11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Yes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Arial" w:hAnsi="Arial" w:cs="Arial"/>
                <w:sz w:val="16"/>
              </w:rPr>
            </w:pPr>
            <w:r>
              <w:rPr>
                <w:rFonts w:cs="Arial" w:ascii="Arial" w:hAnsi="Arial"/>
                <w:sz w:val="16"/>
              </w:rPr>
              <w:t>No</w:t>
            </w:r>
          </w:p>
        </w:tc>
      </w:tr>
    </w:tbl>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lang w:val="en-CA" w:eastAsia="en-CA"/>
        </w:rPr>
      </w:pPr>
      <w:r>
        <w:rPr>
          <w:rFonts w:cs="Arial" w:ascii="Arial" w:hAnsi="Arial"/>
          <w:szCs w:val="24"/>
          <w:lang w:val="en-CA" w:eastAsia="en-CA"/>
        </w:rPr>
      </w:r>
      <w:r>
        <mc:AlternateContent>
          <mc:Choice Requires="wps">
            <w:drawing>
              <wp:anchor behindDoc="0" distT="0" distB="0" distL="114935" distR="114935" simplePos="0" locked="0" layoutInCell="1" allowOverlap="1" relativeHeight="4">
                <wp:simplePos x="0" y="0"/>
                <wp:positionH relativeFrom="column">
                  <wp:align>center</wp:align>
                </wp:positionH>
                <wp:positionV relativeFrom="paragraph">
                  <wp:posOffset>86995</wp:posOffset>
                </wp:positionV>
                <wp:extent cx="3543300" cy="228600"/>
                <wp:effectExtent l="0" t="0" r="0" b="0"/>
                <wp:wrapSquare wrapText="bothSides"/>
                <wp:docPr id="6" name="Frame3"/>
                <a:graphic xmlns:a="http://schemas.openxmlformats.org/drawingml/2006/main">
                  <a:graphicData uri="http://schemas.microsoft.com/office/word/2010/wordprocessingShape">
                    <wps:wsp>
                      <wps:cNvSpPr txBox="1"/>
                      <wps:spPr>
                        <a:xfrm>
                          <a:off x="0" y="0"/>
                          <a:ext cx="3543300" cy="228600"/>
                        </a:xfrm>
                        <a:prstGeom prst="rect"/>
                        <a:solidFill>
                          <a:srgbClr val="FFFFFF">
                            <a:alpha val="0"/>
                          </a:srgbClr>
                        </a:solidFill>
                      </wps:spPr>
                      <wps:txbx>
                        <w:txbxContent>
                          <w:p>
                            <w:pPr>
                              <w:pStyle w:val="Normal"/>
                              <w:jc w:val="center"/>
                              <w:rPr>
                                <w:rFonts w:ascii="Arial" w:hAnsi="Arial" w:cs="Arial"/>
                                <w:sz w:val="16"/>
                              </w:rPr>
                            </w:pPr>
                            <w:r>
                              <w:rPr>
                                <w:rFonts w:cs="Arial" w:ascii="Arial" w:hAnsi="Arial"/>
                                <w:sz w:val="16"/>
                              </w:rPr>
                              <w:t>Table 2: Risk of bias among included studies</w:t>
                            </w:r>
                          </w:p>
                        </w:txbxContent>
                      </wps:txbx>
                      <wps:bodyPr anchor="t" lIns="92075" tIns="46355" rIns="92075" bIns="46355">
                        <a:noAutofit/>
                      </wps:bodyPr>
                    </wps:wsp>
                  </a:graphicData>
                </a:graphic>
              </wp:anchor>
            </w:drawing>
          </mc:Choice>
          <mc:Fallback>
            <w:pict>
              <v:rect fillcolor="#FFFFFF" style="position:absolute;rotation:0;width:279pt;height:18pt;mso-wrap-distance-left:9.05pt;mso-wrap-distance-right:9.05pt;margin-top:6.85pt;mso-position-vertical-relative:text;margin-left:184.5pt;mso-position-horizontal:center;mso-position-horizontal-relative:text">
                <v:fill opacity="0f"/>
                <v:textbox inset="0.100694444444444in,0.0506944444444444in,0.100694444444444in,0.0506944444444444in">
                  <w:txbxContent>
                    <w:p>
                      <w:pPr>
                        <w:pStyle w:val="Normal"/>
                        <w:jc w:val="center"/>
                        <w:rPr>
                          <w:rFonts w:ascii="Arial" w:hAnsi="Arial" w:cs="Arial"/>
                          <w:sz w:val="16"/>
                        </w:rPr>
                      </w:pPr>
                      <w:r>
                        <w:rPr>
                          <w:rFonts w:cs="Arial" w:ascii="Arial" w:hAnsi="Arial"/>
                          <w:sz w:val="16"/>
                        </w:rPr>
                        <w:t>Table 2: Risk of bias among included studies</w:t>
                      </w:r>
                    </w:p>
                  </w:txbxContent>
                </v:textbox>
                <w10:wrap type="square"/>
              </v:rect>
            </w:pict>
          </mc:Fallback>
        </mc:AlternateContent>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ind w:left="540" w:hanging="360"/>
        <w:rPr>
          <w:rFonts w:ascii="Arial" w:hAnsi="Arial" w:cs="Arial"/>
          <w:szCs w:val="24"/>
        </w:rPr>
      </w:pPr>
      <w:r>
        <w:rPr>
          <w:rFonts w:cs="Arial" w:ascii="Arial" w:hAnsi="Arial"/>
          <w:szCs w:val="24"/>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1941195</wp:posOffset>
                </wp:positionV>
                <wp:extent cx="7900670" cy="3162935"/>
                <wp:effectExtent l="0" t="0" r="0" b="0"/>
                <wp:wrapSquare wrapText="bothSides"/>
                <wp:docPr id="7" name="Frame4"/>
                <a:graphic xmlns:a="http://schemas.openxmlformats.org/drawingml/2006/main">
                  <a:graphicData uri="http://schemas.microsoft.com/office/word/2010/wordprocessingShape">
                    <wps:wsp>
                      <wps:cNvSpPr txBox="1"/>
                      <wps:spPr>
                        <a:xfrm>
                          <a:off x="0" y="0"/>
                          <a:ext cx="7900670" cy="3162935"/>
                        </a:xfrm>
                        <a:prstGeom prst="rect"/>
                        <a:solidFill>
                          <a:srgbClr val="FFFFFF">
                            <a:alpha val="0"/>
                          </a:srgbClr>
                        </a:solidFill>
                      </wps:spPr>
                      <wps:txbx>
                        <w:txbxContent>
                          <w:tbl>
                            <w:tblPr>
                              <w:tblW w:w="1244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1440"/>
                              <w:gridCol w:w="1080"/>
                              <w:gridCol w:w="1710"/>
                              <w:gridCol w:w="1728"/>
                              <w:gridCol w:w="1800"/>
                              <w:gridCol w:w="1800"/>
                              <w:gridCol w:w="1336"/>
                            </w:tblGrid>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Subgroup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 of Studies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Probiotic</w:t>
                                  </w:r>
                                </w:p>
                                <w:p>
                                  <w:pPr>
                                    <w:pStyle w:val="Normal"/>
                                    <w:jc w:val="center"/>
                                    <w:rPr>
                                      <w:rFonts w:ascii="Arial" w:hAnsi="Arial" w:cs="Arial"/>
                                      <w:b/>
                                      <w:b/>
                                      <w:sz w:val="18"/>
                                      <w:szCs w:val="18"/>
                                    </w:rPr>
                                  </w:pPr>
                                  <w:r>
                                    <w:rPr>
                                      <w:rFonts w:cs="Arial" w:ascii="Arial" w:hAnsi="Arial"/>
                                      <w:b/>
                                      <w:sz w:val="18"/>
                                      <w:szCs w:val="18"/>
                                    </w:rPr>
                                    <w:t>(N events, N analyzed)</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Placebo</w:t>
                                  </w:r>
                                </w:p>
                                <w:p>
                                  <w:pPr>
                                    <w:pStyle w:val="Normal"/>
                                    <w:jc w:val="center"/>
                                    <w:rPr>
                                      <w:rFonts w:ascii="Arial" w:hAnsi="Arial" w:cs="Arial"/>
                                      <w:b/>
                                      <w:b/>
                                      <w:sz w:val="18"/>
                                      <w:szCs w:val="18"/>
                                    </w:rPr>
                                  </w:pPr>
                                  <w:r>
                                    <w:rPr>
                                      <w:rFonts w:cs="Arial" w:ascii="Arial" w:hAnsi="Arial"/>
                                      <w:b/>
                                      <w:sz w:val="18"/>
                                      <w:szCs w:val="18"/>
                                    </w:rPr>
                                    <w:t>(N events, N analyzed)</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RR (95% CI)</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RD (95% CI)</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pPr>
                                  <w:r>
                                    <w:rPr>
                                      <w:rFonts w:cs="Arial" w:ascii="Arial" w:hAnsi="Arial"/>
                                      <w:b/>
                                      <w:sz w:val="18"/>
                                      <w:szCs w:val="18"/>
                                    </w:rPr>
                                    <w:t>I</w:t>
                                  </w:r>
                                  <w:r>
                                    <w:rPr>
                                      <w:rFonts w:cs="Arial" w:ascii="Arial" w:hAnsi="Arial"/>
                                      <w:b/>
                                      <w:sz w:val="18"/>
                                      <w:szCs w:val="18"/>
                                      <w:vertAlign w:val="superscript"/>
                                    </w:rPr>
                                    <w:t xml:space="preserve">2 </w:t>
                                  </w:r>
                                  <w:r>
                                    <w:rPr>
                                      <w:rFonts w:cs="Arial" w:ascii="Arial" w:hAnsi="Arial"/>
                                      <w:b/>
                                      <w:sz w:val="18"/>
                                      <w:szCs w:val="18"/>
                                    </w:rPr>
                                    <w:t>(%)</w:t>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08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4009" w:leader="none"/>
                                    </w:tabs>
                                    <w:jc w:val="center"/>
                                    <w:rPr>
                                      <w:rFonts w:ascii="Arial" w:hAnsi="Arial" w:cs="Arial"/>
                                      <w:b/>
                                      <w:b/>
                                      <w:sz w:val="18"/>
                                      <w:szCs w:val="18"/>
                                    </w:rPr>
                                  </w:pPr>
                                  <w:r>
                                    <w:rPr>
                                      <w:rFonts w:cs="Arial" w:ascii="Arial" w:hAnsi="Arial"/>
                                      <w:b/>
                                      <w:sz w:val="18"/>
                                      <w:szCs w:val="18"/>
                                    </w:rPr>
                                    <w:t>AAD</w:t>
                                  </w:r>
                                </w:p>
                              </w:tc>
                              <w:tc>
                                <w:tcPr>
                                  <w:tcW w:w="108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All studies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15</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178, 1169</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266, 1127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0.61 (0.47, 0.79)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-0.09, (-0.13, -0.05)</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44</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Study Quality</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Good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45, 283</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86, 281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0.54 (0.39, 0.73)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-0.14 (-0.21, -0.06)</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Fair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97, 485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118, 502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0.85 (0.67, 1.08)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-0.03 (-0.08, 0.01)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Poor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7</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36, 401</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62, 344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0.42 (0.23, 0.76)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-0.11 (-0.18,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42</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Probiotic Type*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 xml:space="preserve">Lactobacillus </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134, 721</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207, 733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0.64 (0.48, 0.84)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-0.11 (-0.17,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35</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 xml:space="preserve">S Boulardii </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42, 425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53, 372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0.68 (0.37, 1.24)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-0.05 (-0.11, 0.00)</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53</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Follow-Up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&lt; 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10</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146, 823</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208, 789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0.57 (0.41, 0.79)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-0.09 (-0.14,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29</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32, 346</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58, 338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0.47 (0.23, 0.94)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-0.09 (-0.18, -0.01)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54</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08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CDI</w:t>
                                  </w:r>
                                </w:p>
                              </w:tc>
                              <w:tc>
                                <w:tcPr>
                                  <w:tcW w:w="108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b/>
                                      <w:b/>
                                      <w:sz w:val="18"/>
                                      <w:szCs w:val="18"/>
                                    </w:rPr>
                                  </w:pPr>
                                  <w:r>
                                    <w:rPr>
                                      <w:rFonts w:cs="Arial" w:ascii="Arial" w:hAnsi="Arial"/>
                                      <w:b/>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b/>
                                      <w:sz w:val="18"/>
                                      <w:szCs w:val="18"/>
                                    </w:rPr>
                                    <w:t>All studies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9</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18, 574</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55, 533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0.37 (0.22, 0.62)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-0.07 (-0.12, -0.02)</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Study Quality</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Good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9, 185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36, 182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0.24 (0.08, 0.73)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-0.15 (-0.21, -0.09)</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29</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Fair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3, 85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9, 99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0.42 (0.12, 1.52)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-0.05 (-0.11, 0.02)</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Poor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6, 304</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10, 252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0.47 (0.18,1.24)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-0.02 (-0.05, 0.01)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Probiotic Type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Lactobacillus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12, 304</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46, 310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0.33 (0.18, 0.60)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-0.09 (-0.15,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 xml:space="preserve">S Boulardii </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6, 270</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9, 223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0.49 (0.17, 1.40)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-0.02 (-0.06, 0.02)</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Follow-Up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&lt; 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15, 339</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42, 304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0.35 (0.20, 0.62)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-0.07 (-0.11, -0.03)</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3, 235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13, 229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0.31 (0.03, 2.77)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-0.05 (-0.13, 0.03)</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57</w:t>
                                  </w:r>
                                </w:p>
                              </w:tc>
                            </w:tr>
                          </w:tbl>
                        </w:txbxContent>
                      </wps:txbx>
                      <wps:bodyPr anchor="t">
                        <a:noAutofit/>
                      </wps:bodyPr>
                    </wps:wsp>
                  </a:graphicData>
                </a:graphic>
              </wp:anchor>
            </w:drawing>
          </mc:Choice>
          <mc:Fallback>
            <w:pict>
              <v:rect fillcolor="#FFFFFF" style="position:absolute;rotation:0;width:622.1pt;height:249.05pt;mso-wrap-distance-left:9pt;mso-wrap-distance-right:9pt;margin-top:152.85pt;mso-position-vertical-relative:page;margin-left:12.95pt;mso-position-horizontal:center;mso-position-horizontal-relative:margin">
                <v:fill opacity="0f"/>
                <v:textbox>
                  <w:txbxContent>
                    <w:tbl>
                      <w:tblPr>
                        <w:tblW w:w="1244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1440"/>
                        <w:gridCol w:w="1080"/>
                        <w:gridCol w:w="1710"/>
                        <w:gridCol w:w="1728"/>
                        <w:gridCol w:w="1800"/>
                        <w:gridCol w:w="1800"/>
                        <w:gridCol w:w="1336"/>
                      </w:tblGrid>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Subgroup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 of Studies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Probiotic</w:t>
                            </w:r>
                          </w:p>
                          <w:p>
                            <w:pPr>
                              <w:pStyle w:val="Normal"/>
                              <w:jc w:val="center"/>
                              <w:rPr>
                                <w:rFonts w:ascii="Arial" w:hAnsi="Arial" w:cs="Arial"/>
                                <w:b/>
                                <w:b/>
                                <w:sz w:val="18"/>
                                <w:szCs w:val="18"/>
                              </w:rPr>
                            </w:pPr>
                            <w:r>
                              <w:rPr>
                                <w:rFonts w:cs="Arial" w:ascii="Arial" w:hAnsi="Arial"/>
                                <w:b/>
                                <w:sz w:val="18"/>
                                <w:szCs w:val="18"/>
                              </w:rPr>
                              <w:t>(N events, N analyzed)</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Placebo</w:t>
                            </w:r>
                          </w:p>
                          <w:p>
                            <w:pPr>
                              <w:pStyle w:val="Normal"/>
                              <w:jc w:val="center"/>
                              <w:rPr>
                                <w:rFonts w:ascii="Arial" w:hAnsi="Arial" w:cs="Arial"/>
                                <w:b/>
                                <w:b/>
                                <w:sz w:val="18"/>
                                <w:szCs w:val="18"/>
                              </w:rPr>
                            </w:pPr>
                            <w:r>
                              <w:rPr>
                                <w:rFonts w:cs="Arial" w:ascii="Arial" w:hAnsi="Arial"/>
                                <w:b/>
                                <w:sz w:val="18"/>
                                <w:szCs w:val="18"/>
                              </w:rPr>
                              <w:t>(N events, N analyzed)</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RR (95% CI)</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RD (95% CI)</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pPr>
                            <w:r>
                              <w:rPr>
                                <w:rFonts w:cs="Arial" w:ascii="Arial" w:hAnsi="Arial"/>
                                <w:b/>
                                <w:sz w:val="18"/>
                                <w:szCs w:val="18"/>
                              </w:rPr>
                              <w:t>I</w:t>
                            </w:r>
                            <w:r>
                              <w:rPr>
                                <w:rFonts w:cs="Arial" w:ascii="Arial" w:hAnsi="Arial"/>
                                <w:b/>
                                <w:sz w:val="18"/>
                                <w:szCs w:val="18"/>
                                <w:vertAlign w:val="superscript"/>
                              </w:rPr>
                              <w:t xml:space="preserve">2 </w:t>
                            </w:r>
                            <w:r>
                              <w:rPr>
                                <w:rFonts w:cs="Arial" w:ascii="Arial" w:hAnsi="Arial"/>
                                <w:b/>
                                <w:sz w:val="18"/>
                                <w:szCs w:val="18"/>
                              </w:rPr>
                              <w:t>(%)</w:t>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08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4009" w:leader="none"/>
                              </w:tabs>
                              <w:jc w:val="center"/>
                              <w:rPr>
                                <w:rFonts w:ascii="Arial" w:hAnsi="Arial" w:cs="Arial"/>
                                <w:b/>
                                <w:b/>
                                <w:sz w:val="18"/>
                                <w:szCs w:val="18"/>
                              </w:rPr>
                            </w:pPr>
                            <w:r>
                              <w:rPr>
                                <w:rFonts w:cs="Arial" w:ascii="Arial" w:hAnsi="Arial"/>
                                <w:b/>
                                <w:sz w:val="18"/>
                                <w:szCs w:val="18"/>
                              </w:rPr>
                              <w:t>AAD</w:t>
                            </w:r>
                          </w:p>
                        </w:tc>
                        <w:tc>
                          <w:tcPr>
                            <w:tcW w:w="108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4009" w:leader="none"/>
                              </w:tabs>
                              <w:snapToGrid w:val="false"/>
                              <w:jc w:val="center"/>
                              <w:rPr>
                                <w:rFonts w:ascii="Arial" w:hAnsi="Arial" w:cs="Arial"/>
                                <w:b/>
                                <w:b/>
                                <w:sz w:val="18"/>
                                <w:szCs w:val="18"/>
                              </w:rPr>
                            </w:pPr>
                            <w:r>
                              <w:rPr>
                                <w:rFonts w:cs="Arial" w:ascii="Arial" w:hAnsi="Arial"/>
                                <w:b/>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All studies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15</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178, 1169</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266, 1127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0.61 (0.47, 0.79)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-0.09, (-0.13, -0.05)</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44</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Study Quality</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Good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45, 283</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86, 281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0.54 (0.39, 0.73)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-0.14 (-0.21, -0.06)</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Fair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97, 485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118, 502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0.85 (0.67, 1.08)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-0.03 (-0.08, 0.01)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Poor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7</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36, 401</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62, 344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0.42 (0.23, 0.76)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-0.11 (-0.18,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42</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Probiotic Type*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 xml:space="preserve">Lactobacillus </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134, 721</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207, 733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0.64 (0.48, 0.84)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-0.11 (-0.17,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35</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 xml:space="preserve">S Boulardii </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42, 425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53, 372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0.68 (0.37, 1.24)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-0.05 (-0.11, 0.00)</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53</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Follow-Up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&lt; 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10</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146, 823</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208, 789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0.57 (0.41, 0.79)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-0.09 (-0.14,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29</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32, 346</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58, 338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0.47 (0.23, 0.94)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-0.09 (-0.18, -0.01)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54</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08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CDI</w:t>
                            </w:r>
                          </w:p>
                        </w:tc>
                        <w:tc>
                          <w:tcPr>
                            <w:tcW w:w="108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b/>
                                <w:b/>
                                <w:sz w:val="18"/>
                                <w:szCs w:val="18"/>
                              </w:rPr>
                            </w:pPr>
                            <w:r>
                              <w:rPr>
                                <w:rFonts w:cs="Arial" w:ascii="Arial" w:hAnsi="Arial"/>
                                <w:b/>
                                <w:sz w:val="18"/>
                                <w:szCs w:val="18"/>
                              </w:rPr>
                            </w:r>
                          </w:p>
                        </w:tc>
                        <w:tc>
                          <w:tcPr>
                            <w:tcW w:w="171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728"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800"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c>
                          <w:tcPr>
                            <w:tcW w:w="133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sz w:val="18"/>
                                <w:szCs w:val="18"/>
                              </w:rPr>
                            </w:pPr>
                            <w:r>
                              <w:rPr>
                                <w:rFonts w:cs="Arial" w:ascii="Arial" w:hAnsi="Arial"/>
                                <w:sz w:val="18"/>
                                <w:szCs w:val="18"/>
                              </w:rPr>
                            </w:r>
                          </w:p>
                        </w:tc>
                      </w:tr>
                      <w:tr>
                        <w:trPr/>
                        <w:tc>
                          <w:tcPr>
                            <w:tcW w:w="298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b/>
                                <w:sz w:val="18"/>
                                <w:szCs w:val="18"/>
                              </w:rPr>
                              <w:t>All studies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9</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18, 574</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55, 533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0.37 (0.22, 0.62)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lang w:bidi="en-US"/>
                              </w:rPr>
                              <w:t>-0.07 (-0.12, -0.02)</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Study Quality</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Good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9, 185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36, 182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0.24 (0.08, 0.73)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-0.15 (-0.21, -0.09)</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29</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Fair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3, 85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9, 99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0.42 (0.12, 1.52)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-0.05 (-0.11, 0.02)</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Poor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6, 304</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10, 252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0.47 (0.18,1.24)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-0.02 (-0.05, 0.01)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Probiotic Type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Lactobacillus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12, 304</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46, 310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0.33 (0.18, 0.60)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-0.09 (-0.15, -0.04)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 xml:space="preserve">S Boulardii </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6, 270</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9, 223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0.49 (0.17, 1.40)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-0.02 (-0.06, 0.02)</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2</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Follow-Up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&lt; 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6</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15, 339</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42, 304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0.35 (0.20, 0.62)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-0.07 (-0.11, -0.03)</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18"/>
                                <w:szCs w:val="18"/>
                              </w:rPr>
                            </w:pPr>
                            <w:r>
                              <w:rPr>
                                <w:rFonts w:cs="Arial" w:ascii="Arial" w:hAnsi="Arial"/>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4 weeks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3, 235</w:t>
                            </w:r>
                          </w:p>
                        </w:tc>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13, 229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0.31 (0.03, 2.77)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-0.05 (-0.13, 0.03)</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57</w:t>
                            </w:r>
                          </w:p>
                        </w:tc>
                      </w:tr>
                    </w:tbl>
                  </w:txbxContent>
                </v:textbox>
                <w10:wrap type="square"/>
              </v:rect>
            </w:pict>
          </mc:Fallback>
        </mc:AlternateContent>
      </w:r>
    </w:p>
    <w:p>
      <w:pPr>
        <w:pStyle w:val="Normal"/>
        <w:spacing w:lineRule="auto" w:line="480"/>
        <w:ind w:left="540" w:hanging="36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lang w:val="en-CA" w:eastAsia="en-CA" w:bidi="en-CA"/>
        </w:rPr>
      </w:pPr>
      <w:r>
        <w:rPr>
          <w:rFonts w:cs="Arial" w:ascii="Arial" w:hAnsi="Arial"/>
          <w:szCs w:val="24"/>
          <w:lang w:val="en-CA" w:eastAsia="en-CA" w:bidi="en-CA"/>
        </w:rPr>
      </w:r>
      <w:r>
        <mc:AlternateContent>
          <mc:Choice Requires="wps">
            <w:drawing>
              <wp:anchor behindDoc="0" distT="0" distB="0" distL="114935" distR="114935" simplePos="0" locked="0" layoutInCell="1" allowOverlap="1" relativeHeight="5">
                <wp:simplePos x="0" y="0"/>
                <wp:positionH relativeFrom="column">
                  <wp:posOffset>2337435</wp:posOffset>
                </wp:positionH>
                <wp:positionV relativeFrom="paragraph">
                  <wp:posOffset>149225</wp:posOffset>
                </wp:positionV>
                <wp:extent cx="3543300" cy="228600"/>
                <wp:effectExtent l="0" t="0" r="0" b="0"/>
                <wp:wrapSquare wrapText="bothSides"/>
                <wp:docPr id="8" name="Frame5"/>
                <a:graphic xmlns:a="http://schemas.openxmlformats.org/drawingml/2006/main">
                  <a:graphicData uri="http://schemas.microsoft.com/office/word/2010/wordprocessingShape">
                    <wps:wsp>
                      <wps:cNvSpPr txBox="1"/>
                      <wps:spPr>
                        <a:xfrm>
                          <a:off x="0" y="0"/>
                          <a:ext cx="3543300" cy="228600"/>
                        </a:xfrm>
                        <a:prstGeom prst="rect"/>
                        <a:solidFill>
                          <a:srgbClr val="FFFFFF">
                            <a:alpha val="0"/>
                          </a:srgbClr>
                        </a:solidFill>
                      </wps:spPr>
                      <wps:txbx>
                        <w:txbxContent>
                          <w:p>
                            <w:pPr>
                              <w:pStyle w:val="Normal"/>
                              <w:jc w:val="center"/>
                              <w:rPr>
                                <w:rFonts w:ascii="Arial" w:hAnsi="Arial" w:cs="Arial"/>
                                <w:sz w:val="16"/>
                              </w:rPr>
                            </w:pPr>
                            <w:r>
                              <w:rPr>
                                <w:rFonts w:cs="Arial" w:ascii="Arial" w:hAnsi="Arial"/>
                                <w:sz w:val="16"/>
                              </w:rPr>
                              <w:t>Table 3: Subgroup Analyses</w:t>
                            </w:r>
                          </w:p>
                          <w:p>
                            <w:pPr>
                              <w:pStyle w:val="Normal"/>
                              <w:jc w:val="center"/>
                              <w:rPr>
                                <w:rFonts w:ascii="Arial" w:hAnsi="Arial" w:cs="Arial"/>
                                <w:sz w:val="16"/>
                              </w:rPr>
                            </w:pPr>
                            <w:r>
                              <w:rPr>
                                <w:rFonts w:cs="Arial" w:ascii="Arial" w:hAnsi="Arial"/>
                                <w:sz w:val="16"/>
                              </w:rPr>
                            </w:r>
                          </w:p>
                        </w:txbxContent>
                      </wps:txbx>
                      <wps:bodyPr anchor="t" lIns="92075" tIns="46355" rIns="92075" bIns="46355">
                        <a:noAutofit/>
                      </wps:bodyPr>
                    </wps:wsp>
                  </a:graphicData>
                </a:graphic>
              </wp:anchor>
            </w:drawing>
          </mc:Choice>
          <mc:Fallback>
            <w:pict>
              <v:rect fillcolor="#FFFFFF" style="position:absolute;rotation:0;width:279pt;height:18pt;mso-wrap-distance-left:9.05pt;mso-wrap-distance-right:9.05pt;margin-top:11.75pt;mso-position-vertical-relative:text;margin-left:184.05pt;mso-position-horizontal-relative:text">
                <v:fill opacity="0f"/>
                <v:textbox inset="0.100694444444444in,0.0506944444444444in,0.100694444444444in,0.0506944444444444in">
                  <w:txbxContent>
                    <w:p>
                      <w:pPr>
                        <w:pStyle w:val="Normal"/>
                        <w:jc w:val="center"/>
                        <w:rPr>
                          <w:rFonts w:ascii="Arial" w:hAnsi="Arial" w:cs="Arial"/>
                          <w:sz w:val="16"/>
                        </w:rPr>
                      </w:pPr>
                      <w:r>
                        <w:rPr>
                          <w:rFonts w:cs="Arial" w:ascii="Arial" w:hAnsi="Arial"/>
                          <w:sz w:val="16"/>
                        </w:rPr>
                        <w:t>Table 3: Subgroup Analyses</w:t>
                      </w:r>
                    </w:p>
                    <w:p>
                      <w:pPr>
                        <w:pStyle w:val="Normal"/>
                        <w:jc w:val="center"/>
                        <w:rPr>
                          <w:rFonts w:ascii="Arial" w:hAnsi="Arial" w:cs="Arial"/>
                          <w:sz w:val="16"/>
                        </w:rPr>
                      </w:pPr>
                      <w:r>
                        <w:rPr>
                          <w:rFonts w:cs="Arial" w:ascii="Arial" w:hAnsi="Arial"/>
                          <w:sz w:val="16"/>
                        </w:rPr>
                      </w:r>
                    </w:p>
                  </w:txbxContent>
                </v:textbox>
                <w10:wrap type="square"/>
              </v:rect>
            </w:pict>
          </mc:Fallback>
        </mc:AlternateContent>
      </w:r>
    </w:p>
    <w:sectPr>
      <w:headerReference w:type="default" r:id="rId10"/>
      <w:footerReference w:type="default" r:id="rId11"/>
      <w:type w:val="nextPage"/>
      <w:pgSz w:orient="landscape" w:w="15840" w:h="12240"/>
      <w:pgMar w:left="1440" w:right="1440" w:header="720" w:top="1800" w:footer="720"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Courier New">
    <w:charset w:val="00"/>
    <w:family w:val="auto"/>
    <w:pitch w:val="variable"/>
  </w:font>
  <w:font w:name="Symbol">
    <w:charset w:val="01"/>
    <w:family w:val="auto"/>
    <w:pitch w:val="variable"/>
  </w:font>
  <w:font w:name="Tahoma">
    <w:charset w:val="00"/>
    <w:family w:val="auto"/>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000000"/>
      </w:pBdr>
      <w:rPr/>
    </w:pPr>
    <w:r>
      <w:rPr>
        <w:rFonts w:cs="Arial" w:ascii="Arial" w:hAnsi="Arial"/>
        <w:i/>
        <w:sz w:val="18"/>
      </w:rPr>
      <w:fldChar w:fldCharType="begin"/>
    </w:r>
    <w:r>
      <w:instrText> FILENAME </w:instrText>
    </w:r>
    <w:r>
      <w:fldChar w:fldCharType="separate"/>
    </w:r>
    <w:r>
      <w:t>OpenMed-07-e56.doc</w:t>
    </w:r>
    <w:r>
      <w:fldChar w:fldCharType="end"/>
    </w:r>
    <w:r>
      <w:rPr>
        <w:rFonts w:cs="Arial" w:ascii="Arial" w:hAnsi="Arial"/>
        <w:i/>
        <w:sz w:val="18"/>
      </w:rPr>
      <w:tab/>
      <w:tab/>
      <w:t xml:space="preserve">Page </w:t>
    </w:r>
    <w:r>
      <w:rPr>
        <w:rFonts w:cs="Arial" w:ascii="Arial" w:hAnsi="Arial"/>
        <w:i/>
        <w:sz w:val="18"/>
      </w:rPr>
      <w:fldChar w:fldCharType="begin"/>
    </w:r>
    <w:r>
      <w:instrText> PAGE </w:instrText>
    </w:r>
    <w:r>
      <w:fldChar w:fldCharType="separate"/>
    </w:r>
    <w:r>
      <w:t>23</w:t>
    </w:r>
    <w:r>
      <w:fldChar w:fldCharType="end"/>
    </w:r>
    <w:r>
      <w:rPr>
        <w:rFonts w:cs="Arial" w:ascii="Arial" w:hAnsi="Arial"/>
        <w:i/>
        <w:sz w:val="18"/>
      </w:rPr>
      <w:t xml:space="preserve"> of </w:t>
    </w:r>
    <w:r>
      <w:rPr>
        <w:rFonts w:cs="Arial" w:ascii="Arial" w:hAnsi="Arial"/>
        <w:i/>
        <w:sz w:val="18"/>
      </w:rPr>
      <w:fldChar w:fldCharType="begin"/>
    </w:r>
    <w:r>
      <w:instrText> NUMPAGES \* ARABIC </w:instrText>
    </w:r>
    <w:r>
      <w:fldChar w:fldCharType="separate"/>
    </w:r>
    <w:r>
      <w:t>33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000000"/>
      </w:pBdr>
      <w:rPr/>
    </w:pPr>
    <w:r>
      <w:rPr>
        <w:rFonts w:cs="Arial" w:ascii="Arial" w:hAnsi="Arial"/>
        <w:i/>
        <w:sz w:val="18"/>
      </w:rPr>
      <w:fldChar w:fldCharType="begin"/>
    </w:r>
    <w:r>
      <w:instrText> FILENAME </w:instrText>
    </w:r>
    <w:r>
      <w:fldChar w:fldCharType="separate"/>
    </w:r>
    <w:r>
      <w:t>OpenMed-07-e56.doc</w:t>
    </w:r>
    <w:r>
      <w:fldChar w:fldCharType="end"/>
    </w:r>
    <w:r>
      <w:rPr>
        <w:rFonts w:cs="Arial" w:ascii="Arial" w:hAnsi="Arial"/>
        <w:i/>
        <w:sz w:val="18"/>
      </w:rPr>
      <w:tab/>
      <w:tab/>
      <w:t xml:space="preserve">Page </w:t>
    </w:r>
    <w:r>
      <w:rPr>
        <w:rFonts w:cs="Arial" w:ascii="Arial" w:hAnsi="Arial"/>
        <w:i/>
        <w:sz w:val="18"/>
      </w:rPr>
      <w:fldChar w:fldCharType="begin"/>
    </w:r>
    <w:r>
      <w:instrText> PAGE </w:instrText>
    </w:r>
    <w:r>
      <w:fldChar w:fldCharType="separate"/>
    </w:r>
    <w:r>
      <w:t>27</w:t>
    </w:r>
    <w:r>
      <w:fldChar w:fldCharType="end"/>
    </w:r>
    <w:r>
      <w:rPr>
        <w:rFonts w:cs="Arial" w:ascii="Arial" w:hAnsi="Arial"/>
        <w:i/>
        <w:sz w:val="18"/>
      </w:rPr>
      <w:t xml:space="preserve"> of </w:t>
    </w:r>
    <w:r>
      <w:rPr>
        <w:rFonts w:cs="Arial" w:ascii="Arial" w:hAnsi="Arial"/>
        <w:i/>
        <w:sz w:val="18"/>
      </w:rPr>
      <w:fldChar w:fldCharType="begin"/>
    </w:r>
    <w:r>
      <w:instrText> NUMPAGES \* ARABIC </w:instrText>
    </w:r>
    <w:r>
      <w:fldChar w:fldCharType="separate"/>
    </w:r>
    <w:r>
      <w:t>33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000000"/>
      </w:pBdr>
      <w:tabs>
        <w:tab w:val="center" w:pos="6480" w:leader="none"/>
        <w:tab w:val="right" w:pos="12960" w:leader="none"/>
      </w:tabs>
      <w:rPr/>
    </w:pPr>
    <w:r>
      <w:rPr>
        <w:rFonts w:cs="Arial" w:ascii="Arial" w:hAnsi="Arial"/>
        <w:i/>
        <w:sz w:val="18"/>
      </w:rPr>
      <w:fldChar w:fldCharType="begin"/>
    </w:r>
    <w:r>
      <w:instrText> FILENAME </w:instrText>
    </w:r>
    <w:r>
      <w:fldChar w:fldCharType="separate"/>
    </w:r>
    <w:r>
      <w:t>OpenMed-07-e56.doc</w:t>
    </w:r>
    <w:r>
      <w:fldChar w:fldCharType="end"/>
    </w:r>
    <w:r>
      <w:rPr>
        <w:rFonts w:cs="Arial" w:ascii="Arial" w:hAnsi="Arial"/>
        <w:i/>
        <w:sz w:val="18"/>
      </w:rPr>
      <w:tab/>
      <w:tab/>
      <w:t xml:space="preserve">Page </w:t>
    </w:r>
    <w:r>
      <w:rPr>
        <w:rFonts w:cs="Arial" w:ascii="Arial" w:hAnsi="Arial"/>
        <w:i/>
        <w:sz w:val="18"/>
      </w:rPr>
      <w:fldChar w:fldCharType="begin"/>
    </w:r>
    <w:r>
      <w:instrText> PAGE </w:instrText>
    </w:r>
    <w:r>
      <w:fldChar w:fldCharType="separate"/>
    </w:r>
    <w:r>
      <w:t>33</w:t>
    </w:r>
    <w:r>
      <w:fldChar w:fldCharType="end"/>
    </w:r>
    <w:r>
      <w:rPr>
        <w:rFonts w:cs="Arial" w:ascii="Arial" w:hAnsi="Arial"/>
        <w:i/>
        <w:sz w:val="18"/>
      </w:rPr>
      <w:t xml:space="preserve"> of </w:t>
    </w:r>
    <w:r>
      <w:rPr>
        <w:rFonts w:cs="Arial" w:ascii="Arial" w:hAnsi="Arial"/>
        <w:i/>
        <w:sz w:val="18"/>
      </w:rPr>
      <w:fldChar w:fldCharType="begin"/>
    </w:r>
    <w:r>
      <w:instrText> NUMPAGES \* ARABIC </w:instrText>
    </w:r>
    <w:r>
      <w:fldChar w:fldCharType="separate"/>
    </w:r>
    <w:r>
      <w:t>33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Arial" w:hAnsi="Arial" w:cs="Arial"/>
        <w:sz w:val="18"/>
        <w:szCs w:val="18"/>
      </w:rPr>
    </w:pPr>
    <w:r>
      <w:rPr>
        <w:rFonts w:cs="Arial" w:ascii="Arial" w:hAnsi="Arial"/>
        <w:sz w:val="18"/>
        <w:szCs w:val="18"/>
      </w:rPr>
      <w:t>Figures</w:t>
    </w:r>
    <w:r>
      <mc:AlternateContent>
        <mc:Choice Requires="wps">
          <w:drawing>
            <wp:anchor behindDoc="0" distT="0" distB="0" distL="114935" distR="114935" simplePos="0" locked="0" layoutInCell="1" allowOverlap="1" relativeHeight="8">
              <wp:simplePos x="0" y="0"/>
              <wp:positionH relativeFrom="column">
                <wp:align>center</wp:align>
              </wp:positionH>
              <wp:positionV relativeFrom="paragraph">
                <wp:posOffset>5001260</wp:posOffset>
              </wp:positionV>
              <wp:extent cx="2971800" cy="581660"/>
              <wp:effectExtent l="0" t="0" r="0" b="0"/>
              <wp:wrapSquare wrapText="bothSides"/>
              <wp:docPr id="4" name="Frame1"/>
              <a:graphic xmlns:a="http://schemas.openxmlformats.org/drawingml/2006/main">
                <a:graphicData uri="http://schemas.microsoft.com/office/word/2010/wordprocessingShape">
                  <wps:wsp>
                    <wps:cNvSpPr txBox="1"/>
                    <wps:spPr>
                      <a:xfrm>
                        <a:off x="0" y="0"/>
                        <a:ext cx="2971800" cy="581660"/>
                      </a:xfrm>
                      <a:prstGeom prst="rect"/>
                      <a:solidFill>
                        <a:srgbClr val="FFFFFF"/>
                      </a:solidFill>
                    </wps:spPr>
                    <wps:txbx>
                      <w:txbxContent>
                        <w:p>
                          <w:pPr>
                            <w:pStyle w:val="Normal"/>
                            <w:jc w:val="center"/>
                            <w:rPr>
                              <w:rFonts w:ascii="Arial" w:hAnsi="Arial" w:cs="Arial"/>
                              <w:sz w:val="20"/>
                            </w:rPr>
                          </w:pPr>
                          <w:r>
                            <w:rPr>
                              <w:rFonts w:cs="Arial" w:ascii="Arial" w:hAnsi="Arial"/>
                              <w:sz w:val="20"/>
                            </w:rPr>
                            <w:t>Figure 3: Funnel plot of 15 studies included in the meta-analysis for the outcome of AAD, demonstrating moderate publication bias.</w:t>
                          </w:r>
                        </w:p>
                      </w:txbxContent>
                    </wps:txbx>
                    <wps:bodyPr anchor="t" lIns="92075" tIns="46355" rIns="92075" bIns="46355">
                      <a:noAutofit/>
                    </wps:bodyPr>
                  </wps:wsp>
                </a:graphicData>
              </a:graphic>
            </wp:anchor>
          </w:drawing>
        </mc:Choice>
        <mc:Fallback>
          <w:pict>
            <v:rect fillcolor="#FFFFFF" style="position:absolute;rotation:0;width:234pt;height:45.8pt;mso-wrap-distance-left:9.05pt;mso-wrap-distance-right:9.05pt;margin-top:393.8pt;mso-position-vertical-relative:text;margin-left:99pt;mso-position-horizontal:center;mso-position-horizontal-relative:text">
              <v:textbox inset="0.100694444444444in,0.0506944444444444in,0.100694444444444in,0.0506944444444444in">
                <w:txbxContent>
                  <w:p>
                    <w:pPr>
                      <w:pStyle w:val="Normal"/>
                      <w:jc w:val="center"/>
                      <w:rPr>
                        <w:rFonts w:ascii="Arial" w:hAnsi="Arial" w:cs="Arial"/>
                        <w:sz w:val="20"/>
                      </w:rPr>
                    </w:pPr>
                    <w:r>
                      <w:rPr>
                        <w:rFonts w:cs="Arial" w:ascii="Arial" w:hAnsi="Arial"/>
                        <w:sz w:val="20"/>
                      </w:rPr>
                      <w:t>Figure 3: Funnel plot of 15 studies included in the meta-analysis for the outcome of AAD, demonstrating moderate publication bias.</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Arial" w:hAnsi="Arial" w:cs="Arial"/>
        <w:sz w:val="18"/>
        <w:szCs w:val="18"/>
      </w:rPr>
    </w:pPr>
    <w:r>
      <w:rPr>
        <w:rFonts w:cs="Arial" w:ascii="Arial" w:hAnsi="Arial"/>
        <w:sz w:val="18"/>
        <w:szCs w:val="18"/>
      </w:rPr>
      <w:t>Tables</w:t>
    </w:r>
  </w:p>
</w:hdr>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0"/>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Arial" w:hAnsi="Arial" w:cs="Arial"/>
      <w:sz w:val="28"/>
    </w:rPr>
  </w:style>
  <w:style w:type="character" w:styleId="WW8Num4z0">
    <w:name w:val="WW8Num4z0"/>
    <w:qFormat/>
    <w:rPr>
      <w:rFonts w:ascii="Arial" w:hAnsi="Arial" w:cs="Arial"/>
      <w:sz w:val="28"/>
    </w:rPr>
  </w:style>
  <w:style w:type="character" w:styleId="WW8Num5z0">
    <w:name w:val="WW8Num5z0"/>
    <w:qFormat/>
    <w:rPr>
      <w:rFonts w:ascii="Arial" w:hAnsi="Arial" w:cs="Arial"/>
      <w:sz w:val="28"/>
    </w:rPr>
  </w:style>
  <w:style w:type="character" w:styleId="WW8Num6z0">
    <w:name w:val="WW8Num6z0"/>
    <w:qFormat/>
    <w:rPr>
      <w:rFonts w:ascii="Arial" w:hAnsi="Aria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Arial" w:hAnsi="Arial" w:cs="Arial"/>
      <w:sz w:val="28"/>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Arial" w:hAnsi="Arial" w:cs="Arial"/>
      <w:sz w:val="28"/>
    </w:rPr>
  </w:style>
  <w:style w:type="character" w:styleId="WW8Num14z0">
    <w:name w:val="WW8Num14z0"/>
    <w:qFormat/>
    <w:rPr>
      <w:rFonts w:ascii="Arial" w:hAnsi="Arial" w:cs="Arial"/>
      <w:sz w:val="28"/>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Arial" w:hAnsi="Arial" w:cs="Arial"/>
      <w:sz w:val="28"/>
    </w:rPr>
  </w:style>
  <w:style w:type="character" w:styleId="WW8Num18z0">
    <w:name w:val="WW8Num18z0"/>
    <w:qFormat/>
    <w:rPr>
      <w:b/>
      <w:i w:val="false"/>
    </w:rPr>
  </w:style>
  <w:style w:type="character" w:styleId="WW8Num18z1">
    <w:name w:val="WW8Num18z1"/>
    <w:qFormat/>
    <w:rPr>
      <w:rFonts w:ascii="Wingdings" w:hAnsi="Wingdings" w:cs="Wingdings"/>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Arial" w:hAnsi="Arial" w:cs="Arial"/>
      <w:sz w:val="28"/>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Arial" w:hAnsi="Arial" w:cs="Arial"/>
      <w:sz w:val="28"/>
    </w:rPr>
  </w:style>
  <w:style w:type="character" w:styleId="WW8Num22z0">
    <w:name w:val="WW8Num22z0"/>
    <w:qFormat/>
    <w:rPr>
      <w:rFonts w:ascii="Arial" w:hAnsi="Arial" w:cs="Arial"/>
      <w:sz w:val="28"/>
    </w:rPr>
  </w:style>
  <w:style w:type="character" w:styleId="DefaultParagraphFont">
    <w:name w:val="Default Paragraph Font"/>
    <w:qFormat/>
    <w:rPr/>
  </w:style>
  <w:style w:type="character" w:styleId="StrongEmphasis">
    <w:name w:val="Strong Emphasis"/>
    <w:rPr>
      <w:b/>
    </w:rPr>
  </w:style>
  <w:style w:type="character" w:styleId="PageNumber">
    <w:name w:val="Page Number"/>
    <w:basedOn w:val="DefaultParagraphFont"/>
    <w:rPr/>
  </w:style>
  <w:style w:type="character" w:styleId="BalloonTextChar">
    <w:name w:val="Balloon Text Char"/>
    <w:qFormat/>
    <w:rPr>
      <w:rFonts w:ascii="Tahoma" w:hAnsi="Tahoma" w:cs="Tahoma"/>
      <w:sz w:val="16"/>
      <w:szCs w:val="16"/>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ListParagraph">
    <w:name w:val="List Paragraph"/>
    <w:basedOn w:val="Normal"/>
    <w:qFormat/>
    <w:pPr>
      <w:spacing w:before="0" w:after="0"/>
      <w:ind w:left="720" w:hanging="0"/>
      <w:contextualSpacing/>
    </w:pPr>
    <w:rPr>
      <w:szCs w:val="24"/>
      <w:lang w:bidi="ar-SA"/>
    </w:rPr>
  </w:style>
  <w:style w:type="paragraph" w:styleId="Header">
    <w:name w:val="Header"/>
    <w:basedOn w:val="Normal"/>
    <w:pPr>
      <w:tabs>
        <w:tab w:val="center" w:pos="4320" w:leader="none"/>
        <w:tab w:val="right" w:pos="8640" w:leader="none"/>
      </w:tabs>
    </w:pPr>
    <w:rPr>
      <w:szCs w:val="24"/>
      <w:lang w:bidi="ar-SA"/>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NormalWeb">
    <w:name w:val="Normal (Web)"/>
    <w:basedOn w:val="Normal"/>
    <w:qFormat/>
    <w:pPr>
      <w:spacing w:before="280" w:after="280"/>
    </w:pPr>
    <w:rPr>
      <w:szCs w:val="24"/>
      <w:lang w:val="en-C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emf"/><Relationship Id="rId4" Type="http://schemas.openxmlformats.org/officeDocument/2006/relationships/image" Target="media/image2.e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emf"/><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2013-03-03T18:48:00Z</dcterms:created>
  <dc:creator>Reena Pattani</dc:creator>
  <dc:language>en-CA</dc:language>
  <cp:lastModifiedBy>Reena Pattani</cp:lastModifiedBy>
  <cp:lastPrinted>2012-12-01T11:29:00Z</cp:lastPrinted>
  <dcterms:modified xsi:type="dcterms:W3CDTF">2013-03-07T13:21:00Z</dcterms:modified>
  <cp:revision>9</cp:revision>
  <dc:title>STRUCTURE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LM&lt;/Style&gt;&lt;LeftDelim&gt;{&lt;/LeftDelim&gt;&lt;RightDelim&gt;}&lt;/RightDelim&gt;&lt;FontName&gt;Arial&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vt:lpwstr>
  </property>
  <property fmtid="{D5CDD505-2E9C-101B-9397-08002B2CF9AE}" pid="4" name="EN.Libraries">
    <vt:lpwstr>&lt;Libraries&gt;&lt;item db-id="wxa22rtzhr9vwnep02tvasr7t2v5f0225w59"&gt;ENDNote Library January 2013 Compressed&lt;record-ids&gt;&lt;item&gt;14&lt;/item&gt;&lt;item&gt;122&lt;/item&gt;&lt;item&gt;260&lt;/item&gt;&lt;item&gt;272&lt;/item&gt;&lt;item&gt;282&lt;/item&gt;&lt;item&gt;647&lt;/item&gt;&lt;item&gt;702&lt;/item&gt;&lt;item&gt;890&lt;/item&gt;&lt;item&gt;1004&lt;/item&gt;&lt;item&gt;1034&lt;/item&gt;&lt;item&gt;1071&lt;/item&gt;&lt;item&gt;1115&lt;/item&gt;&lt;item&gt;1131&lt;/item&gt;&lt;item&gt;1161&lt;/item&gt;&lt;item&gt;1205&lt;/item&gt;&lt;item&gt;1270&lt;/item&gt;&lt;item&gt;1277&lt;/item&gt;&lt;item&gt;1324&lt;/item&gt;&lt;item&gt;1403&lt;/item&gt;&lt;item&gt;1416&lt;/item&gt;&lt;item&gt;1430&lt;/item&gt;&lt;item&gt;1511&lt;/item&gt;&lt;item&gt;1520&lt;/item&gt;&lt;item&gt;1711&lt;/item&gt;&lt;item&gt;1721&lt;/item&gt;&lt;item&gt;1736&lt;/item&gt;&lt;item&gt;1743&lt;/item&gt;&lt;item&gt;1836&lt;/item&gt;&lt;item&gt;1843&lt;/item&gt;&lt;item&gt;1876&lt;/item&gt;&lt;item&gt;2145&lt;/item&gt;&lt;item&gt;2146&lt;/item&gt;&lt;item&gt;2147&lt;/item&gt;&lt;item&gt;2148&lt;/item&gt;&lt;item&gt;2149&lt;/item&gt;&lt;item&gt;2150&lt;/item&gt;&lt;item&gt;2151&lt;/item&gt;&lt;item&gt;2152&lt;/item&gt;&lt;item&gt;2153&lt;/item&gt;&lt;/record-ids&gt;&lt;/item&gt;&lt;/Libraries&gt;</vt:lpwstr>
  </property>
</Properties>
</file>