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 xml:space="preserve">Gestational Diabetes and the Risk of Cardiovascular Disease: </w:t>
      </w:r>
    </w:p>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sz w:val="32"/>
          <w:szCs w:val="32"/>
        </w:rPr>
        <w:t>A Systematic Review</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Short title: Gestational Diabetes and Cardiovascular Disease</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Cyril Archambault, Roxane Arel MD, and Kristian B. Filion PhD</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Cyril Archambault is a medical student at McGill University in Montreal, Quebec.  Roxane Arel MD is a staff physician in the Department of Family Medicine of St-Mary’s Hospital Center in Montreal, Quebec and a lecturer in the Department of Family Medicine of McGill University.  Kristian B. Filion PhD is an Investigator in the Center for Clinical Epidemiology of the Lady Davis Institute for Medical Research of the Jewish General Hospital in Montreal, Quebec and an Assistant Professor of Medicine in the Division of Clinical Epidemiology of McGill University.</w:t>
        <w:br/>
        <w:t>Email Addresses:</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Cyril Archambault (</w:t>
      </w:r>
      <w:hyperlink r:id="rId2">
        <w:r>
          <w:rPr>
            <w:rStyle w:val="InternetLink"/>
            <w:rFonts w:cs="Times New Roman" w:ascii="Times New Roman" w:hAnsi="Times New Roman"/>
            <w:sz w:val="24"/>
            <w:szCs w:val="24"/>
          </w:rPr>
          <w:t>cyril.archambault@mail.mcgill.ca</w:t>
        </w:r>
      </w:hyperlink>
      <w:r>
        <w:rPr>
          <w:rFonts w:cs="Times New Roman" w:ascii="Times New Roman" w:hAnsi="Times New Roman"/>
          <w:sz w:val="24"/>
          <w:szCs w:val="24"/>
        </w:rPr>
        <w:t>)</w:t>
      </w:r>
    </w:p>
    <w:p>
      <w:pPr>
        <w:pStyle w:val="Normal"/>
        <w:spacing w:lineRule="auto" w:line="240" w:before="0" w:after="0"/>
        <w:jc w:val="center"/>
        <w:rPr/>
      </w:pPr>
      <w:r>
        <w:rPr>
          <w:rFonts w:cs="Times New Roman" w:ascii="Times New Roman" w:hAnsi="Times New Roman"/>
          <w:sz w:val="24"/>
          <w:szCs w:val="24"/>
        </w:rPr>
        <w:t>Roxane Arel (</w:t>
      </w:r>
      <w:hyperlink r:id="rId3">
        <w:r>
          <w:rPr>
            <w:rStyle w:val="InternetLink"/>
            <w:rFonts w:cs="Times New Roman" w:ascii="Times New Roman" w:hAnsi="Times New Roman"/>
            <w:sz w:val="24"/>
            <w:szCs w:val="24"/>
          </w:rPr>
          <w:t>roxane.arel@mcgill.ca</w:t>
        </w:r>
      </w:hyperlink>
      <w:r>
        <w:rPr>
          <w:rFonts w:cs="Times New Roman" w:ascii="Times New Roman" w:hAnsi="Times New Roman"/>
          <w:sz w:val="24"/>
          <w:szCs w:val="24"/>
        </w:rPr>
        <w:t xml:space="preserve">) </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Kristian B. Filion (</w:t>
      </w:r>
      <w:hyperlink r:id="rId4">
        <w:r>
          <w:rPr>
            <w:rStyle w:val="InternetLink"/>
            <w:rFonts w:cs="Times New Roman" w:ascii="Times New Roman" w:hAnsi="Times New Roman"/>
            <w:sz w:val="24"/>
            <w:szCs w:val="24"/>
          </w:rPr>
          <w:t>Kristian.filion@mcgill.ca</w:t>
        </w:r>
      </w:hyperlink>
      <w:r>
        <w:rPr>
          <w:rFonts w:cs="Times New Roman" w:ascii="Times New Roman" w:hAnsi="Times New Roman"/>
          <w:sz w:val="24"/>
          <w:szCs w:val="24"/>
        </w:rPr>
        <w:t xml:space="preserve">) </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Word Count: 2,588</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Address for Correspondence:</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Style w:val="InternetLink"/>
          <w:rFonts w:ascii="Times New Roman" w:hAnsi="Times New Roman" w:cs="Times New Roman"/>
          <w:sz w:val="24"/>
          <w:szCs w:val="24"/>
        </w:rPr>
      </w:pPr>
      <w:r>
        <w:rPr>
          <w:rFonts w:cs="Times New Roman" w:ascii="Times New Roman" w:hAnsi="Times New Roman"/>
          <w:sz w:val="24"/>
          <w:szCs w:val="24"/>
        </w:rPr>
        <w:t>Kristian B. Filion, PhD</w:t>
        <w:br/>
        <w:t>Assistant Professor of Medicine</w:t>
        <w:br/>
        <w:t>Division of Clinical Epidemiology</w:t>
        <w:br/>
        <w:t>Jewish General Hospital/McGill University</w:t>
        <w:br/>
        <w:t>3755 Cote Ste-Catherine Road, Suite H416.1</w:t>
        <w:br/>
        <w:t>Montreal, Quebec, Canada</w:t>
        <w:br/>
        <w:t>Telephone: (514) 340-8222 Ext. 8394</w:t>
        <w:br/>
        <w:t>Fax: (514) 340-7564</w:t>
        <w:br/>
        <w:t xml:space="preserve">Email: </w:t>
      </w:r>
      <w:hyperlink r:id="rId5">
        <w:r>
          <w:rPr>
            <w:rStyle w:val="InternetLink"/>
            <w:rFonts w:cs="Times New Roman" w:ascii="Times New Roman" w:hAnsi="Times New Roman"/>
            <w:sz w:val="24"/>
            <w:szCs w:val="24"/>
          </w:rPr>
          <w:t>kristian.filion@mcgill.ca</w:t>
        </w:r>
      </w:hyperlink>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Mr. Archambault is supported by the Dr. Clarke K. McLeod Memorial Scholarship funded through the McGill University Research Bursary Program.  Dr. Filion is a Canadian Institutes of Health Research (CIHR) New Investigator.</w:t>
      </w:r>
      <w:r>
        <w:br w:type="page"/>
      </w:r>
    </w:p>
    <w:p>
      <w:pPr>
        <w:pStyle w:val="Normal"/>
        <w:jc w:val="center"/>
        <w:rPr>
          <w:rFonts w:ascii="Times New Roman" w:hAnsi="Times New Roman" w:cs="Times New Roman"/>
          <w:sz w:val="24"/>
          <w:szCs w:val="24"/>
        </w:rPr>
      </w:pPr>
      <w:r>
        <w:rPr>
          <w:rFonts w:cs="Times New Roman" w:ascii="Times New Roman" w:hAnsi="Times New Roman"/>
          <w:b/>
          <w:sz w:val="24"/>
          <w:szCs w:val="24"/>
        </w:rPr>
        <w:t>ABSTRACT</w:t>
      </w:r>
    </w:p>
    <w:p>
      <w:pPr>
        <w:pStyle w:val="Normal"/>
        <w:spacing w:lineRule="auto" w:line="480" w:before="0" w:after="0"/>
        <w:jc w:val="both"/>
        <w:rPr/>
      </w:pPr>
      <w:r>
        <w:rPr>
          <w:rFonts w:cs="Times New Roman" w:ascii="Times New Roman" w:hAnsi="Times New Roman"/>
          <w:b/>
          <w:sz w:val="24"/>
          <w:szCs w:val="24"/>
        </w:rPr>
        <w:t>Background</w:t>
      </w:r>
      <w:r>
        <w:rPr>
          <w:rFonts w:cs="Times New Roman" w:ascii="Times New Roman" w:hAnsi="Times New Roman"/>
          <w:sz w:val="24"/>
          <w:szCs w:val="24"/>
        </w:rPr>
        <w:t>: Gestational diabetes mellitus (GDM) is associated with an increased risk of incident type 2 diabetes and has deleterious effects on other cardiovascular risk factors.  However, the effect of GDM on the risk of cardiovascular disease (CVD) remains unclear.  We therefore conducted a systematic review of observational studies examining the association between GDM and CVD.</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b/>
          <w:sz w:val="24"/>
          <w:szCs w:val="24"/>
        </w:rPr>
        <w:t>Methods</w:t>
      </w:r>
      <w:r>
        <w:rPr>
          <w:rFonts w:cs="Times New Roman" w:ascii="Times New Roman" w:hAnsi="Times New Roman"/>
          <w:sz w:val="24"/>
          <w:szCs w:val="24"/>
        </w:rPr>
        <w:t>: We systematically searched Embase and Medline for observational studies examining the association between GDM and CVD.  We restricted our search to studies of humans and those published in English or French.  Outcomes of interest included angina, arrhythmia, coronary artery disease, heart failure, myocardial infarction, stroke, and composite endpoints with these outcomes.  We assessed the quality of included studies using the Newcastle-Ottawa scale for observational studies.</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b/>
          <w:sz w:val="24"/>
          <w:szCs w:val="24"/>
        </w:rPr>
        <w:t>Results</w:t>
      </w:r>
      <w:r>
        <w:rPr>
          <w:rFonts w:cs="Times New Roman" w:ascii="Times New Roman" w:hAnsi="Times New Roman"/>
          <w:sz w:val="24"/>
          <w:szCs w:val="24"/>
        </w:rPr>
        <w:t xml:space="preserve">: A total of 4 studies (2 cross-sectional and 2 cohort studies) met our inclusion criteria. The two cohort studies were conducted in overlapping study populations.  After adjusting for potential confounders, the relative risk for incident CVD ranged from 1.66 (95% confidence interval [CI] = 1.30, 2.13) to 1.85 (95% CI = 1.21, 2.82).  Further adjustment for subsequent type 2 diabetes mellitus attenuated the effects but with wide 95% CIs that included unity (range: 1.13 [95% CI = 0.67, 1.89] to 1.56 [95% CI = 1.00, 2.43]).    </w:t>
      </w:r>
    </w:p>
    <w:p>
      <w:pPr>
        <w:pStyle w:val="Normal"/>
        <w:spacing w:lineRule="auto" w:line="480"/>
        <w:jc w:val="both"/>
        <w:rPr>
          <w:rFonts w:ascii="Times New Roman" w:hAnsi="Times New Roman" w:cs="Times New Roman"/>
          <w:sz w:val="24"/>
          <w:szCs w:val="24"/>
        </w:rPr>
      </w:pPr>
      <w:r>
        <w:rPr>
          <w:rFonts w:cs="Times New Roman" w:ascii="Times New Roman" w:hAnsi="Times New Roman"/>
          <w:b/>
          <w:sz w:val="24"/>
          <w:szCs w:val="24"/>
        </w:rPr>
        <w:t>Conclusion</w:t>
      </w:r>
      <w:r>
        <w:rPr>
          <w:rFonts w:cs="Times New Roman" w:ascii="Times New Roman" w:hAnsi="Times New Roman"/>
          <w:sz w:val="24"/>
          <w:szCs w:val="24"/>
        </w:rPr>
        <w:t>: Available data suggest that GDM is associated with an increased risk of CVD.  However, available data are limited, and evidence regarding this association independent of the increased risk due to subsequent type 2 diabetes remains inconclusive.</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 xml:space="preserve">Keywords: </w:t>
      </w:r>
      <w:r>
        <w:rPr>
          <w:rFonts w:cs="Times New Roman" w:ascii="Times New Roman" w:hAnsi="Times New Roman"/>
          <w:sz w:val="24"/>
          <w:szCs w:val="24"/>
        </w:rPr>
        <w:t xml:space="preserve">Gestational Diabetes, Pregnancy, Heart Diseases, Systematic Review, Observational Studies. </w:t>
      </w:r>
      <w:r>
        <w:br w:type="page"/>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b/>
          <w:sz w:val="24"/>
          <w:szCs w:val="24"/>
        </w:rPr>
        <w:t>INTRODUCTION</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ab/>
        <w:t>Gestational diabetes mellitus (GDM) occurs in approximately 7% of all pregnancies in North America</w:t>
      </w:r>
      <w:r>
        <w:fldChar w:fldCharType="begin"/>
      </w:r>
      <w:r>
        <w:instrText> ADDIN REFMGR.CITE &lt;Refman&gt;&lt;Cite&gt;&lt;Year&gt;2012&lt;/Year&gt;&lt;RecNum&gt;6255&lt;/RecNum&gt;&lt;IDText&gt;Diagnosis and classification of diabetes mellitus&lt;/IDText&gt;&lt;MDL Ref_Type="Journal"&gt;&lt;Ref_Type&gt;Journal&lt;/Ref_Type&gt;&lt;Ref_ID&gt;6255&lt;/Ref_ID&gt;&lt;Title_Primary&gt;Diagnosis and classification of diabetes mellitus&lt;/Title_Primary&gt;&lt;Date_Primary&gt;2012/1&lt;/Date_Primary&gt;&lt;Keywords&gt;-&lt;/Keywords&gt;&lt;Keywords&gt;Autoimmunity&lt;/Keywords&gt;&lt;Keywords&gt;chemically induced&lt;/Keywords&gt;&lt;Keywords&gt;classification&lt;/Keywords&gt;&lt;Keywords&gt;complications&lt;/Keywords&gt;&lt;Keywords&gt;deficiency&lt;/Keywords&gt;&lt;Keywords&gt;Diabetes&lt;/Keywords&gt;&lt;Keywords&gt;Diabetes mellitus&lt;/Keywords&gt;&lt;Keywords&gt;Diabetes Mellitus,Type 1&lt;/Keywords&gt;&lt;Keywords&gt;Diabetes Mellitus,Type 2&lt;/Keywords&gt;&lt;Keywords&gt;Diabetes,Gestational&lt;/Keywords&gt;&lt;Keywords&gt;diagnosis&lt;/Keywords&gt;&lt;Keywords&gt;Endocrine System Diseases&lt;/Keywords&gt;&lt;Keywords&gt;Female&lt;/Keywords&gt;&lt;Keywords&gt;Genetic Diseases,Inborn&lt;/Keywords&gt;&lt;Keywords&gt;genetics&lt;/Keywords&gt;&lt;Keywords&gt;Glucose Tolerance Test&lt;/Keywords&gt;&lt;Keywords&gt;Hemoglobin A,Glycosylated&lt;/Keywords&gt;&lt;Keywords&gt;Human&lt;/Keywords&gt;&lt;Keywords&gt;Humans&lt;/Keywords&gt;&lt;Keywords&gt;immunology&lt;/Keywords&gt;&lt;Keywords&gt;Insulin&lt;/Keywords&gt;&lt;Keywords&gt;Insulin Resistance&lt;/Keywords&gt;&lt;Keywords&gt;Insulin-Secreting Cells&lt;/Keywords&gt;&lt;Keywords&gt;Male&lt;/Keywords&gt;&lt;Keywords&gt;metabolism&lt;/Keywords&gt;&lt;Keywords&gt;Pancreatic Diseases&lt;/Keywords&gt;&lt;Keywords&gt;Pregnancy&lt;/Keywords&gt;&lt;Keywords&gt;Risk Factors&lt;/Keywords&gt;&lt;Keywords&gt;secretion&lt;/Keywords&gt;&lt;Reprint&gt;Not in File&lt;/Reprint&gt;&lt;Start_Page&gt;S64&lt;/Start_Page&gt;&lt;End_Page&gt;S71&lt;/End_Page&gt;&lt;Periodical&gt;Diabetes Care&lt;/Periodical&gt;&lt;Volume&gt;35 Suppl 1&lt;/Volume&gt;&lt;Misc_3&gt;35/Supplement_1/S64 [pii];10.2337/dc12-s064 [doi]&lt;/Misc_3&gt;&lt;Web_URL&gt;PM:22187472&lt;/Web_URL&gt;&lt;ZZ_JournalFull&gt;&lt;f name="System"&gt;Diabetes Care&lt;/f&gt;&lt;/ZZ_JournalFull&gt;&lt;ZZ_WorkformID&gt;1&lt;/ZZ_WorkformID&gt;&lt;/MDL&gt;&lt;/Cite&gt;&lt;/Refman&gt;</w:instrText>
      </w:r>
      <w:r>
        <w:fldChar w:fldCharType="separate"/>
      </w:r>
      <w:bookmarkStart w:id="0" w:name="__Fieldmark__1059_1322453857"/>
      <w:r>
        <w:rPr>
          <w:rFonts w:cs="Times New Roman" w:ascii="Times New Roman" w:hAnsi="Times New Roman"/>
          <w:sz w:val="24"/>
          <w:szCs w:val="24"/>
          <w:vertAlign w:val="superscript"/>
          <w:lang w:val="en-CA" w:eastAsia="en-CA"/>
        </w:rPr>
        <w:t>1</w:t>
      </w:r>
      <w:r>
        <w:rPr>
          <w:rFonts w:cs="Times New Roman" w:ascii="Times New Roman" w:hAnsi="Times New Roman"/>
          <w:sz w:val="24"/>
          <w:szCs w:val="24"/>
          <w:vertAlign w:val="superscript"/>
          <w:lang w:val="en-CA" w:eastAsia="en-CA"/>
        </w:rPr>
      </w:r>
      <w:r>
        <w:fldChar w:fldCharType="end"/>
      </w:r>
      <w:bookmarkEnd w:id="0"/>
      <w:r>
        <w:rPr>
          <w:rFonts w:cs="Times New Roman" w:ascii="Times New Roman" w:hAnsi="Times New Roman"/>
          <w:sz w:val="24"/>
          <w:szCs w:val="24"/>
        </w:rPr>
        <w:t>.  The majority of women who develop GDM return to pre-pregnancy glycemic levels during the postpartum period, but studies have established a strong association between GDM and an increased risk of developing type 2 diabetes mellitus later in life</w:t>
      </w:r>
      <w:r>
        <w:fldChar w:fldCharType="begin"/>
      </w:r>
      <w:r>
        <w:instrText> ADDIN REFMGR.CITE </w:instrText>
      </w:r>
      <w:r>
        <w:fldChar w:fldCharType="separate"/>
      </w:r>
      <w:bookmarkStart w:id="1" w:name="__Fieldmark__1060_1322453857"/>
      <w:r>
        <w:rPr>
          <w:rFonts w:cs="Times New Roman" w:ascii="Times New Roman" w:hAnsi="Times New Roman"/>
          <w:sz w:val="24"/>
          <w:szCs w:val="24"/>
          <w:vertAlign w:val="superscript"/>
          <w:lang w:val="en-CA" w:eastAsia="en-CA"/>
        </w:rPr>
        <w:t>2;3</w:t>
      </w:r>
      <w:r>
        <w:rPr>
          <w:rFonts w:cs="Times New Roman" w:ascii="Times New Roman" w:hAnsi="Times New Roman"/>
          <w:sz w:val="24"/>
          <w:szCs w:val="24"/>
          <w:vertAlign w:val="superscript"/>
          <w:lang w:val="en-CA" w:eastAsia="en-CA"/>
        </w:rPr>
      </w:r>
      <w:r>
        <w:fldChar w:fldCharType="end"/>
      </w:r>
      <w:bookmarkEnd w:id="1"/>
      <w:r>
        <w:rPr>
          <w:rFonts w:cs="Times New Roman" w:ascii="Times New Roman" w:hAnsi="Times New Roman"/>
          <w:sz w:val="24"/>
          <w:szCs w:val="24"/>
        </w:rPr>
        <w:t>.  In addition, women with GDM are more likely to later develop obesity, dyslipidemia, and hypertension than women without GDM</w:t>
      </w:r>
      <w:r>
        <w:fldChar w:fldCharType="begin"/>
      </w:r>
      <w:r>
        <w:instrText> ADDIN REFMGR.CITE </w:instrText>
      </w:r>
      <w:r>
        <w:fldChar w:fldCharType="separate"/>
      </w:r>
      <w:bookmarkStart w:id="2" w:name="__Fieldmark__1061_1322453857"/>
      <w:r>
        <w:rPr>
          <w:rFonts w:cs="Times New Roman" w:ascii="Times New Roman" w:hAnsi="Times New Roman"/>
          <w:sz w:val="24"/>
          <w:szCs w:val="24"/>
          <w:vertAlign w:val="superscript"/>
          <w:lang w:val="en-CA" w:eastAsia="en-CA"/>
        </w:rPr>
        <w:t>4;5</w:t>
      </w:r>
      <w:r>
        <w:rPr>
          <w:rFonts w:cs="Times New Roman" w:ascii="Times New Roman" w:hAnsi="Times New Roman"/>
          <w:sz w:val="24"/>
          <w:szCs w:val="24"/>
          <w:vertAlign w:val="superscript"/>
          <w:lang w:val="en-CA" w:eastAsia="en-CA"/>
        </w:rPr>
      </w:r>
      <w:r>
        <w:fldChar w:fldCharType="end"/>
      </w:r>
      <w:bookmarkEnd w:id="2"/>
      <w:r>
        <w:rPr>
          <w:rFonts w:cs="Times New Roman" w:ascii="Times New Roman" w:hAnsi="Times New Roman"/>
          <w:sz w:val="24"/>
          <w:szCs w:val="24"/>
        </w:rPr>
        <w:t>.  However, the effect of GDM on the risk of cardiovascular disease (CVD) remains unclear.  It is also uncertain if any association between GDM and CVD is independent of the increased risk of type 2 diabetes mellitus.  We therefore conducted a systematic review to examine the association between GDM and CVD and the role of type 2 diabetes mellitus in any observed association.</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b/>
          <w:sz w:val="24"/>
          <w:szCs w:val="24"/>
        </w:rPr>
        <w:t>METHODS</w:t>
      </w:r>
    </w:p>
    <w:p>
      <w:pPr>
        <w:pStyle w:val="Normal"/>
        <w:spacing w:lineRule="auto" w:line="480" w:before="0" w:after="0"/>
        <w:jc w:val="both"/>
        <w:rPr/>
      </w:pPr>
      <w:r>
        <w:rPr>
          <w:rFonts w:cs="Times New Roman" w:ascii="Times New Roman" w:hAnsi="Times New Roman"/>
          <w:b/>
          <w:sz w:val="24"/>
          <w:szCs w:val="24"/>
        </w:rPr>
        <w:t>Data Sources</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ab/>
        <w:t>We systematically searched Embase and Medline from inception to June 5</w:t>
      </w:r>
      <w:r>
        <w:rPr>
          <w:rFonts w:cs="Times New Roman" w:ascii="Times New Roman" w:hAnsi="Times New Roman"/>
          <w:sz w:val="24"/>
          <w:szCs w:val="24"/>
          <w:vertAlign w:val="superscript"/>
        </w:rPr>
        <w:t>th</w:t>
      </w:r>
      <w:r>
        <w:rPr>
          <w:rFonts w:cs="Times New Roman" w:ascii="Times New Roman" w:hAnsi="Times New Roman"/>
          <w:sz w:val="24"/>
          <w:szCs w:val="24"/>
        </w:rPr>
        <w:t>, 2012 for observational studies examining the association between GDM and adverse cardiovascular outcomes.  Medical Subject Heading (MeSH) terms and key words for GDM (gestational diabetes, pregnancy-induced diabetes) were combined with those for CVD (acute coronary syndrome, cardiovascular disease, cardiovascular pregnancy complications, coronary artery disease, heart attack, myocardial infarction, pregnancy complications, stroke, and unstable angina); our search strategy is reported in detail in Appendices 1 and 2.  We also restricted our search to studies conducted in humans and to those published in English or French.  Using Health Information Research Unit (HIRU) etiology search filters (hedges)</w:t>
      </w:r>
      <w:r>
        <w:fldChar w:fldCharType="begin"/>
      </w:r>
      <w:r>
        <w:instrText> ADDIN REFMGR.CITE &lt;Refman&gt;&lt;Cite&gt;&lt;Year&gt;2012&lt;/Year&gt;&lt;RecNum&gt;6260&lt;/RecNum&gt;&lt;IDText&gt;Evidence-Based Health Informatics: Hedges. 2004&lt;/IDText&gt;&lt;MDL Ref_Type="Online Source"&gt;&lt;Ref_Type&gt;Online Source&lt;/Ref_Type&gt;&lt;Ref_ID&gt;6260&lt;/Ref_ID&gt;&lt;Title_Primary&gt;Evidence-Based Health Informatics: Hedges. 2004&lt;/Title_Primary&gt;&lt;Date_Primary&gt;2012/6/23&lt;/Date_Primary&gt;&lt;Keywords&gt;HEALTH&lt;/Keywords&gt;&lt;Reprint&gt;Not in File&lt;/Reprint&gt;&lt;Periodical&gt;http://hiru.mcmaster.ca/hiru/HIRU_Hedges_home.aspx&lt;/Periodical&gt;&lt;Web_URL&gt;&lt;u&gt;http://hiru.mcmaster.ca/hiru/HIRU_Hedges_home.aspx&lt;/u&gt;&lt;/Web_URL&gt;&lt;ZZ_JournalStdAbbrev&gt;&lt;f name="System"&gt;http://hiru.mcmaster.ca/hiru/HIRU_Hedges_home.aspx&lt;/f&gt;&lt;/ZZ_JournalStdAbbrev&gt;&lt;ZZ_WorkformID&gt;31&lt;/ZZ_WorkformID&gt;&lt;/MDL&gt;&lt;/Cite&gt;&lt;/Refman&gt;</w:instrText>
      </w:r>
      <w:r>
        <w:fldChar w:fldCharType="separate"/>
      </w:r>
      <w:bookmarkStart w:id="3" w:name="__Fieldmark__1062_1322453857"/>
      <w:r>
        <w:rPr>
          <w:rFonts w:cs="Times New Roman" w:ascii="Times New Roman" w:hAnsi="Times New Roman"/>
          <w:sz w:val="24"/>
          <w:szCs w:val="24"/>
          <w:vertAlign w:val="superscript"/>
          <w:lang w:val="en-CA" w:eastAsia="en-CA"/>
        </w:rPr>
        <w:t>6</w:t>
      </w:r>
      <w:r>
        <w:rPr>
          <w:rFonts w:cs="Times New Roman" w:ascii="Times New Roman" w:hAnsi="Times New Roman"/>
          <w:sz w:val="24"/>
          <w:szCs w:val="24"/>
          <w:vertAlign w:val="superscript"/>
          <w:lang w:val="en-CA" w:eastAsia="en-CA"/>
        </w:rPr>
      </w:r>
      <w:r>
        <w:fldChar w:fldCharType="end"/>
      </w:r>
      <w:bookmarkEnd w:id="3"/>
      <w:r>
        <w:rPr>
          <w:rFonts w:cs="Times New Roman" w:ascii="Times New Roman" w:hAnsi="Times New Roman"/>
          <w:sz w:val="24"/>
          <w:szCs w:val="24"/>
        </w:rPr>
        <w:t>, we further restricted our search to observational studies using the filter that achieves the best balance of specificity and sensitivity.  Finally, we hand-searched the references of relevant reviews to identify additional studies not identified in our electronic search.</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ab/>
        <w:t>Our systematic review was conducted following a pre-specified protocol and the guidelines described in the Preferred Reporting Items for Systematic Reviews and Meta-Analyses (PRISMA) Statement</w:t>
      </w:r>
      <w:r>
        <w:fldChar w:fldCharType="begin"/>
      </w:r>
      <w:r>
        <w:instrText> ADDIN REFMGR.CITE &lt;Refman&gt;&lt;Cite&gt;&lt;Author&gt;Moher&lt;/Author&gt;&lt;Year&gt;2009&lt;/Year&gt;&lt;RecNum&gt;6130&lt;/RecNum&gt;&lt;IDText&gt;Preferred reporting items for systematic reviews and meta-analyses: the PRISMA statement&lt;/IDText&gt;&lt;MDL Ref_Type="Journal"&gt;&lt;Ref_Type&gt;Journal&lt;/Ref_Type&gt;&lt;Ref_ID&gt;6130&lt;/Ref_ID&gt;&lt;Title_Primary&gt;Preferred reporting items for systematic reviews and meta-analyses: the PRISMA statement&lt;/Title_Primary&gt;&lt;Authors_Primary&gt;Moher,D.&lt;/Authors_Primary&gt;&lt;Authors_Primary&gt;Liberati,A.&lt;/Authors_Primary&gt;&lt;Authors_Primary&gt;Tetzlaff,J.&lt;/Authors_Primary&gt;&lt;Authors_Primary&gt;Altman,D.G.&lt;/Authors_Primary&gt;&lt;Date_Primary&gt;2009/7/21&lt;/Date_Primary&gt;&lt;Keywords&gt;-&lt;/Keywords&gt;&lt;Keywords&gt;Canada&lt;/Keywords&gt;&lt;Keywords&gt;Evidence-Based Practice&lt;/Keywords&gt;&lt;Keywords&gt;hospital&lt;/Keywords&gt;&lt;Keywords&gt;Humans&lt;/Keywords&gt;&lt;Keywords&gt;Meta-Analysis as Topic&lt;/Keywords&gt;&lt;Keywords&gt;methods&lt;/Keywords&gt;&lt;Keywords&gt;Ontario&lt;/Keywords&gt;&lt;Keywords&gt;Periodicals as Topic&lt;/Keywords&gt;&lt;Keywords&gt;Publication Bias&lt;/Keywords&gt;&lt;Keywords&gt;Publishing&lt;/Keywords&gt;&lt;Keywords&gt;Quality Control&lt;/Keywords&gt;&lt;Keywords&gt;Research&lt;/Keywords&gt;&lt;Keywords&gt;Research Support&lt;/Keywords&gt;&lt;Keywords&gt;Review&lt;/Keywords&gt;&lt;Keywords&gt;Review Literature as Topic&lt;/Keywords&gt;&lt;Keywords&gt;standards&lt;/Keywords&gt;&lt;Keywords&gt;Systematic Review&lt;/Keywords&gt;&lt;Keywords&gt;Terminology as Topic&lt;/Keywords&gt;&lt;Reprint&gt;Not in File&lt;/Reprint&gt;&lt;Start_Page&gt;e1000097&lt;/Start_Page&gt;&lt;Periodical&gt;PLoS.Med.&lt;/Periodical&gt;&lt;Volume&gt;6&lt;/Volume&gt;&lt;Issue&gt;7&lt;/Issue&gt;&lt;User_Def_5&gt;PMC2707599&lt;/User_Def_5&gt;&lt;Misc_3&gt;10.1371/journal.pmed.1000097 [doi]&lt;/Misc_3&gt;&lt;Address&gt;Ottawa Methods Centre, Ottawa Hospital Research Institute, Ottawa, Ontario, Canada. dmoher@ohri.ca&lt;/Address&gt;&lt;Web_URL&gt;PM:19621072&lt;/Web_URL&gt;&lt;Web_URL_Link2&gt;&lt;u&gt;file://Z:\KFILION\References\PDFs\Moher PloS Med 2009.pdf&lt;/u&gt;&lt;/Web_URL_Link2&gt;&lt;ZZ_JournalFull&gt;&lt;f name="System"&gt;PLoS.Med.&lt;/f&gt;&lt;/ZZ_JournalFull&gt;&lt;ZZ_WorkformID&gt;1&lt;/ZZ_WorkformID&gt;&lt;/MDL&gt;&lt;/Cite&gt;&lt;/Refman&gt;</w:instrText>
      </w:r>
      <w:r>
        <w:fldChar w:fldCharType="separate"/>
      </w:r>
      <w:bookmarkStart w:id="4" w:name="__Fieldmark__1063_1322453857"/>
      <w:r>
        <w:rPr>
          <w:rFonts w:cs="Times New Roman" w:ascii="Times New Roman" w:hAnsi="Times New Roman"/>
          <w:sz w:val="24"/>
          <w:szCs w:val="24"/>
          <w:vertAlign w:val="superscript"/>
          <w:lang w:val="en-CA" w:eastAsia="en-CA"/>
        </w:rPr>
        <w:t>7</w:t>
      </w:r>
      <w:r>
        <w:rPr>
          <w:rFonts w:cs="Times New Roman" w:ascii="Times New Roman" w:hAnsi="Times New Roman"/>
          <w:sz w:val="24"/>
          <w:szCs w:val="24"/>
          <w:vertAlign w:val="superscript"/>
          <w:lang w:val="en-CA" w:eastAsia="en-CA"/>
        </w:rPr>
      </w:r>
      <w:r>
        <w:fldChar w:fldCharType="end"/>
      </w:r>
      <w:bookmarkEnd w:id="4"/>
      <w:r>
        <w:rPr>
          <w:rFonts w:cs="Times New Roman" w:ascii="Times New Roman" w:hAnsi="Times New Roman"/>
          <w:sz w:val="24"/>
          <w:szCs w:val="24"/>
        </w:rPr>
        <w:t>.</w:t>
      </w:r>
    </w:p>
    <w:p>
      <w:pPr>
        <w:pStyle w:val="Normal"/>
        <w:spacing w:lineRule="auto" w:line="480" w:before="0" w:after="0"/>
        <w:jc w:val="both"/>
        <w:rPr/>
      </w:pPr>
      <w:r>
        <w:rPr>
          <w:rFonts w:cs="Times New Roman" w:ascii="Times New Roman" w:hAnsi="Times New Roman"/>
          <w:b/>
          <w:sz w:val="24"/>
          <w:szCs w:val="24"/>
        </w:rPr>
        <w:t>Study Selection</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ab/>
        <w:t xml:space="preserve">We included studies if: 1) the study population was pregnant women stratified by the presence or absence of self-reported or clinically-diagnosed GDM; 2) the study reported CVD as an outcome (e.g., acute coronary syndrome, arrhythmia, coronary artery disease, heart failure, myocardial infarction, stroke, unstable angina, or a composite of these endpoints) by GDM status; 3) the study was conducted in humans; 4) the study was published in English or French; and 5) the study design was observational, including cohort, case-control, cross-sectional, or hybrid designs.  </w:t>
      </w:r>
    </w:p>
    <w:p>
      <w:pPr>
        <w:pStyle w:val="Normal"/>
        <w:spacing w:lineRule="auto" w:line="48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We excluded animal studies and those conducted in women with a known history of cardiovascular disease.  Conference abstracts were excluded as these publications do not undergo rigorous peer-review and their results are often preliminary in nature.  Finally, we excluded all reviews, commentaries, editorials, letters to the editor, and poster summaries.  </w:t>
      </w:r>
    </w:p>
    <w:p>
      <w:pPr>
        <w:pStyle w:val="Normal"/>
        <w:spacing w:lineRule="auto" w:line="480" w:before="0" w:after="0"/>
        <w:jc w:val="both"/>
        <w:rPr/>
      </w:pPr>
      <w:r>
        <w:rPr>
          <w:rFonts w:cs="Times New Roman" w:ascii="Times New Roman" w:hAnsi="Times New Roman"/>
          <w:b/>
          <w:sz w:val="24"/>
          <w:szCs w:val="24"/>
        </w:rPr>
        <w:t>Data Extraction</w:t>
      </w:r>
    </w:p>
    <w:p>
      <w:pPr>
        <w:pStyle w:val="Normal"/>
        <w:spacing w:lineRule="auto" w:line="480" w:before="0" w:after="0"/>
        <w:jc w:val="both"/>
        <w:rPr/>
      </w:pPr>
      <w:r>
        <w:rPr>
          <w:rFonts w:cs="Times New Roman" w:ascii="Times New Roman" w:hAnsi="Times New Roman"/>
          <w:sz w:val="24"/>
          <w:szCs w:val="24"/>
        </w:rPr>
        <w:tab/>
        <w:t>Data extraction was conducted independently by 2 reviewers, with disagreements resolved by consensus or, when necessary, by a third reviewer.  For each study, reviewers extracted information regarding study design and period, the country where the study was conducted, demographic and clinical characteristics of the study population, the prevalence of GDM, and CVD events.  Our primary outcome of interest was CVD, and we extracted the definition used in each study.  Additional events of interest included angina, arrhythmia, coronary artery disease, heart failure, myocardial infarction, and stroke.  Outcomes were extracted as count data and crude effect measures (i.e., odds ratios [OR], hazard ratios [HR]) with corresponding 95% confidence intervals (CIs).  Crude effect measures and 95% CIs were calculated from reported count data when necessary.  In addition, we extracted the results of multivariable analyses that adjusted for potential confounders as well as those that adjusted for subsequent type 2 diabetes mellitus.  When necessary, we contacted the authors of included studies to resolve ambiguities and obtain additional information.</w:t>
      </w:r>
    </w:p>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t>Quality Assessment</w:t>
      </w:r>
    </w:p>
    <w:p>
      <w:pPr>
        <w:pStyle w:val="Normal"/>
        <w:spacing w:lineRule="auto" w:line="480" w:before="0" w:after="0"/>
        <w:ind w:firstLine="720"/>
        <w:jc w:val="both"/>
        <w:rPr>
          <w:rFonts w:ascii="Times New Roman" w:hAnsi="Times New Roman" w:cs="Times New Roman"/>
          <w:sz w:val="24"/>
          <w:szCs w:val="24"/>
        </w:rPr>
      </w:pPr>
      <w:r>
        <w:rPr>
          <w:rFonts w:cs="Times New Roman" w:ascii="Times New Roman" w:hAnsi="Times New Roman"/>
          <w:sz w:val="24"/>
          <w:szCs w:val="24"/>
        </w:rPr>
        <w:t>The quality of each included study was assessed independently by two reviewers using the Newcastle-Ottawa Scale (NOS) for nonrandomised studies</w:t>
      </w:r>
      <w:r>
        <w:fldChar w:fldCharType="begin"/>
      </w:r>
      <w:r>
        <w:instrText> ADDIN REFMGR.CITE &lt;Refman&gt;&lt;Cite&gt;&lt;Author&gt;Wells&lt;/Author&gt;&lt;Year&gt;2012&lt;/Year&gt;&lt;RecNum&gt;6261&lt;/RecNum&gt;&lt;IDText&gt;The Newcastle-Ottawa Scale (NOS) for assessing the quality of nonrandomised studies in meta-analyses&lt;/IDText&gt;&lt;MDL Ref_Type="Online Source"&gt;&lt;Ref_Type&gt;Online Source&lt;/Ref_Type&gt;&lt;Ref_ID&gt;6261&lt;/Ref_ID&gt;&lt;Title_Primary&gt;&lt;f name="Times New Roman"&gt;The Newcastle-Ottawa Scale (NOS) for assessing the quality of nonrandomised studies in meta-analyses&lt;/f&gt;&lt;/Title_Primary&gt;&lt;Authors_Primary&gt;Wells,GA&lt;/Authors_Primary&gt;&lt;Authors_Primary&gt;Shea,B&lt;/Authors_Primary&gt;&lt;Authors_Primary&gt;Connell,D&lt;/Authors_Primary&gt;&lt;Authors_Primary&gt;Peterson,J&lt;/Authors_Primary&gt;&lt;Authors_Primary&gt;Welsh,V&lt;/Authors_Primary&gt;&lt;Authors_Primary&gt;Losos,M&lt;/Authors_Primary&gt;&lt;Authors_Primary&gt;Tugwell,P&lt;/Authors_Primary&gt;&lt;Date_Primary&gt;2012/6/23&lt;/Date_Primary&gt;&lt;Keywords&gt;NO&lt;/Keywords&gt;&lt;Reprint&gt;Not in File&lt;/Reprint&gt;&lt;Periodical&gt;http://www.ohri.ca/programs/clinical_epidemiology/oxford.asp&lt;/Periodical&gt;&lt;Web_URL&gt;&lt;u&gt;http://www.ohri.ca/programs/clinical_epidemiology/oxford.asp&lt;/u&gt;&lt;/Web_URL&gt;&lt;ZZ_JournalStdAbbrev&gt;&lt;f name="System"&gt;http://www.ohri.ca/programs/clinical_epidemiology/oxford.asp&lt;/f&gt;&lt;/ZZ_JournalStdAbbrev&gt;&lt;ZZ_WorkformID&gt;31&lt;/ZZ_WorkformID&gt;&lt;/MDL&gt;&lt;/Cite&gt;&lt;/Refman&gt;</w:instrText>
      </w:r>
      <w:r>
        <w:fldChar w:fldCharType="separate"/>
      </w:r>
      <w:bookmarkStart w:id="5" w:name="__Fieldmark__1064_1322453857"/>
      <w:r>
        <w:rPr>
          <w:rFonts w:cs="Times New Roman" w:ascii="Times New Roman" w:hAnsi="Times New Roman"/>
          <w:sz w:val="24"/>
          <w:szCs w:val="24"/>
          <w:vertAlign w:val="superscript"/>
          <w:lang w:val="en-CA" w:eastAsia="en-CA"/>
        </w:rPr>
        <w:t>8</w:t>
      </w:r>
      <w:r>
        <w:rPr>
          <w:rFonts w:cs="Times New Roman" w:ascii="Times New Roman" w:hAnsi="Times New Roman"/>
          <w:sz w:val="24"/>
          <w:szCs w:val="24"/>
          <w:vertAlign w:val="superscript"/>
          <w:lang w:val="en-CA" w:eastAsia="en-CA"/>
        </w:rPr>
      </w:r>
      <w:r>
        <w:fldChar w:fldCharType="end"/>
      </w:r>
      <w:bookmarkEnd w:id="5"/>
      <w:r>
        <w:rPr>
          <w:rFonts w:cs="Times New Roman" w:ascii="Times New Roman" w:hAnsi="Times New Roman"/>
          <w:sz w:val="24"/>
          <w:szCs w:val="24"/>
        </w:rPr>
        <w:t>, with disagreements resolved by consensus or by a third reviewer.  The NOS was developed to evaluate case-control and cohort studies based on three broad perspectives: the selection of the study group, the comparability of the groups, and the ascertainment of outcome/exposure.  For cross-sectional studies, we applied the NOS version (i.e., case-control vs cohort) that was most consistent with how the data were reported in the original manuscript.</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b/>
          <w:sz w:val="24"/>
          <w:szCs w:val="24"/>
        </w:rPr>
        <w:t>RESULTS</w:t>
      </w:r>
    </w:p>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t>Search Results</w:t>
      </w:r>
    </w:p>
    <w:p>
      <w:pPr>
        <w:pStyle w:val="Normal"/>
        <w:spacing w:lineRule="auto" w:line="480" w:before="0" w:after="0"/>
        <w:ind w:firstLine="720"/>
        <w:jc w:val="both"/>
        <w:rPr>
          <w:rFonts w:ascii="Times New Roman" w:hAnsi="Times New Roman" w:cs="Times New Roman"/>
          <w:b/>
          <w:b/>
          <w:sz w:val="24"/>
          <w:szCs w:val="24"/>
        </w:rPr>
      </w:pPr>
      <w:r>
        <w:rPr>
          <w:rFonts w:cs="Times New Roman" w:ascii="Times New Roman" w:hAnsi="Times New Roman"/>
          <w:sz w:val="24"/>
          <w:szCs w:val="24"/>
        </w:rPr>
        <w:t>Our initial search of Embase and Medline identified 7,442 potentially relevant publications (Figure 1).  Following the removal of 2,426 duplicates, we excluded 4,920 publications during title/abstract screening and examined the full texts of the remaining 97 articles.  A total of four studies met our inclusion criteria and were included in our systematic review.</w:t>
      </w:r>
    </w:p>
    <w:p>
      <w:pPr>
        <w:pStyle w:val="Normal"/>
        <w:spacing w:lineRule="auto" w:line="480" w:before="0" w:after="0"/>
        <w:jc w:val="both"/>
        <w:rPr/>
      </w:pPr>
      <w:r>
        <w:rPr>
          <w:rFonts w:cs="Times New Roman" w:ascii="Times New Roman" w:hAnsi="Times New Roman"/>
          <w:b/>
          <w:sz w:val="24"/>
          <w:szCs w:val="24"/>
        </w:rPr>
        <w:t>Cross-Sectional Studies</w:t>
      </w:r>
    </w:p>
    <w:p>
      <w:pPr>
        <w:pStyle w:val="Normal"/>
        <w:spacing w:lineRule="auto" w:line="480" w:before="0" w:after="0"/>
        <w:ind w:firstLine="720"/>
        <w:jc w:val="both"/>
        <w:rPr/>
      </w:pPr>
      <w:r>
        <w:rPr>
          <w:rFonts w:cs="Times New Roman" w:ascii="Times New Roman" w:hAnsi="Times New Roman"/>
          <w:sz w:val="24"/>
          <w:szCs w:val="24"/>
        </w:rPr>
        <w:t>A total of four studies met our inclusion criteria, including two cross-sectional studies</w:t>
      </w:r>
      <w:r>
        <w:fldChar w:fldCharType="begin"/>
      </w:r>
      <w:r>
        <w:instrText> ADDIN REFMGR.CITE </w:instrText>
      </w:r>
      <w:r>
        <w:fldChar w:fldCharType="separate"/>
      </w:r>
      <w:bookmarkStart w:id="6" w:name="__Fieldmark__1065_1322453857"/>
      <w:r>
        <w:rPr>
          <w:rFonts w:cs="Times New Roman" w:ascii="Times New Roman" w:hAnsi="Times New Roman"/>
          <w:sz w:val="24"/>
          <w:szCs w:val="24"/>
          <w:vertAlign w:val="superscript"/>
          <w:lang w:val="en-CA" w:eastAsia="en-CA"/>
        </w:rPr>
        <w:t>9;10</w:t>
      </w:r>
      <w:r>
        <w:rPr>
          <w:rFonts w:cs="Times New Roman" w:ascii="Times New Roman" w:hAnsi="Times New Roman"/>
          <w:sz w:val="24"/>
          <w:szCs w:val="24"/>
          <w:vertAlign w:val="superscript"/>
          <w:lang w:val="en-CA" w:eastAsia="en-CA"/>
        </w:rPr>
      </w:r>
      <w:r>
        <w:fldChar w:fldCharType="end"/>
      </w:r>
      <w:bookmarkEnd w:id="6"/>
      <w:r>
        <w:rPr>
          <w:rFonts w:cs="Times New Roman" w:ascii="Times New Roman" w:hAnsi="Times New Roman"/>
          <w:sz w:val="24"/>
          <w:szCs w:val="24"/>
        </w:rPr>
        <w:t xml:space="preserve"> and two cohort studies</w:t>
      </w:r>
      <w:r>
        <w:fldChar w:fldCharType="begin"/>
      </w:r>
      <w:r>
        <w:instrText> ADDIN REFMGR.CITE </w:instrText>
      </w:r>
      <w:r>
        <w:fldChar w:fldCharType="separate"/>
      </w:r>
      <w:bookmarkStart w:id="7" w:name="__Fieldmark__1066_1322453857"/>
      <w:r>
        <w:rPr>
          <w:rFonts w:cs="Times New Roman" w:ascii="Times New Roman" w:hAnsi="Times New Roman"/>
          <w:sz w:val="24"/>
          <w:szCs w:val="24"/>
          <w:vertAlign w:val="superscript"/>
          <w:lang w:val="en-CA" w:eastAsia="en-CA"/>
        </w:rPr>
        <w:t>11;12</w:t>
      </w:r>
      <w:r>
        <w:rPr>
          <w:rFonts w:cs="Times New Roman" w:ascii="Times New Roman" w:hAnsi="Times New Roman"/>
          <w:sz w:val="24"/>
          <w:szCs w:val="24"/>
          <w:vertAlign w:val="superscript"/>
          <w:lang w:val="en-CA" w:eastAsia="en-CA"/>
        </w:rPr>
      </w:r>
      <w:r>
        <w:fldChar w:fldCharType="end"/>
      </w:r>
      <w:bookmarkEnd w:id="7"/>
      <w:r>
        <w:rPr>
          <w:rFonts w:cs="Times New Roman" w:ascii="Times New Roman" w:hAnsi="Times New Roman"/>
          <w:sz w:val="24"/>
          <w:szCs w:val="24"/>
        </w:rPr>
        <w:t xml:space="preserve"> (Table 1).  In the two cross-sectional studies, Carr et al.</w:t>
      </w:r>
      <w:r>
        <w:fldChar w:fldCharType="begin"/>
      </w:r>
      <w:r>
        <w:instrText> ADDIN REFMGR.CITE </w:instrText>
      </w:r>
      <w:r>
        <w:fldChar w:fldCharType="separate"/>
      </w:r>
      <w:bookmarkStart w:id="8" w:name="__Fieldmark__1067_1322453857"/>
      <w:r>
        <w:rPr>
          <w:rFonts w:cs="Times New Roman" w:ascii="Times New Roman" w:hAnsi="Times New Roman"/>
          <w:sz w:val="24"/>
          <w:szCs w:val="24"/>
          <w:vertAlign w:val="superscript"/>
          <w:lang w:val="en-CA" w:eastAsia="en-CA"/>
        </w:rPr>
        <w:t>10</w:t>
      </w:r>
      <w:r>
        <w:rPr>
          <w:rFonts w:cs="Times New Roman" w:ascii="Times New Roman" w:hAnsi="Times New Roman"/>
          <w:sz w:val="24"/>
          <w:szCs w:val="24"/>
          <w:vertAlign w:val="superscript"/>
          <w:lang w:val="en-CA" w:eastAsia="en-CA"/>
        </w:rPr>
      </w:r>
      <w:r>
        <w:fldChar w:fldCharType="end"/>
      </w:r>
      <w:bookmarkEnd w:id="8"/>
      <w:r>
        <w:rPr>
          <w:rFonts w:cs="Times New Roman" w:ascii="Times New Roman" w:hAnsi="Times New Roman"/>
          <w:sz w:val="24"/>
          <w:szCs w:val="24"/>
        </w:rPr>
        <w:t xml:space="preserve"> and Freibert et al.</w:t>
      </w:r>
      <w:r>
        <w:fldChar w:fldCharType="begin"/>
      </w:r>
      <w:r>
        <w:instrText> ADDIN REFMGR.CITE </w:instrText>
      </w:r>
      <w:r>
        <w:fldChar w:fldCharType="separate"/>
      </w:r>
      <w:bookmarkStart w:id="9" w:name="__Fieldmark__1068_1322453857"/>
      <w:r>
        <w:rPr>
          <w:rFonts w:cs="Times New Roman" w:ascii="Times New Roman" w:hAnsi="Times New Roman"/>
          <w:sz w:val="24"/>
          <w:szCs w:val="24"/>
          <w:vertAlign w:val="superscript"/>
          <w:lang w:val="en-CA" w:eastAsia="en-CA"/>
        </w:rPr>
        <w:t>9</w:t>
      </w:r>
      <w:r>
        <w:rPr>
          <w:rFonts w:cs="Times New Roman" w:ascii="Times New Roman" w:hAnsi="Times New Roman"/>
          <w:sz w:val="24"/>
          <w:szCs w:val="24"/>
          <w:vertAlign w:val="superscript"/>
          <w:lang w:val="en-CA" w:eastAsia="en-CA"/>
        </w:rPr>
      </w:r>
      <w:r>
        <w:fldChar w:fldCharType="end"/>
      </w:r>
      <w:bookmarkEnd w:id="9"/>
      <w:r>
        <w:rPr>
          <w:rFonts w:cs="Times New Roman" w:ascii="Times New Roman" w:hAnsi="Times New Roman"/>
          <w:sz w:val="24"/>
          <w:szCs w:val="24"/>
        </w:rPr>
        <w:t xml:space="preserve"> examined the association between a self-reported history of GDM and CVD endpoints through self-administered questionnaires.  The study by Carr et al. was conducted in women with a family history of type 2 diabetes (n=994)</w:t>
      </w:r>
      <w:r>
        <w:fldChar w:fldCharType="begin"/>
      </w:r>
      <w:r>
        <w:instrText> ADDIN REFMGR.CITE </w:instrText>
      </w:r>
      <w:r>
        <w:fldChar w:fldCharType="separate"/>
      </w:r>
      <w:bookmarkStart w:id="10" w:name="__Fieldmark__1069_1322453857"/>
      <w:r>
        <w:rPr>
          <w:rFonts w:cs="Times New Roman" w:ascii="Times New Roman" w:hAnsi="Times New Roman"/>
          <w:sz w:val="24"/>
          <w:szCs w:val="24"/>
          <w:vertAlign w:val="superscript"/>
          <w:lang w:val="en-CA" w:eastAsia="en-CA"/>
        </w:rPr>
        <w:t>10</w:t>
      </w:r>
      <w:r>
        <w:rPr>
          <w:rFonts w:cs="Times New Roman" w:ascii="Times New Roman" w:hAnsi="Times New Roman"/>
          <w:sz w:val="24"/>
          <w:szCs w:val="24"/>
          <w:vertAlign w:val="superscript"/>
          <w:lang w:val="en-CA" w:eastAsia="en-CA"/>
        </w:rPr>
      </w:r>
      <w:r>
        <w:fldChar w:fldCharType="end"/>
      </w:r>
      <w:bookmarkEnd w:id="10"/>
      <w:r>
        <w:rPr>
          <w:rFonts w:cs="Times New Roman" w:ascii="Times New Roman" w:hAnsi="Times New Roman"/>
          <w:sz w:val="24"/>
          <w:szCs w:val="24"/>
        </w:rPr>
        <w:t>, and the study by Freibert et al. was conducted in women participating in the Kentucky Women’s Health Registry (n=3,909)</w:t>
      </w:r>
      <w:r>
        <w:fldChar w:fldCharType="begin"/>
      </w:r>
      <w:r>
        <w:instrText> ADDIN REFMGR.CITE </w:instrText>
      </w:r>
      <w:r>
        <w:fldChar w:fldCharType="separate"/>
      </w:r>
      <w:bookmarkStart w:id="11" w:name="__Fieldmark__1070_1322453857"/>
      <w:r>
        <w:rPr>
          <w:rFonts w:cs="Times New Roman" w:ascii="Times New Roman" w:hAnsi="Times New Roman"/>
          <w:sz w:val="24"/>
          <w:szCs w:val="24"/>
          <w:vertAlign w:val="superscript"/>
          <w:lang w:val="en-CA" w:eastAsia="en-CA"/>
        </w:rPr>
        <w:t>9</w:t>
      </w:r>
      <w:r>
        <w:rPr>
          <w:rFonts w:cs="Times New Roman" w:ascii="Times New Roman" w:hAnsi="Times New Roman"/>
          <w:sz w:val="24"/>
          <w:szCs w:val="24"/>
          <w:vertAlign w:val="superscript"/>
          <w:lang w:val="en-CA" w:eastAsia="en-CA"/>
        </w:rPr>
      </w:r>
      <w:r>
        <w:fldChar w:fldCharType="end"/>
      </w:r>
      <w:bookmarkEnd w:id="11"/>
      <w:r>
        <w:rPr>
          <w:rFonts w:cs="Times New Roman" w:ascii="Times New Roman" w:hAnsi="Times New Roman"/>
          <w:sz w:val="24"/>
          <w:szCs w:val="24"/>
        </w:rPr>
        <w:t>.  Both studies included American women of approximately 50 years of age</w:t>
      </w:r>
      <w:r>
        <w:fldChar w:fldCharType="begin"/>
      </w:r>
      <w:r>
        <w:instrText> ADDIN REFMGR.CITE </w:instrText>
      </w:r>
      <w:r>
        <w:fldChar w:fldCharType="separate"/>
      </w:r>
      <w:bookmarkStart w:id="12" w:name="__Fieldmark__1071_1322453857"/>
      <w:r>
        <w:rPr>
          <w:rFonts w:cs="Times New Roman" w:ascii="Times New Roman" w:hAnsi="Times New Roman"/>
          <w:sz w:val="24"/>
          <w:szCs w:val="24"/>
          <w:vertAlign w:val="superscript"/>
          <w:lang w:val="en-CA" w:eastAsia="en-CA"/>
        </w:rPr>
        <w:t>9;10</w:t>
      </w:r>
      <w:r>
        <w:rPr>
          <w:rFonts w:cs="Times New Roman" w:ascii="Times New Roman" w:hAnsi="Times New Roman"/>
          <w:sz w:val="24"/>
          <w:szCs w:val="24"/>
          <w:vertAlign w:val="superscript"/>
          <w:lang w:val="en-CA" w:eastAsia="en-CA"/>
        </w:rPr>
      </w:r>
      <w:r>
        <w:fldChar w:fldCharType="end"/>
      </w:r>
      <w:bookmarkEnd w:id="12"/>
      <w:r>
        <w:rPr>
          <w:rFonts w:cs="Times New Roman" w:ascii="Times New Roman" w:hAnsi="Times New Roman"/>
          <w:sz w:val="24"/>
          <w:szCs w:val="24"/>
        </w:rPr>
        <w:t xml:space="preserve"> and examined composite CVD endpoints, the components of which are listed in Table 2.  </w:t>
      </w:r>
    </w:p>
    <w:p>
      <w:pPr>
        <w:pStyle w:val="Normal"/>
        <w:spacing w:lineRule="auto" w:line="480" w:before="0" w:after="0"/>
        <w:ind w:firstLine="720"/>
        <w:jc w:val="both"/>
        <w:rPr>
          <w:rFonts w:ascii="Times New Roman" w:hAnsi="Times New Roman" w:cs="Times New Roman"/>
          <w:sz w:val="24"/>
          <w:szCs w:val="24"/>
        </w:rPr>
      </w:pPr>
      <w:r>
        <w:rPr>
          <w:rFonts w:cs="Times New Roman" w:ascii="Times New Roman" w:hAnsi="Times New Roman"/>
          <w:sz w:val="24"/>
          <w:szCs w:val="24"/>
        </w:rPr>
        <w:t>Study quality was comparable in both cross-sectional studies, with both studies receiving Newcastle-Ottawa scores of 4 (Appendices 3 and 4).  Due to their cross-sectional designs, neither study received stars for adequacy of follow-up or for ensuring that the outcome was not present prior to exposure assessment.  Furthermore, in both studies, the presence of GDM and CVD was only assessed via self-administered questionnaire and due to the study design, it was not possible to ascertain the temporality of the GDM and CVD.</w:t>
      </w:r>
    </w:p>
    <w:p>
      <w:pPr>
        <w:pStyle w:val="Normal"/>
        <w:spacing w:lineRule="auto" w:line="480" w:before="0" w:after="0"/>
        <w:ind w:firstLine="720"/>
        <w:jc w:val="both"/>
        <w:rPr/>
      </w:pPr>
      <w:r>
        <w:rPr>
          <w:rFonts w:cs="Times New Roman" w:ascii="Times New Roman" w:hAnsi="Times New Roman"/>
          <w:sz w:val="24"/>
          <w:szCs w:val="24"/>
        </w:rPr>
        <w:t>In the study by Freibert et al.</w:t>
      </w:r>
      <w:r>
        <w:fldChar w:fldCharType="begin"/>
      </w:r>
      <w:r>
        <w:instrText> ADDIN REFMGR.CITE </w:instrText>
      </w:r>
      <w:r>
        <w:fldChar w:fldCharType="separate"/>
      </w:r>
      <w:bookmarkStart w:id="13" w:name="__Fieldmark__1072_1322453857"/>
      <w:r>
        <w:rPr>
          <w:rFonts w:cs="Times New Roman" w:ascii="Times New Roman" w:hAnsi="Times New Roman"/>
          <w:sz w:val="24"/>
          <w:szCs w:val="24"/>
          <w:vertAlign w:val="superscript"/>
          <w:lang w:val="en-CA" w:eastAsia="en-CA"/>
        </w:rPr>
        <w:t>9</w:t>
      </w:r>
      <w:r>
        <w:rPr>
          <w:rFonts w:cs="Times New Roman" w:ascii="Times New Roman" w:hAnsi="Times New Roman"/>
          <w:sz w:val="24"/>
          <w:szCs w:val="24"/>
          <w:vertAlign w:val="superscript"/>
          <w:lang w:val="en-CA" w:eastAsia="en-CA"/>
        </w:rPr>
      </w:r>
      <w:r>
        <w:fldChar w:fldCharType="end"/>
      </w:r>
      <w:bookmarkEnd w:id="13"/>
      <w:r>
        <w:rPr>
          <w:rFonts w:cs="Times New Roman" w:ascii="Times New Roman" w:hAnsi="Times New Roman"/>
          <w:sz w:val="24"/>
          <w:szCs w:val="24"/>
        </w:rPr>
        <w:t>, women with a history of GDM had a substantially greater prevalence of CVD than those with no history of GDM or other self-reported pregnancy complications, including preterm labor, pre-eclampsia, or third trimester bleeding (43.8% vs 22.4%, difference = 21.4%, 95% CI = 13.2, 29.6)(Table 2).  In the study by Carr et al.</w:t>
      </w:r>
      <w:r>
        <w:fldChar w:fldCharType="begin"/>
      </w:r>
      <w:r>
        <w:instrText> ADDIN REFMGR.CITE </w:instrText>
      </w:r>
      <w:r>
        <w:fldChar w:fldCharType="separate"/>
      </w:r>
      <w:bookmarkStart w:id="14" w:name="__Fieldmark__1073_1322453857"/>
      <w:r>
        <w:rPr>
          <w:rFonts w:cs="Times New Roman" w:ascii="Times New Roman" w:hAnsi="Times New Roman"/>
          <w:sz w:val="24"/>
          <w:szCs w:val="24"/>
          <w:vertAlign w:val="superscript"/>
          <w:lang w:val="en-CA" w:eastAsia="en-CA"/>
        </w:rPr>
        <w:t>10</w:t>
      </w:r>
      <w:r>
        <w:rPr>
          <w:rFonts w:cs="Times New Roman" w:ascii="Times New Roman" w:hAnsi="Times New Roman"/>
          <w:sz w:val="24"/>
          <w:szCs w:val="24"/>
          <w:vertAlign w:val="superscript"/>
          <w:lang w:val="en-CA" w:eastAsia="en-CA"/>
        </w:rPr>
      </w:r>
      <w:r>
        <w:fldChar w:fldCharType="end"/>
      </w:r>
      <w:bookmarkEnd w:id="14"/>
      <w:r>
        <w:rPr>
          <w:rFonts w:cs="Times New Roman" w:ascii="Times New Roman" w:hAnsi="Times New Roman"/>
          <w:sz w:val="24"/>
          <w:szCs w:val="24"/>
        </w:rPr>
        <w:t xml:space="preserve">, there was no difference in the crude prevalence of CVD by GDM status (15.5% vs 12.5%, difference = 3.0%; 95% CI = -1.6, 7.8).  However, GDM was associated with an increased prevalence of CVD after adjusting for potential confounders, including age, menopausal status, and clustering on the proband (OR = 1.85, 95% CI = 1.21, 2.82).  Further adjustment for type 2 diabetes attenuated the association (OR = 1.56, 95% CI = 1.00, 2.43).  </w:t>
      </w:r>
    </w:p>
    <w:p>
      <w:pPr>
        <w:pStyle w:val="Normal"/>
        <w:spacing w:lineRule="auto" w:line="480" w:before="0" w:after="0"/>
        <w:ind w:firstLine="720"/>
        <w:jc w:val="both"/>
        <w:rPr>
          <w:rFonts w:ascii="Times New Roman" w:hAnsi="Times New Roman" w:cs="Times New Roman"/>
          <w:sz w:val="24"/>
          <w:szCs w:val="24"/>
        </w:rPr>
      </w:pPr>
      <w:r>
        <w:rPr>
          <w:rFonts w:cs="Times New Roman" w:ascii="Times New Roman" w:hAnsi="Times New Roman"/>
          <w:sz w:val="24"/>
          <w:szCs w:val="24"/>
        </w:rPr>
        <w:t>In secondary analyses, Carr et al. stratified their results by race</w:t>
      </w:r>
      <w:r>
        <w:fldChar w:fldCharType="begin"/>
      </w:r>
      <w:r>
        <w:instrText> ADDIN REFMGR.CITE </w:instrText>
      </w:r>
      <w:r>
        <w:fldChar w:fldCharType="separate"/>
      </w:r>
      <w:bookmarkStart w:id="15" w:name="__Fieldmark__1074_1322453857"/>
      <w:r>
        <w:rPr>
          <w:rFonts w:cs="Times New Roman" w:ascii="Times New Roman" w:hAnsi="Times New Roman"/>
          <w:sz w:val="24"/>
          <w:szCs w:val="24"/>
          <w:vertAlign w:val="superscript"/>
          <w:lang w:val="en-CA" w:eastAsia="en-CA"/>
        </w:rPr>
        <w:t>10</w:t>
      </w:r>
      <w:r>
        <w:rPr>
          <w:rFonts w:cs="Times New Roman" w:ascii="Times New Roman" w:hAnsi="Times New Roman"/>
          <w:sz w:val="24"/>
          <w:szCs w:val="24"/>
          <w:vertAlign w:val="superscript"/>
          <w:lang w:val="en-CA" w:eastAsia="en-CA"/>
        </w:rPr>
      </w:r>
      <w:r>
        <w:fldChar w:fldCharType="end"/>
      </w:r>
      <w:bookmarkEnd w:id="15"/>
      <w:r>
        <w:rPr>
          <w:rFonts w:cs="Times New Roman" w:ascii="Times New Roman" w:hAnsi="Times New Roman"/>
          <w:sz w:val="24"/>
          <w:szCs w:val="24"/>
        </w:rPr>
        <w:t>.  Although there was some variability in the point estimate of the association between GDM and the prevalence of CVD, all 95% CIs were wide and overlapping (Caucasians: OR = 1.62, 95% CI = 0.84, 3.12; African American: OR = 1.27, 95% CI = 0.62, 2.61; Latina: OR = 2.91, 95% CI = 1.06, 8.02).</w:t>
      </w:r>
    </w:p>
    <w:p>
      <w:pPr>
        <w:pStyle w:val="Normal"/>
        <w:spacing w:lineRule="auto" w:line="480" w:before="0" w:after="0"/>
        <w:ind w:firstLine="720"/>
        <w:jc w:val="both"/>
        <w:rPr>
          <w:rFonts w:ascii="Times New Roman" w:hAnsi="Times New Roman" w:cs="Times New Roman"/>
          <w:sz w:val="24"/>
          <w:szCs w:val="24"/>
        </w:rPr>
      </w:pPr>
      <w:r>
        <w:rPr>
          <w:rFonts w:cs="Times New Roman" w:ascii="Times New Roman" w:hAnsi="Times New Roman"/>
          <w:sz w:val="24"/>
          <w:szCs w:val="24"/>
        </w:rPr>
        <w:t>The components of the CVD composite endpoints were examined individually in the two cross-sectional studies</w:t>
      </w:r>
      <w:r>
        <w:fldChar w:fldCharType="begin"/>
      </w:r>
      <w:r>
        <w:instrText> ADDIN REFMGR.CITE </w:instrText>
      </w:r>
      <w:r>
        <w:fldChar w:fldCharType="separate"/>
      </w:r>
      <w:bookmarkStart w:id="16" w:name="__Fieldmark__1075_1322453857"/>
      <w:r>
        <w:rPr>
          <w:rFonts w:cs="Times New Roman" w:ascii="Times New Roman" w:hAnsi="Times New Roman"/>
          <w:sz w:val="24"/>
          <w:szCs w:val="24"/>
          <w:vertAlign w:val="superscript"/>
          <w:lang w:val="en-CA" w:eastAsia="en-CA"/>
        </w:rPr>
        <w:t>9;10</w:t>
      </w:r>
      <w:r>
        <w:rPr>
          <w:rFonts w:cs="Times New Roman" w:ascii="Times New Roman" w:hAnsi="Times New Roman"/>
          <w:sz w:val="24"/>
          <w:szCs w:val="24"/>
          <w:vertAlign w:val="superscript"/>
          <w:lang w:val="en-CA" w:eastAsia="en-CA"/>
        </w:rPr>
      </w:r>
      <w:r>
        <w:fldChar w:fldCharType="end"/>
      </w:r>
      <w:bookmarkEnd w:id="16"/>
      <w:r>
        <w:rPr>
          <w:rFonts w:cs="Times New Roman" w:ascii="Times New Roman" w:hAnsi="Times New Roman"/>
          <w:sz w:val="24"/>
          <w:szCs w:val="24"/>
        </w:rPr>
        <w:t>(Table 3).  After adjusting for potential confounders, GDM was associated with increased odds of angina, arrhythmia, CAD, and myocardial infarction.  The examination of the associations with heart failure and stroke were inconclusive due to wide 95% CIs.</w:t>
      </w:r>
    </w:p>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t>Cohort Studies</w:t>
      </w:r>
    </w:p>
    <w:p>
      <w:pPr>
        <w:pStyle w:val="Normal"/>
        <w:spacing w:lineRule="auto" w:line="480" w:before="0" w:after="0"/>
        <w:jc w:val="both"/>
        <w:rPr/>
      </w:pPr>
      <w:r>
        <w:rPr>
          <w:rFonts w:cs="Times New Roman" w:ascii="Times New Roman" w:hAnsi="Times New Roman"/>
          <w:sz w:val="24"/>
          <w:szCs w:val="24"/>
        </w:rPr>
        <w:tab/>
        <w:t>The two cohort studies were conducted using administrative data from the Canadian province of Ontario during overlapping study periods</w:t>
      </w:r>
      <w:r>
        <w:fldChar w:fldCharType="begin"/>
      </w:r>
      <w:r>
        <w:instrText> ADDIN REFMGR.CITE </w:instrText>
      </w:r>
      <w:r>
        <w:fldChar w:fldCharType="separate"/>
      </w:r>
      <w:bookmarkStart w:id="17" w:name="__Fieldmark__1076_1322453857"/>
      <w:r>
        <w:rPr>
          <w:rFonts w:cs="Times New Roman" w:ascii="Times New Roman" w:hAnsi="Times New Roman"/>
          <w:sz w:val="24"/>
          <w:szCs w:val="24"/>
          <w:vertAlign w:val="superscript"/>
          <w:lang w:val="en-CA" w:eastAsia="en-CA"/>
        </w:rPr>
        <w:t>11;12</w:t>
      </w:r>
      <w:r>
        <w:rPr>
          <w:rFonts w:cs="Times New Roman" w:ascii="Times New Roman" w:hAnsi="Times New Roman"/>
          <w:sz w:val="24"/>
          <w:szCs w:val="24"/>
          <w:vertAlign w:val="superscript"/>
          <w:lang w:val="en-CA" w:eastAsia="en-CA"/>
        </w:rPr>
      </w:r>
      <w:r>
        <w:fldChar w:fldCharType="end"/>
      </w:r>
      <w:bookmarkEnd w:id="17"/>
      <w:r>
        <w:rPr>
          <w:rFonts w:cs="Times New Roman" w:ascii="Times New Roman" w:hAnsi="Times New Roman"/>
          <w:sz w:val="24"/>
          <w:szCs w:val="24"/>
        </w:rPr>
        <w:t xml:space="preserve"> (Table 1).  Shah et al. examined the effect of GDM on the risk of incident CVD between April 1994 and March 1997</w:t>
      </w:r>
      <w:r>
        <w:fldChar w:fldCharType="begin"/>
      </w:r>
      <w:r>
        <w:instrText> ADDIN REFMGR.CITE </w:instrText>
      </w:r>
      <w:r>
        <w:fldChar w:fldCharType="separate"/>
      </w:r>
      <w:bookmarkStart w:id="18" w:name="__Fieldmark__1077_1322453857"/>
      <w:r>
        <w:rPr>
          <w:rFonts w:cs="Times New Roman" w:ascii="Times New Roman" w:hAnsi="Times New Roman"/>
          <w:sz w:val="24"/>
          <w:szCs w:val="24"/>
          <w:vertAlign w:val="superscript"/>
          <w:lang w:val="en-CA" w:eastAsia="en-CA"/>
        </w:rPr>
        <w:t>12</w:t>
      </w:r>
      <w:r>
        <w:rPr>
          <w:rFonts w:cs="Times New Roman" w:ascii="Times New Roman" w:hAnsi="Times New Roman"/>
          <w:sz w:val="24"/>
          <w:szCs w:val="24"/>
          <w:vertAlign w:val="superscript"/>
          <w:lang w:val="en-CA" w:eastAsia="en-CA"/>
        </w:rPr>
      </w:r>
      <w:r>
        <w:fldChar w:fldCharType="end"/>
      </w:r>
      <w:bookmarkEnd w:id="18"/>
      <w:r>
        <w:rPr>
          <w:rFonts w:cs="Times New Roman" w:ascii="Times New Roman" w:hAnsi="Times New Roman"/>
          <w:sz w:val="24"/>
          <w:szCs w:val="24"/>
        </w:rPr>
        <w:t xml:space="preserve"> while Retnakaran et al. examined women with GDM between April 1994 and March 1998</w:t>
      </w:r>
      <w:r>
        <w:fldChar w:fldCharType="begin"/>
      </w:r>
      <w:r>
        <w:instrText> ADDIN REFMGR.CITE </w:instrText>
      </w:r>
      <w:r>
        <w:fldChar w:fldCharType="separate"/>
      </w:r>
      <w:bookmarkStart w:id="19" w:name="__Fieldmark__1078_1322453857"/>
      <w:r>
        <w:rPr>
          <w:rFonts w:cs="Times New Roman" w:ascii="Times New Roman" w:hAnsi="Times New Roman"/>
          <w:sz w:val="24"/>
          <w:szCs w:val="24"/>
          <w:vertAlign w:val="superscript"/>
          <w:lang w:val="en-CA" w:eastAsia="en-CA"/>
        </w:rPr>
        <w:t>11</w:t>
      </w:r>
      <w:r>
        <w:rPr>
          <w:rFonts w:cs="Times New Roman" w:ascii="Times New Roman" w:hAnsi="Times New Roman"/>
          <w:sz w:val="24"/>
          <w:szCs w:val="24"/>
          <w:vertAlign w:val="superscript"/>
          <w:lang w:val="en-CA" w:eastAsia="en-CA"/>
        </w:rPr>
      </w:r>
      <w:r>
        <w:fldChar w:fldCharType="end"/>
      </w:r>
      <w:bookmarkEnd w:id="19"/>
      <w:r>
        <w:rPr>
          <w:rFonts w:cs="Times New Roman" w:ascii="Times New Roman" w:hAnsi="Times New Roman"/>
          <w:sz w:val="24"/>
          <w:szCs w:val="24"/>
        </w:rPr>
        <w:t>.  In the former, the primary exposure was GDM whereas, in the latter, mild glucose intolerance was the primary exposure and GDM was a secondary exposure category.  In both studies, patients with a previous diagnosis of non-gestational diabetes (i.e., type 1 or type 2 diabetes) were excluded.  Both studies also restricted inclusion to pregnancies that resulted in a live birth, and randomly selected one pregnancy per woman.  The median follow-up in both cohort studies was greater than 10 years, and the sample sizes were 89,262 and 363,865 women, respectively.  The two cohort studies involved women of approximately 30 years of age</w:t>
      </w:r>
      <w:r>
        <w:fldChar w:fldCharType="begin"/>
      </w:r>
      <w:r>
        <w:instrText> ADDIN REFMGR.CITE </w:instrText>
      </w:r>
      <w:r>
        <w:fldChar w:fldCharType="separate"/>
      </w:r>
      <w:bookmarkStart w:id="20" w:name="__Fieldmark__1079_1322453857"/>
      <w:r>
        <w:rPr>
          <w:rFonts w:cs="Times New Roman" w:ascii="Times New Roman" w:hAnsi="Times New Roman"/>
          <w:sz w:val="24"/>
          <w:szCs w:val="24"/>
          <w:vertAlign w:val="superscript"/>
          <w:lang w:val="en-CA" w:eastAsia="en-CA"/>
        </w:rPr>
        <w:t>11;12</w:t>
      </w:r>
      <w:r>
        <w:rPr>
          <w:rFonts w:cs="Times New Roman" w:ascii="Times New Roman" w:hAnsi="Times New Roman"/>
          <w:sz w:val="24"/>
          <w:szCs w:val="24"/>
          <w:vertAlign w:val="superscript"/>
          <w:lang w:val="en-CA" w:eastAsia="en-CA"/>
        </w:rPr>
      </w:r>
      <w:r>
        <w:fldChar w:fldCharType="end"/>
      </w:r>
      <w:bookmarkEnd w:id="20"/>
      <w:r>
        <w:rPr>
          <w:rFonts w:cs="Times New Roman" w:ascii="Times New Roman" w:hAnsi="Times New Roman"/>
          <w:sz w:val="24"/>
          <w:szCs w:val="24"/>
        </w:rPr>
        <w:t>.  In the study by Shah et al.</w:t>
      </w:r>
      <w:r>
        <w:fldChar w:fldCharType="begin"/>
      </w:r>
      <w:r>
        <w:instrText> ADDIN REFMGR.CITE </w:instrText>
      </w:r>
      <w:r>
        <w:fldChar w:fldCharType="separate"/>
      </w:r>
      <w:bookmarkStart w:id="21" w:name="__Fieldmark__1080_1322453857"/>
      <w:r>
        <w:rPr>
          <w:rFonts w:cs="Times New Roman" w:ascii="Times New Roman" w:hAnsi="Times New Roman"/>
          <w:sz w:val="24"/>
          <w:szCs w:val="24"/>
          <w:vertAlign w:val="superscript"/>
          <w:lang w:val="en-CA" w:eastAsia="en-CA"/>
        </w:rPr>
        <w:t>12</w:t>
      </w:r>
      <w:r>
        <w:rPr>
          <w:rFonts w:cs="Times New Roman" w:ascii="Times New Roman" w:hAnsi="Times New Roman"/>
          <w:sz w:val="24"/>
          <w:szCs w:val="24"/>
          <w:vertAlign w:val="superscript"/>
          <w:lang w:val="en-CA" w:eastAsia="en-CA"/>
        </w:rPr>
      </w:r>
      <w:r>
        <w:fldChar w:fldCharType="end"/>
      </w:r>
      <w:bookmarkEnd w:id="21"/>
      <w:r>
        <w:rPr>
          <w:rFonts w:cs="Times New Roman" w:ascii="Times New Roman" w:hAnsi="Times New Roman"/>
          <w:sz w:val="24"/>
          <w:szCs w:val="24"/>
        </w:rPr>
        <w:t>, women with a history of CVD were excluded.  Although this was not an exclusion criteria in the study by Retnakaran et al.</w:t>
      </w:r>
      <w:r>
        <w:fldChar w:fldCharType="begin"/>
      </w:r>
      <w:r>
        <w:instrText> ADDIN REFMGR.CITE </w:instrText>
      </w:r>
      <w:r>
        <w:fldChar w:fldCharType="separate"/>
      </w:r>
      <w:bookmarkStart w:id="22" w:name="__Fieldmark__1081_1322453857"/>
      <w:r>
        <w:rPr>
          <w:rFonts w:cs="Times New Roman" w:ascii="Times New Roman" w:hAnsi="Times New Roman"/>
          <w:sz w:val="24"/>
          <w:szCs w:val="24"/>
          <w:vertAlign w:val="superscript"/>
          <w:lang w:val="en-CA" w:eastAsia="en-CA"/>
        </w:rPr>
        <w:t>11</w:t>
      </w:r>
      <w:r>
        <w:rPr>
          <w:rFonts w:cs="Times New Roman" w:ascii="Times New Roman" w:hAnsi="Times New Roman"/>
          <w:sz w:val="24"/>
          <w:szCs w:val="24"/>
          <w:vertAlign w:val="superscript"/>
          <w:lang w:val="en-CA" w:eastAsia="en-CA"/>
        </w:rPr>
      </w:r>
      <w:r>
        <w:fldChar w:fldCharType="end"/>
      </w:r>
      <w:bookmarkEnd w:id="22"/>
      <w:r>
        <w:rPr>
          <w:rFonts w:cs="Times New Roman" w:ascii="Times New Roman" w:hAnsi="Times New Roman"/>
          <w:sz w:val="24"/>
          <w:szCs w:val="24"/>
        </w:rPr>
        <w:t xml:space="preserve"> , the proportion of women with a history of CVD that were included in the study was exceedingly small (B. Shah, personal communication, July 24, 2012).  </w:t>
      </w:r>
    </w:p>
    <w:p>
      <w:pPr>
        <w:pStyle w:val="Normal"/>
        <w:spacing w:lineRule="auto" w:line="480" w:before="0" w:after="0"/>
        <w:jc w:val="both"/>
        <w:rPr/>
      </w:pPr>
      <w:r>
        <w:rPr>
          <w:rFonts w:cs="Times New Roman" w:ascii="Times New Roman" w:hAnsi="Times New Roman"/>
          <w:sz w:val="24"/>
          <w:szCs w:val="24"/>
        </w:rPr>
        <w:tab/>
        <w:t xml:space="preserve">Not surprisingly, the cohort studies were of higher quality than the cross-sectional studies (Appendix 3), with both Retnakaran et al. </w:t>
      </w:r>
      <w:r>
        <w:fldChar w:fldCharType="begin"/>
      </w:r>
      <w:r>
        <w:instrText> ADDIN REFMGR.CITE </w:instrText>
      </w:r>
      <w:r>
        <w:fldChar w:fldCharType="separate"/>
      </w:r>
      <w:bookmarkStart w:id="23" w:name="__Fieldmark__1082_1322453857"/>
      <w:r>
        <w:rPr>
          <w:rFonts w:cs="Times New Roman" w:ascii="Times New Roman" w:hAnsi="Times New Roman"/>
          <w:sz w:val="24"/>
          <w:szCs w:val="24"/>
          <w:vertAlign w:val="superscript"/>
          <w:lang w:val="en-CA" w:eastAsia="en-CA"/>
        </w:rPr>
        <w:t>11</w:t>
      </w:r>
      <w:r>
        <w:rPr>
          <w:rFonts w:cs="Times New Roman" w:ascii="Times New Roman" w:hAnsi="Times New Roman"/>
          <w:sz w:val="24"/>
          <w:szCs w:val="24"/>
          <w:vertAlign w:val="superscript"/>
          <w:lang w:val="en-CA" w:eastAsia="en-CA"/>
        </w:rPr>
      </w:r>
      <w:r>
        <w:fldChar w:fldCharType="end"/>
      </w:r>
      <w:bookmarkEnd w:id="23"/>
      <w:r>
        <w:rPr>
          <w:rFonts w:cs="Times New Roman" w:ascii="Times New Roman" w:hAnsi="Times New Roman"/>
          <w:sz w:val="24"/>
          <w:szCs w:val="24"/>
        </w:rPr>
        <w:t xml:space="preserve">and Shah et al. </w:t>
      </w:r>
      <w:r>
        <w:fldChar w:fldCharType="begin"/>
      </w:r>
      <w:r>
        <w:instrText> ADDIN REFMGR.CITE </w:instrText>
      </w:r>
      <w:r>
        <w:fldChar w:fldCharType="separate"/>
      </w:r>
      <w:bookmarkStart w:id="24" w:name="__Fieldmark__1083_1322453857"/>
      <w:r>
        <w:rPr>
          <w:rFonts w:cs="Times New Roman" w:ascii="Times New Roman" w:hAnsi="Times New Roman"/>
          <w:sz w:val="24"/>
          <w:szCs w:val="24"/>
          <w:vertAlign w:val="superscript"/>
          <w:lang w:val="en-CA" w:eastAsia="en-CA"/>
        </w:rPr>
        <w:t>12</w:t>
      </w:r>
      <w:r>
        <w:rPr>
          <w:rFonts w:cs="Times New Roman" w:ascii="Times New Roman" w:hAnsi="Times New Roman"/>
          <w:sz w:val="24"/>
          <w:szCs w:val="24"/>
          <w:vertAlign w:val="superscript"/>
          <w:lang w:val="en-CA" w:eastAsia="en-CA"/>
        </w:rPr>
      </w:r>
      <w:r>
        <w:fldChar w:fldCharType="end"/>
      </w:r>
      <w:bookmarkEnd w:id="24"/>
      <w:r>
        <w:rPr>
          <w:rFonts w:cs="Times New Roman" w:ascii="Times New Roman" w:hAnsi="Times New Roman"/>
          <w:sz w:val="24"/>
          <w:szCs w:val="24"/>
        </w:rPr>
        <w:t xml:space="preserve"> receiving 8 out of 9 possible stars.  Retnakaran et al. </w:t>
      </w:r>
      <w:r>
        <w:fldChar w:fldCharType="begin"/>
      </w:r>
      <w:r>
        <w:instrText> ADDIN REFMGR.CITE </w:instrText>
      </w:r>
      <w:r>
        <w:fldChar w:fldCharType="separate"/>
      </w:r>
      <w:bookmarkStart w:id="25" w:name="__Fieldmark__1084_1322453857"/>
      <w:r>
        <w:rPr>
          <w:rFonts w:cs="Times New Roman" w:ascii="Times New Roman" w:hAnsi="Times New Roman"/>
          <w:sz w:val="24"/>
          <w:szCs w:val="24"/>
          <w:vertAlign w:val="superscript"/>
          <w:lang w:val="en-CA" w:eastAsia="en-CA"/>
        </w:rPr>
        <w:t>11</w:t>
      </w:r>
      <w:r>
        <w:rPr>
          <w:rFonts w:cs="Times New Roman" w:ascii="Times New Roman" w:hAnsi="Times New Roman"/>
          <w:sz w:val="24"/>
          <w:szCs w:val="24"/>
          <w:vertAlign w:val="superscript"/>
          <w:lang w:val="en-CA" w:eastAsia="en-CA"/>
        </w:rPr>
      </w:r>
      <w:r>
        <w:fldChar w:fldCharType="end"/>
      </w:r>
      <w:bookmarkEnd w:id="25"/>
      <w:r>
        <w:rPr>
          <w:rFonts w:cs="Times New Roman" w:ascii="Times New Roman" w:hAnsi="Times New Roman"/>
          <w:sz w:val="24"/>
          <w:szCs w:val="24"/>
        </w:rPr>
        <w:t xml:space="preserve"> did not exclude women with a previous history of CVD and thus received only 3 of 4 stars for patient selection.  In addition, Shah et al. did not adjust for potential confounders other than subsequent diabetes and thus received a score of 1 out of 2 stars for comparability. Although neither cohort study reported the completeness of follow-up, both received a star for this criterion as the authors used population-based administrative data, and it is unlikely that bias occurred due to patients leaving the province differentially.  </w:t>
      </w:r>
    </w:p>
    <w:p>
      <w:pPr>
        <w:pStyle w:val="Normal"/>
        <w:spacing w:lineRule="auto" w:line="480" w:before="0" w:after="0"/>
        <w:ind w:firstLine="720"/>
        <w:jc w:val="both"/>
        <w:rPr>
          <w:rFonts w:ascii="Times New Roman" w:hAnsi="Times New Roman" w:cs="Times New Roman"/>
          <w:sz w:val="24"/>
          <w:szCs w:val="24"/>
        </w:rPr>
      </w:pPr>
      <w:r>
        <w:rPr>
          <w:rFonts w:cs="Times New Roman" w:ascii="Times New Roman" w:hAnsi="Times New Roman"/>
          <w:sz w:val="24"/>
          <w:szCs w:val="24"/>
        </w:rPr>
        <w:t>As with the cross-sectional studies, composite endpoints were used (Table 2).  In the cohort studies, the composite endpoint components included admission to hospital for myocardial infarction, coronary artery bypass, coronary angioplasty, stroke, or carotid endarterectomy.  In the study by Retnakaran et al., women with GDM had a higher crude CVD rate than women without GDM (4.2 vs 1.9 per 10,000 person-years, respectively)</w:t>
      </w:r>
      <w:r>
        <w:fldChar w:fldCharType="begin"/>
      </w:r>
      <w:r>
        <w:instrText> ADDIN REFMGR.CITE </w:instrText>
      </w:r>
      <w:r>
        <w:fldChar w:fldCharType="separate"/>
      </w:r>
      <w:bookmarkStart w:id="26" w:name="__Fieldmark__1085_1322453857"/>
      <w:r>
        <w:rPr>
          <w:rFonts w:cs="Times New Roman" w:ascii="Times New Roman" w:hAnsi="Times New Roman"/>
          <w:sz w:val="24"/>
          <w:szCs w:val="24"/>
          <w:vertAlign w:val="superscript"/>
          <w:lang w:val="en-CA" w:eastAsia="en-CA"/>
        </w:rPr>
        <w:t>11</w:t>
      </w:r>
      <w:r>
        <w:rPr>
          <w:rFonts w:cs="Times New Roman" w:ascii="Times New Roman" w:hAnsi="Times New Roman"/>
          <w:sz w:val="24"/>
          <w:szCs w:val="24"/>
          <w:vertAlign w:val="superscript"/>
          <w:lang w:val="en-CA" w:eastAsia="en-CA"/>
        </w:rPr>
      </w:r>
      <w:r>
        <w:fldChar w:fldCharType="end"/>
      </w:r>
      <w:bookmarkEnd w:id="26"/>
      <w:r>
        <w:rPr>
          <w:rFonts w:cs="Times New Roman" w:ascii="Times New Roman" w:hAnsi="Times New Roman"/>
          <w:sz w:val="24"/>
          <w:szCs w:val="24"/>
        </w:rPr>
        <w:t>.  After adjustment for potential confounders, GDM remained associated with a higher rate of incident CVD (HR = 1.66, 95% CI = 1.20, 2.13).  However, further adjustment for subsequent type 2 diabetes attenuated this association and produced estimates that included both null and clinically important effects (HR = 1.25, 95% CI = 0.96, 1.62).  Similar results were obtained in the cohort study by Shah et al.</w:t>
      </w:r>
      <w:r>
        <w:fldChar w:fldCharType="begin"/>
      </w:r>
      <w:r>
        <w:instrText> ADDIN REFMGR.CITE </w:instrText>
      </w:r>
      <w:r>
        <w:fldChar w:fldCharType="separate"/>
      </w:r>
      <w:bookmarkStart w:id="27" w:name="__Fieldmark__1086_1322453857"/>
      <w:r>
        <w:rPr>
          <w:rFonts w:cs="Times New Roman" w:ascii="Times New Roman" w:hAnsi="Times New Roman"/>
          <w:sz w:val="24"/>
          <w:szCs w:val="24"/>
          <w:vertAlign w:val="superscript"/>
          <w:lang w:val="en-CA" w:eastAsia="en-CA"/>
        </w:rPr>
        <w:t>12</w:t>
      </w:r>
      <w:bookmarkEnd w:id="27"/>
      <w:r>
        <w:rPr>
          <w:rFonts w:cs="Times New Roman" w:ascii="Times New Roman" w:hAnsi="Times New Roman"/>
          <w:sz w:val="24"/>
          <w:szCs w:val="24"/>
          <w:vertAlign w:val="superscript"/>
          <w:lang w:val="en-CA" w:eastAsia="en-CA"/>
        </w:rPr>
      </w:r>
      <w:r>
        <w:fldChar w:fldCharType="end"/>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b/>
          <w:sz w:val="24"/>
          <w:szCs w:val="24"/>
        </w:rPr>
        <w:t>DISCUSSION</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ab/>
        <w:t>Our study was designed to systematically review all observational studies examining the association between GDM and CVD and examine the role of subsequent type 2 diabetes in this relationship.  We identified four studies examining this association, and their data suggest that GDM is independently associated with a substantial increase in the risk of CVD.  Further adjustment for subsequent diabetes attenuated the association and resulted in point estimates that were accompanied by imprecise 95% CIs that included both unity and clinically important increased risks in both cohort studies</w:t>
      </w:r>
      <w:r>
        <w:fldChar w:fldCharType="begin"/>
      </w:r>
      <w:r>
        <w:instrText> ADDIN REFMGR.CITE </w:instrText>
      </w:r>
      <w:r>
        <w:fldChar w:fldCharType="separate"/>
      </w:r>
      <w:bookmarkStart w:id="28" w:name="__Fieldmark__1087_1322453857"/>
      <w:r>
        <w:rPr>
          <w:rFonts w:cs="Times New Roman" w:ascii="Times New Roman" w:hAnsi="Times New Roman"/>
          <w:sz w:val="24"/>
          <w:szCs w:val="24"/>
          <w:vertAlign w:val="superscript"/>
          <w:lang w:val="en-CA" w:eastAsia="en-CA"/>
        </w:rPr>
        <w:t>11;12</w:t>
      </w:r>
      <w:r>
        <w:rPr>
          <w:rFonts w:cs="Times New Roman" w:ascii="Times New Roman" w:hAnsi="Times New Roman"/>
          <w:sz w:val="24"/>
          <w:szCs w:val="24"/>
          <w:vertAlign w:val="superscript"/>
          <w:lang w:val="en-CA" w:eastAsia="en-CA"/>
        </w:rPr>
      </w:r>
      <w:r>
        <w:fldChar w:fldCharType="end"/>
      </w:r>
      <w:bookmarkEnd w:id="28"/>
      <w:r>
        <w:rPr>
          <w:rFonts w:cs="Times New Roman" w:ascii="Times New Roman" w:hAnsi="Times New Roman"/>
          <w:sz w:val="24"/>
          <w:szCs w:val="24"/>
        </w:rPr>
        <w:t xml:space="preserve">.  Thus, evidence regarding a potential increased risk of incident CVD independent of the increased risk of subsequent type 2 diabetes remains inconclusive.  </w:t>
      </w:r>
    </w:p>
    <w:p>
      <w:pPr>
        <w:pStyle w:val="Normal"/>
        <w:spacing w:lineRule="auto" w:line="480" w:before="0" w:after="0"/>
        <w:ind w:firstLine="720"/>
        <w:jc w:val="both"/>
        <w:rPr>
          <w:rFonts w:ascii="Times New Roman" w:hAnsi="Times New Roman" w:cs="Times New Roman"/>
          <w:sz w:val="24"/>
          <w:szCs w:val="24"/>
        </w:rPr>
      </w:pPr>
      <w:r>
        <w:rPr>
          <w:rFonts w:cs="Times New Roman" w:ascii="Times New Roman" w:hAnsi="Times New Roman"/>
          <w:sz w:val="24"/>
          <w:szCs w:val="24"/>
        </w:rPr>
        <w:t>One of the key findings of this systematic review is that high quality evidence regarding the effect of GDM on the risk of CVD is limited.  Only four studies have examined this association to date, and these four include two cross-sectional studies that relied on self-reported exposure and outcome assessment</w:t>
      </w:r>
      <w:r>
        <w:fldChar w:fldCharType="begin"/>
      </w:r>
      <w:r>
        <w:instrText> ADDIN REFMGR.CITE </w:instrText>
      </w:r>
      <w:r>
        <w:fldChar w:fldCharType="separate"/>
      </w:r>
      <w:bookmarkStart w:id="29" w:name="__Fieldmark__1088_1322453857"/>
      <w:r>
        <w:rPr>
          <w:rFonts w:cs="Times New Roman" w:ascii="Times New Roman" w:hAnsi="Times New Roman"/>
          <w:sz w:val="24"/>
          <w:szCs w:val="24"/>
          <w:vertAlign w:val="superscript"/>
          <w:lang w:val="en-CA" w:eastAsia="en-CA"/>
        </w:rPr>
        <w:t>9;10</w:t>
      </w:r>
      <w:r>
        <w:rPr>
          <w:rFonts w:cs="Times New Roman" w:ascii="Times New Roman" w:hAnsi="Times New Roman"/>
          <w:sz w:val="24"/>
          <w:szCs w:val="24"/>
          <w:vertAlign w:val="superscript"/>
          <w:lang w:val="en-CA" w:eastAsia="en-CA"/>
        </w:rPr>
      </w:r>
      <w:r>
        <w:fldChar w:fldCharType="end"/>
      </w:r>
      <w:bookmarkEnd w:id="29"/>
      <w:r>
        <w:rPr>
          <w:rFonts w:cs="Times New Roman" w:ascii="Times New Roman" w:hAnsi="Times New Roman"/>
          <w:sz w:val="24"/>
          <w:szCs w:val="24"/>
        </w:rPr>
        <w:t xml:space="preserve"> and two underpowered cohort studies with overlapping study populations</w:t>
      </w:r>
      <w:r>
        <w:fldChar w:fldCharType="begin"/>
      </w:r>
      <w:r>
        <w:instrText> ADDIN REFMGR.CITE </w:instrText>
      </w:r>
      <w:r>
        <w:fldChar w:fldCharType="separate"/>
      </w:r>
      <w:bookmarkStart w:id="30" w:name="__Fieldmark__1089_1322453857"/>
      <w:r>
        <w:rPr>
          <w:rFonts w:cs="Times New Roman" w:ascii="Times New Roman" w:hAnsi="Times New Roman"/>
          <w:sz w:val="24"/>
          <w:szCs w:val="24"/>
          <w:vertAlign w:val="superscript"/>
          <w:lang w:val="en-CA" w:eastAsia="en-CA"/>
        </w:rPr>
        <w:t>11;12</w:t>
      </w:r>
      <w:r>
        <w:rPr>
          <w:rFonts w:cs="Times New Roman" w:ascii="Times New Roman" w:hAnsi="Times New Roman"/>
          <w:sz w:val="24"/>
          <w:szCs w:val="24"/>
          <w:vertAlign w:val="superscript"/>
          <w:lang w:val="en-CA" w:eastAsia="en-CA"/>
        </w:rPr>
      </w:r>
      <w:r>
        <w:fldChar w:fldCharType="end"/>
      </w:r>
      <w:bookmarkEnd w:id="30"/>
      <w:r>
        <w:rPr>
          <w:rFonts w:cs="Times New Roman" w:ascii="Times New Roman" w:hAnsi="Times New Roman"/>
          <w:sz w:val="24"/>
          <w:szCs w:val="24"/>
        </w:rPr>
        <w:t>.  Furthermore, all included studies were likely affected by residual confounding.  For example, there was no adjustment for obesity, an important risk factor for both GDM</w:t>
      </w:r>
      <w:r>
        <w:fldChar w:fldCharType="begin"/>
      </w:r>
      <w:r>
        <w:instrText> ADDIN REFMGR.CITE </w:instrText>
      </w:r>
      <w:r>
        <w:fldChar w:fldCharType="separate"/>
      </w:r>
      <w:bookmarkStart w:id="31" w:name="__Fieldmark__1090_1322453857"/>
      <w:r>
        <w:rPr>
          <w:rFonts w:cs="Times New Roman" w:ascii="Times New Roman" w:hAnsi="Times New Roman"/>
          <w:sz w:val="24"/>
          <w:szCs w:val="24"/>
          <w:vertAlign w:val="superscript"/>
          <w:lang w:val="en-CA" w:eastAsia="en-CA"/>
        </w:rPr>
        <w:t>4</w:t>
      </w:r>
      <w:r>
        <w:rPr>
          <w:rFonts w:cs="Times New Roman" w:ascii="Times New Roman" w:hAnsi="Times New Roman"/>
          <w:sz w:val="24"/>
          <w:szCs w:val="24"/>
          <w:vertAlign w:val="superscript"/>
          <w:lang w:val="en-CA" w:eastAsia="en-CA"/>
        </w:rPr>
      </w:r>
      <w:r>
        <w:fldChar w:fldCharType="end"/>
      </w:r>
      <w:bookmarkEnd w:id="31"/>
      <w:r>
        <w:rPr>
          <w:rFonts w:cs="Times New Roman" w:ascii="Times New Roman" w:hAnsi="Times New Roman"/>
          <w:sz w:val="24"/>
          <w:szCs w:val="24"/>
        </w:rPr>
        <w:t xml:space="preserve"> and CVD</w:t>
      </w:r>
      <w:r>
        <w:fldChar w:fldCharType="begin"/>
      </w:r>
      <w:r>
        <w:instrText> ADDIN REFMGR.CITE </w:instrText>
      </w:r>
      <w:r>
        <w:fldChar w:fldCharType="separate"/>
      </w:r>
      <w:bookmarkStart w:id="32" w:name="__Fieldmark__1091_1322453857"/>
      <w:r>
        <w:rPr>
          <w:rFonts w:cs="Times New Roman" w:ascii="Times New Roman" w:hAnsi="Times New Roman"/>
          <w:sz w:val="24"/>
          <w:szCs w:val="24"/>
          <w:vertAlign w:val="superscript"/>
          <w:lang w:val="en-CA" w:eastAsia="en-CA"/>
        </w:rPr>
        <w:t>13</w:t>
      </w:r>
      <w:r>
        <w:rPr>
          <w:rFonts w:cs="Times New Roman" w:ascii="Times New Roman" w:hAnsi="Times New Roman"/>
          <w:sz w:val="24"/>
          <w:szCs w:val="24"/>
          <w:vertAlign w:val="superscript"/>
          <w:lang w:val="en-CA" w:eastAsia="en-CA"/>
        </w:rPr>
      </w:r>
      <w:r>
        <w:fldChar w:fldCharType="end"/>
      </w:r>
      <w:bookmarkEnd w:id="32"/>
      <w:r>
        <w:rPr>
          <w:rFonts w:cs="Times New Roman" w:ascii="Times New Roman" w:hAnsi="Times New Roman"/>
          <w:sz w:val="24"/>
          <w:szCs w:val="24"/>
        </w:rPr>
        <w:t>.  Given the limitations of cross-sectional studies (e.g., temporal ambiguity, prevalent cases), there also remains a need to examine the effect of GDM on the incidence of individual CVD endpoints using longitudinal data.  Finally, the effect of GDM on the risk of incident CVD independent of traditional CVD risk factors (including type 2 diabetes) warrants further investigation, as does the role of GDM in the risk stratification of women for CVD.  Both cohort studies assessed the mediating effects of type 2 diabetes by including it as a covariate in their regression analyses, which can result in biased estimates</w:t>
      </w:r>
      <w:r>
        <w:fldChar w:fldCharType="begin"/>
      </w:r>
      <w:r>
        <w:instrText> ADDIN REFMGR.CITE </w:instrText>
      </w:r>
      <w:r>
        <w:fldChar w:fldCharType="separate"/>
      </w:r>
      <w:bookmarkStart w:id="33" w:name="__Fieldmark__1092_1322453857"/>
      <w:r>
        <w:rPr>
          <w:rFonts w:cs="Times New Roman" w:ascii="Times New Roman" w:hAnsi="Times New Roman"/>
          <w:sz w:val="24"/>
          <w:szCs w:val="24"/>
          <w:vertAlign w:val="superscript"/>
          <w:lang w:val="en-CA" w:eastAsia="en-CA"/>
        </w:rPr>
        <w:t>14;15</w:t>
      </w:r>
      <w:r>
        <w:rPr>
          <w:rFonts w:cs="Times New Roman" w:ascii="Times New Roman" w:hAnsi="Times New Roman"/>
          <w:sz w:val="24"/>
          <w:szCs w:val="24"/>
          <w:vertAlign w:val="superscript"/>
          <w:lang w:val="en-CA" w:eastAsia="en-CA"/>
        </w:rPr>
      </w:r>
      <w:r>
        <w:fldChar w:fldCharType="end"/>
      </w:r>
      <w:bookmarkEnd w:id="33"/>
      <w:r>
        <w:rPr>
          <w:rFonts w:cs="Times New Roman" w:ascii="Times New Roman" w:hAnsi="Times New Roman"/>
          <w:sz w:val="24"/>
          <w:szCs w:val="24"/>
        </w:rPr>
        <w:t>.  The use of causal inference techniques such as marginal structural models</w:t>
      </w:r>
      <w:r>
        <w:fldChar w:fldCharType="begin"/>
      </w:r>
      <w:r>
        <w:instrText> ADDIN REFMGR.CITE &lt;Refman&gt;&lt;Cite&gt;&lt;Author&gt;Robins&lt;/Author&gt;&lt;Year&gt;2000&lt;/Year&gt;&lt;RecNum&gt;6294&lt;/RecNum&gt;&lt;IDText&gt;Marginal structural models and causal inference in epidemiology&lt;/IDText&gt;&lt;MDL Ref_Type="Journal"&gt;&lt;Ref_Type&gt;Journal&lt;/Ref_Type&gt;&lt;Ref_ID&gt;6294&lt;/Ref_ID&gt;&lt;Title_Primary&gt;Marginal structural models and causal inference in epidemiology&lt;/Title_Primary&gt;&lt;Authors_Primary&gt;Robins,J.M.&lt;/Authors_Primary&gt;&lt;Authors_Primary&gt;Hernan,M.A.&lt;/Authors_Primary&gt;&lt;Authors_Primary&gt;Brumback,B.&lt;/Authors_Primary&gt;&lt;Date_Primary&gt;2000/9&lt;/Date_Primary&gt;&lt;Keywords&gt;-&lt;/Keywords&gt;&lt;Keywords&gt;Adjustment&lt;/Keywords&gt;&lt;Keywords&gt;Anti-HIV Agents&lt;/Keywords&gt;&lt;Keywords&gt;Boston&lt;/Keywords&gt;&lt;Keywords&gt;Causality&lt;/Keywords&gt;&lt;Keywords&gt;Confounding&lt;/Keywords&gt;&lt;Keywords&gt;Confounding Factors (Epidemiology)&lt;/Keywords&gt;&lt;Keywords&gt;drug therapy&lt;/Keywords&gt;&lt;Keywords&gt;Epidemiologic Methods&lt;/Keywords&gt;&lt;Keywords&gt;epidemiology&lt;/Keywords&gt;&lt;Keywords&gt;EXPOSURE&lt;/Keywords&gt;&lt;Keywords&gt;EXPOSURES&lt;/Keywords&gt;&lt;Keywords&gt;HEALTH&lt;/Keywords&gt;&lt;Keywords&gt;HIV Infections&lt;/Keywords&gt;&lt;Keywords&gt;Humans&lt;/Keywords&gt;&lt;Keywords&gt;MODELS&lt;/Keywords&gt;&lt;Keywords&gt;Models,Statistical&lt;/Keywords&gt;&lt;Keywords&gt;mortality&lt;/Keywords&gt;&lt;Keywords&gt;NEW&lt;/Keywords&gt;&lt;Keywords&gt;observational&lt;/Keywords&gt;&lt;Keywords&gt;observational studies&lt;/Keywords&gt;&lt;Keywords&gt;Observational study&lt;/Keywords&gt;&lt;Keywords&gt;Public Health&lt;/Keywords&gt;&lt;Keywords&gt;Research&lt;/Keywords&gt;&lt;Keywords&gt;Research Support&lt;/Keywords&gt;&lt;Keywords&gt;Risk Factors&lt;/Keywords&gt;&lt;Keywords&gt;therapeutic use&lt;/Keywords&gt;&lt;Keywords&gt;Time&lt;/Keywords&gt;&lt;Keywords&gt;Time Factors&lt;/Keywords&gt;&lt;Keywords&gt;treatment&lt;/Keywords&gt;&lt;Keywords&gt;Zidovudine&lt;/Keywords&gt;&lt;Reprint&gt;Not in File&lt;/Reprint&gt;&lt;Start_Page&gt;550&lt;/Start_Page&gt;&lt;End_Page&gt;560&lt;/End_Page&gt;&lt;Periodical&gt;Epidemiology&lt;/Periodical&gt;&lt;Volume&gt;11&lt;/Volume&gt;&lt;Issue&gt;5&lt;/Issue&gt;&lt;Address&gt;Department of Epidemiology, Harvard School of Public Health, Boston, MA 02115, USA&lt;/Address&gt;&lt;Web_URL&gt;PM:10955408&lt;/Web_URL&gt;&lt;Web_URL_Link2&gt;&lt;u&gt;file://Z:\KFILION\References\PDFs\Robins Epidemiology 2000.pdf&lt;/u&gt;&lt;/Web_URL_Link2&gt;&lt;ZZ_JournalFull&gt;&lt;f name="System"&gt;Epidemiology&lt;/f&gt;&lt;/ZZ_JournalFull&gt;&lt;ZZ_WorkformID&gt;1&lt;/ZZ_WorkformID&gt;&lt;/MDL&gt;&lt;/Cite&gt;&lt;/Refman&gt;</w:instrText>
      </w:r>
      <w:r>
        <w:fldChar w:fldCharType="separate"/>
      </w:r>
      <w:bookmarkStart w:id="34" w:name="__Fieldmark__1093_1322453857"/>
      <w:r>
        <w:rPr>
          <w:rFonts w:cs="Times New Roman" w:ascii="Times New Roman" w:hAnsi="Times New Roman"/>
          <w:sz w:val="24"/>
          <w:szCs w:val="24"/>
          <w:vertAlign w:val="superscript"/>
          <w:lang w:val="en-CA" w:eastAsia="en-CA"/>
        </w:rPr>
        <w:t>16</w:t>
      </w:r>
      <w:r>
        <w:rPr>
          <w:rFonts w:cs="Times New Roman" w:ascii="Times New Roman" w:hAnsi="Times New Roman"/>
          <w:sz w:val="24"/>
          <w:szCs w:val="24"/>
          <w:vertAlign w:val="superscript"/>
          <w:lang w:val="en-CA" w:eastAsia="en-CA"/>
        </w:rPr>
      </w:r>
      <w:r>
        <w:fldChar w:fldCharType="end"/>
      </w:r>
      <w:bookmarkEnd w:id="34"/>
      <w:r>
        <w:rPr>
          <w:rFonts w:cs="Times New Roman" w:ascii="Times New Roman" w:hAnsi="Times New Roman"/>
          <w:sz w:val="24"/>
          <w:szCs w:val="24"/>
        </w:rPr>
        <w:t xml:space="preserve"> is needed to address this potential mediation.        </w:t>
      </w:r>
    </w:p>
    <w:p>
      <w:pPr>
        <w:pStyle w:val="Normal"/>
        <w:spacing w:lineRule="auto" w:line="480" w:before="0" w:after="0"/>
        <w:ind w:firstLine="720"/>
        <w:jc w:val="both"/>
        <w:rPr>
          <w:rFonts w:ascii="Times New Roman" w:hAnsi="Times New Roman" w:cs="Times New Roman"/>
          <w:sz w:val="24"/>
          <w:szCs w:val="24"/>
        </w:rPr>
      </w:pPr>
      <w:r>
        <w:rPr>
          <w:rFonts w:cs="Times New Roman" w:ascii="Times New Roman" w:hAnsi="Times New Roman"/>
          <w:sz w:val="24"/>
          <w:szCs w:val="24"/>
        </w:rPr>
        <w:t>To our knowledge, this is the first systematic review examining the association between GDM and CVD events.  Previous reviews have addressed the association between GDM and CVD risk factors, such as hypertension, dyslipidemia, obesity, and blood pressure</w:t>
      </w:r>
      <w:r>
        <w:fldChar w:fldCharType="begin"/>
      </w:r>
      <w:r>
        <w:instrText> ADDIN REFMGR.CITE </w:instrText>
      </w:r>
      <w:r>
        <w:fldChar w:fldCharType="separate"/>
      </w:r>
      <w:bookmarkStart w:id="35" w:name="__Fieldmark__1094_1322453857"/>
      <w:r>
        <w:rPr>
          <w:rFonts w:cs="Times New Roman" w:ascii="Times New Roman" w:hAnsi="Times New Roman"/>
          <w:sz w:val="24"/>
          <w:szCs w:val="24"/>
          <w:vertAlign w:val="superscript"/>
          <w:lang w:val="en-CA" w:eastAsia="en-CA"/>
        </w:rPr>
        <w:t>17-20</w:t>
      </w:r>
      <w:r>
        <w:rPr>
          <w:rFonts w:cs="Times New Roman" w:ascii="Times New Roman" w:hAnsi="Times New Roman"/>
          <w:sz w:val="24"/>
          <w:szCs w:val="24"/>
          <w:vertAlign w:val="superscript"/>
          <w:lang w:val="en-CA" w:eastAsia="en-CA"/>
        </w:rPr>
      </w:r>
      <w:r>
        <w:fldChar w:fldCharType="end"/>
      </w:r>
      <w:bookmarkEnd w:id="35"/>
      <w:r>
        <w:rPr>
          <w:rFonts w:cs="Times New Roman" w:ascii="Times New Roman" w:hAnsi="Times New Roman"/>
          <w:sz w:val="24"/>
          <w:szCs w:val="24"/>
        </w:rPr>
        <w:t>.  These reviews found that GDM had harmful effects on these CVD risk factors.  For example, Bentley-Lewis et al. found that women with GDM had a higher risk of gestational hypertension than women without GDM (OR = 1.34; 95% CI = 0.49, 3.71)</w:t>
      </w:r>
      <w:r>
        <w:fldChar w:fldCharType="begin"/>
      </w:r>
      <w:r>
        <w:instrText> ADDIN REFMGR.CITE </w:instrText>
      </w:r>
      <w:r>
        <w:fldChar w:fldCharType="separate"/>
      </w:r>
      <w:bookmarkStart w:id="36" w:name="__Fieldmark__1095_1322453857"/>
      <w:r>
        <w:rPr>
          <w:rFonts w:cs="Times New Roman" w:ascii="Times New Roman" w:hAnsi="Times New Roman"/>
          <w:sz w:val="24"/>
          <w:szCs w:val="24"/>
          <w:vertAlign w:val="superscript"/>
          <w:lang w:val="en-CA" w:eastAsia="en-CA"/>
        </w:rPr>
        <w:t>21</w:t>
      </w:r>
      <w:r>
        <w:rPr>
          <w:rFonts w:cs="Times New Roman" w:ascii="Times New Roman" w:hAnsi="Times New Roman"/>
          <w:sz w:val="24"/>
          <w:szCs w:val="24"/>
          <w:vertAlign w:val="superscript"/>
          <w:lang w:val="en-CA" w:eastAsia="en-CA"/>
        </w:rPr>
      </w:r>
      <w:r>
        <w:fldChar w:fldCharType="end"/>
      </w:r>
      <w:bookmarkEnd w:id="36"/>
      <w:r>
        <w:rPr>
          <w:rFonts w:cs="Times New Roman" w:ascii="Times New Roman" w:hAnsi="Times New Roman"/>
          <w:sz w:val="24"/>
          <w:szCs w:val="24"/>
        </w:rPr>
        <w:t>.  In addition, Fraser et al. found that women with GDM had higher body mass index (5.25 kg/m</w:t>
      </w:r>
      <w:r>
        <w:rPr>
          <w:rFonts w:cs="Times New Roman" w:ascii="Times New Roman" w:hAnsi="Times New Roman"/>
          <w:sz w:val="24"/>
          <w:szCs w:val="24"/>
          <w:vertAlign w:val="superscript"/>
        </w:rPr>
        <w:t>2</w:t>
      </w:r>
      <w:r>
        <w:rPr>
          <w:rFonts w:cs="Times New Roman" w:ascii="Times New Roman" w:hAnsi="Times New Roman"/>
          <w:sz w:val="24"/>
          <w:szCs w:val="24"/>
        </w:rPr>
        <w:t>), waist circumference (13.18 cm), systolic blood pressure (5.12 mm Hg), and fasting glucose (2.58 mmol/L) than women without GDM</w:t>
      </w:r>
      <w:r>
        <w:fldChar w:fldCharType="begin"/>
      </w:r>
      <w:r>
        <w:instrText> ADDIN REFMGR.CITE </w:instrText>
      </w:r>
      <w:r>
        <w:fldChar w:fldCharType="separate"/>
      </w:r>
      <w:bookmarkStart w:id="37" w:name="__Fieldmark__1096_1322453857"/>
      <w:r>
        <w:rPr>
          <w:rFonts w:cs="Times New Roman" w:ascii="Times New Roman" w:hAnsi="Times New Roman"/>
          <w:sz w:val="24"/>
          <w:szCs w:val="24"/>
          <w:vertAlign w:val="superscript"/>
          <w:lang w:val="en-CA" w:eastAsia="en-CA"/>
        </w:rPr>
        <w:t>4</w:t>
      </w:r>
      <w:r>
        <w:rPr>
          <w:rFonts w:cs="Times New Roman" w:ascii="Times New Roman" w:hAnsi="Times New Roman"/>
          <w:sz w:val="24"/>
          <w:szCs w:val="24"/>
          <w:vertAlign w:val="superscript"/>
          <w:lang w:val="en-CA" w:eastAsia="en-CA"/>
        </w:rPr>
      </w:r>
      <w:r>
        <w:fldChar w:fldCharType="end"/>
      </w:r>
      <w:bookmarkEnd w:id="37"/>
      <w:r>
        <w:rPr>
          <w:rFonts w:cs="Times New Roman" w:ascii="Times New Roman" w:hAnsi="Times New Roman"/>
          <w:sz w:val="24"/>
          <w:szCs w:val="24"/>
        </w:rPr>
        <w:t xml:space="preserve">.  While these previous reviews did not address the effect of GDM on hard CVD endpoints, their results are consistent with those of the present review.  </w:t>
      </w:r>
    </w:p>
    <w:p>
      <w:pPr>
        <w:pStyle w:val="Normal"/>
        <w:spacing w:lineRule="auto" w:line="480" w:before="0" w:after="0"/>
        <w:jc w:val="both"/>
        <w:rPr/>
      </w:pPr>
      <w:r>
        <w:rPr>
          <w:rFonts w:cs="Times New Roman" w:ascii="Times New Roman" w:hAnsi="Times New Roman"/>
          <w:sz w:val="24"/>
          <w:szCs w:val="24"/>
        </w:rPr>
        <w:tab/>
        <w:t>Our study has a number of strengths.  First, our systematic review followed a pre-specified protocol.  Second, we contacted the authors of included studies to obtain additional information and resolve important ambiguities regarding included studies.  Third, our systematic review was conducted and reported following the guidelines set forth in PRISMA</w:t>
      </w:r>
      <w:r>
        <w:fldChar w:fldCharType="begin"/>
      </w:r>
      <w:r>
        <w:instrText> ADDIN REFMGR.CITE &lt;Refman&gt;&lt;Cite&gt;&lt;Author&gt;Moher&lt;/Author&gt;&lt;Year&gt;2009&lt;/Year&gt;&lt;RecNum&gt;6130&lt;/RecNum&gt;&lt;IDText&gt;Preferred reporting items for systematic reviews and meta-analyses: the PRISMA statement&lt;/IDText&gt;&lt;MDL Ref_Type="Journal"&gt;&lt;Ref_Type&gt;Journal&lt;/Ref_Type&gt;&lt;Ref_ID&gt;6130&lt;/Ref_ID&gt;&lt;Title_Primary&gt;Preferred reporting items for systematic reviews and meta-analyses: the PRISMA statement&lt;/Title_Primary&gt;&lt;Authors_Primary&gt;Moher,D.&lt;/Authors_Primary&gt;&lt;Authors_Primary&gt;Liberati,A.&lt;/Authors_Primary&gt;&lt;Authors_Primary&gt;Tetzlaff,J.&lt;/Authors_Primary&gt;&lt;Authors_Primary&gt;Altman,D.G.&lt;/Authors_Primary&gt;&lt;Date_Primary&gt;2009/7/21&lt;/Date_Primary&gt;&lt;Keywords&gt;-&lt;/Keywords&gt;&lt;Keywords&gt;Canada&lt;/Keywords&gt;&lt;Keywords&gt;Evidence-Based Practice&lt;/Keywords&gt;&lt;Keywords&gt;hospital&lt;/Keywords&gt;&lt;Keywords&gt;Humans&lt;/Keywords&gt;&lt;Keywords&gt;Meta-Analysis as Topic&lt;/Keywords&gt;&lt;Keywords&gt;methods&lt;/Keywords&gt;&lt;Keywords&gt;Ontario&lt;/Keywords&gt;&lt;Keywords&gt;Periodicals as Topic&lt;/Keywords&gt;&lt;Keywords&gt;Publication Bias&lt;/Keywords&gt;&lt;Keywords&gt;Publishing&lt;/Keywords&gt;&lt;Keywords&gt;Quality Control&lt;/Keywords&gt;&lt;Keywords&gt;Research&lt;/Keywords&gt;&lt;Keywords&gt;Research Support&lt;/Keywords&gt;&lt;Keywords&gt;Review&lt;/Keywords&gt;&lt;Keywords&gt;Review Literature as Topic&lt;/Keywords&gt;&lt;Keywords&gt;standards&lt;/Keywords&gt;&lt;Keywords&gt;Systematic Review&lt;/Keywords&gt;&lt;Keywords&gt;Terminology as Topic&lt;/Keywords&gt;&lt;Reprint&gt;Not in File&lt;/Reprint&gt;&lt;Start_Page&gt;e1000097&lt;/Start_Page&gt;&lt;Periodical&gt;PLoS.Med.&lt;/Periodical&gt;&lt;Volume&gt;6&lt;/Volume&gt;&lt;Issue&gt;7&lt;/Issue&gt;&lt;User_Def_5&gt;PMC2707599&lt;/User_Def_5&gt;&lt;Misc_3&gt;10.1371/journal.pmed.1000097 [doi]&lt;/Misc_3&gt;&lt;Address&gt;Ottawa Methods Centre, Ottawa Hospital Research Institute, Ottawa, Ontario, Canada. dmoher@ohri.ca&lt;/Address&gt;&lt;Web_URL&gt;PM:19621072&lt;/Web_URL&gt;&lt;Web_URL_Link2&gt;&lt;u&gt;file://Z:\KFILION\References\PDFs\Moher PloS Med 2009.pdf&lt;/u&gt;&lt;/Web_URL_Link2&gt;&lt;ZZ_JournalFull&gt;&lt;f name="System"&gt;PLoS.Med.&lt;/f&gt;&lt;/ZZ_JournalFull&gt;&lt;ZZ_WorkformID&gt;1&lt;/ZZ_WorkformID&gt;&lt;/MDL&gt;&lt;/Cite&gt;&lt;/Refman&gt;</w:instrText>
      </w:r>
      <w:r>
        <w:fldChar w:fldCharType="separate"/>
      </w:r>
      <w:bookmarkStart w:id="38" w:name="__Fieldmark__1097_1322453857"/>
      <w:r>
        <w:rPr>
          <w:rFonts w:cs="Times New Roman" w:ascii="Times New Roman" w:hAnsi="Times New Roman"/>
          <w:sz w:val="24"/>
          <w:szCs w:val="24"/>
          <w:vertAlign w:val="superscript"/>
          <w:lang w:val="en-CA" w:eastAsia="en-CA"/>
        </w:rPr>
        <w:t>7</w:t>
      </w:r>
      <w:r>
        <w:rPr>
          <w:rFonts w:cs="Times New Roman" w:ascii="Times New Roman" w:hAnsi="Times New Roman"/>
          <w:sz w:val="24"/>
          <w:szCs w:val="24"/>
          <w:vertAlign w:val="superscript"/>
          <w:lang w:val="en-CA" w:eastAsia="en-CA"/>
        </w:rPr>
      </w:r>
      <w:r>
        <w:fldChar w:fldCharType="end"/>
      </w:r>
      <w:bookmarkEnd w:id="38"/>
      <w:r>
        <w:rPr>
          <w:rFonts w:cs="Times New Roman" w:ascii="Times New Roman" w:hAnsi="Times New Roman"/>
          <w:sz w:val="24"/>
          <w:szCs w:val="24"/>
        </w:rPr>
        <w:t>.</w:t>
      </w:r>
    </w:p>
    <w:p>
      <w:pPr>
        <w:pStyle w:val="Normal"/>
        <w:spacing w:lineRule="auto" w:line="48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Our systematic review also has some potential limitations.  First, due to important heterogeneity in study design, overlapping study populations, and limited available data, we were unable to meta-analyze data across studies.  Second, our search was restricted to studies published in English or French.  This decision was made for practical reasons.  Furthermore, we elected to exclude abstracts and conference proceedings as such publications do not undergo the same rigorous peer-review as full-length articles.  This restriction to studies published in English or French may have resulted in language and/or publication bias.  Finally, the study question is an etiologic one, and we were thus limited to the use of observational data.  The possible effects of residual confounding must therefore be considered when interpreting these data.    </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b/>
          <w:sz w:val="24"/>
          <w:szCs w:val="24"/>
        </w:rPr>
        <w:t>CONCLUSION</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ab/>
        <w:t xml:space="preserve">Our systematic review of the available literature suggests that GDM is associated with an increased risk of CVD.  However, available data are limited.  Our examination of the role of subsequent diabetes in influencing this association indicates that the increased CVD risk is likely partly mediated by an increased risk in subsequent diabetes, but this evidence remains inconclusive due to sparse data.    </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rPr>
        <w:t>ACKNOWLEDGEMENTS</w:t>
      </w:r>
    </w:p>
    <w:p>
      <w:pPr>
        <w:pStyle w:val="Normal"/>
        <w:spacing w:lineRule="auto" w:line="480" w:before="0" w:after="0"/>
        <w:ind w:firstLine="720"/>
        <w:jc w:val="both"/>
        <w:rPr/>
      </w:pPr>
      <w:r>
        <w:rPr>
          <w:rFonts w:cs="Times New Roman" w:ascii="Times New Roman" w:hAnsi="Times New Roman"/>
          <w:sz w:val="24"/>
          <w:szCs w:val="24"/>
        </w:rPr>
        <w:t>We thank Ms. Francesca Frati for her advice regarding the literature search and Mr. Ke Nan Huang for his help with data extraction.</w:t>
      </w:r>
    </w:p>
    <w:p>
      <w:pPr>
        <w:pStyle w:val="Normal"/>
        <w:spacing w:lineRule="auto" w:line="480" w:before="0" w:after="0"/>
        <w:ind w:firstLine="720"/>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DISCLOSURES</w:t>
      </w:r>
    </w:p>
    <w:p>
      <w:pPr>
        <w:pStyle w:val="Normal"/>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The authors have no relationships to disclose.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CONTRIBUTION OF AUTHORS</w:t>
      </w:r>
    </w:p>
    <w:p>
      <w:pPr>
        <w:pStyle w:val="Normal"/>
        <w:spacing w:lineRule="auto" w:line="480"/>
        <w:ind w:firstLine="720"/>
        <w:jc w:val="both"/>
        <w:rPr/>
      </w:pPr>
      <w:r>
        <w:rPr>
          <w:rFonts w:cs="Times New Roman" w:ascii="Times New Roman" w:hAnsi="Times New Roman"/>
          <w:sz w:val="24"/>
          <w:szCs w:val="24"/>
        </w:rPr>
        <w:t xml:space="preserve">Mr. Archambault conducted the literature search and data extraction, interpreted data, and is the principal author of the manuscript.  Dr. Filion contributed to the study conception and design, interpretation of data, and writing of the manuscript.  Dr. Filion also supervised the conduct of the study.  Dr. Arel contributed to the interpretation of data and critically reviewed the manuscript for important intellectual content.  </w:t>
      </w:r>
      <w:r>
        <w:rPr>
          <w:rFonts w:cs="Times New Roman" w:ascii="Times New Roman" w:hAnsi="Times New Roman"/>
          <w:iCs/>
          <w:sz w:val="24"/>
          <w:szCs w:val="24"/>
        </w:rPr>
        <w:t>All of the authors approved the final version of the manuscript.</w:t>
      </w:r>
      <w:r>
        <w:rPr>
          <w:rFonts w:cs="Times New Roman" w:ascii="Times New Roman" w:hAnsi="Times New Roman"/>
          <w:sz w:val="24"/>
          <w:szCs w:val="24"/>
        </w:rPr>
        <w:t xml:space="preserve">  Dr. Filion is the guarantor.    </w:t>
      </w:r>
      <w:r>
        <w:br w:type="page"/>
      </w:r>
    </w:p>
    <w:p>
      <w:pPr>
        <w:sectPr>
          <w:footerReference w:type="default" r:id="rId6"/>
          <w:type w:val="nextPage"/>
          <w:pgSz w:w="12240" w:h="15840"/>
          <w:pgMar w:left="1440" w:right="1440" w:header="0" w:top="1440" w:footer="708" w:bottom="1440" w:gutter="0"/>
          <w:pgNumType w:fmt="decimal"/>
          <w:formProt w:val="false"/>
          <w:textDirection w:val="lrTb"/>
          <w:docGrid w:type="default" w:linePitch="360" w:charSpace="0"/>
        </w:sectPr>
        <w:pStyle w:val="Header"/>
        <w:tabs>
          <w:tab w:val="right" w:pos="13860" w:leader="none"/>
        </w:tabs>
        <w:ind w:left="720" w:hanging="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jc w:val="center"/>
        <w:rPr>
          <w:rFonts w:ascii="Times New Roman" w:hAnsi="Times New Roman" w:eastAsia="Times New Roman" w:cs="Times New Roman"/>
          <w:b/>
          <w:b/>
          <w:bCs/>
          <w:color w:val="000000"/>
          <w:w w:val="120"/>
          <w:sz w:val="24"/>
          <w:szCs w:val="24"/>
        </w:rPr>
      </w:pPr>
      <w:r>
        <w:rPr>
          <w:rFonts w:eastAsia="Times New Roman" w:cs="Times New Roman" w:ascii="Times New Roman" w:hAnsi="Times New Roman"/>
          <w:b/>
          <w:bCs/>
          <w:color w:val="000000"/>
          <w:w w:val="120"/>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Table 1.  Study and baseline patient characteristics of studies examining the association between gestational diabetes mellitus and the risk of cardiovascular disease.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bl>
      <w:tblPr>
        <w:tblW w:w="14331" w:type="dxa"/>
        <w:jc w:val="center"/>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533"/>
        <w:gridCol w:w="1310"/>
        <w:gridCol w:w="1120"/>
        <w:gridCol w:w="2052"/>
        <w:gridCol w:w="1482"/>
        <w:gridCol w:w="984"/>
        <w:gridCol w:w="1132"/>
        <w:gridCol w:w="1212"/>
        <w:gridCol w:w="1223"/>
        <w:gridCol w:w="1283"/>
      </w:tblGrid>
      <w:tr>
        <w:trPr>
          <w:trHeight w:val="335" w:hRule="atLeast"/>
          <w:cantSplit w:val="true"/>
        </w:trPr>
        <w:tc>
          <w:tcPr>
            <w:tcW w:w="2533"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Study</w:t>
            </w:r>
          </w:p>
        </w:tc>
        <w:tc>
          <w:tcPr>
            <w:tcW w:w="1310"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Year of Publication</w:t>
            </w:r>
          </w:p>
        </w:tc>
        <w:tc>
          <w:tcPr>
            <w:tcW w:w="1120" w:type="dxa"/>
            <w:vMerge w:val="restart"/>
            <w:tcBorders>
              <w:top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Country</w:t>
            </w:r>
          </w:p>
        </w:tc>
        <w:tc>
          <w:tcPr>
            <w:tcW w:w="2052" w:type="dxa"/>
            <w:vMerge w:val="restart"/>
            <w:tcBorders>
              <w:top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Data Source</w:t>
            </w:r>
          </w:p>
        </w:tc>
        <w:tc>
          <w:tcPr>
            <w:tcW w:w="1482" w:type="dxa"/>
            <w:vMerge w:val="restart"/>
            <w:tcBorders>
              <w:top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Study Period</w:t>
            </w:r>
          </w:p>
        </w:tc>
        <w:tc>
          <w:tcPr>
            <w:tcW w:w="2116" w:type="dxa"/>
            <w:gridSpan w:val="2"/>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Sample Size (%)</w:t>
            </w:r>
          </w:p>
        </w:tc>
        <w:tc>
          <w:tcPr>
            <w:tcW w:w="2435" w:type="dxa"/>
            <w:gridSpan w:val="2"/>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Age (years)*</w:t>
            </w:r>
          </w:p>
        </w:tc>
        <w:tc>
          <w:tcPr>
            <w:tcW w:w="1283" w:type="dxa"/>
            <w:vMerge w:val="restart"/>
            <w:tcBorders>
              <w:top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Median Follow-up (years)</w:t>
            </w:r>
          </w:p>
        </w:tc>
      </w:tr>
      <w:tr>
        <w:trPr>
          <w:trHeight w:val="489" w:hRule="atLeast"/>
          <w:cantSplit w:val="true"/>
        </w:trPr>
        <w:tc>
          <w:tcPr>
            <w:tcW w:w="2533"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310"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12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052"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482"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984"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GDM</w:t>
            </w:r>
          </w:p>
        </w:tc>
        <w:tc>
          <w:tcPr>
            <w:tcW w:w="1132"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 GDM</w:t>
            </w:r>
          </w:p>
        </w:tc>
        <w:tc>
          <w:tcPr>
            <w:tcW w:w="1212"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GDM</w:t>
            </w:r>
          </w:p>
        </w:tc>
        <w:tc>
          <w:tcPr>
            <w:tcW w:w="1223"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 GDM</w:t>
            </w:r>
          </w:p>
        </w:tc>
        <w:tc>
          <w:tcPr>
            <w:tcW w:w="1283"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350" w:hRule="atLeast"/>
        </w:trPr>
        <w:tc>
          <w:tcPr>
            <w:tcW w:w="2533" w:type="dxa"/>
            <w:tcBorders>
              <w:top w:val="single" w:sz="4" w:space="0" w:color="000000"/>
            </w:tcBorders>
            <w:shd w:fill="auto" w:val="clear"/>
            <w:vAlign w:val="center"/>
          </w:tcPr>
          <w:p>
            <w:pPr>
              <w:pStyle w:val="Normal"/>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t>Cross-sectional studies:</w:t>
            </w:r>
          </w:p>
        </w:tc>
        <w:tc>
          <w:tcPr>
            <w:tcW w:w="1310" w:type="dxa"/>
            <w:tcBorders>
              <w:top w:val="single" w:sz="4" w:space="0" w:color="000000"/>
            </w:tcBorders>
            <w:shd w:fill="auto" w:val="clear"/>
            <w:vAlign w:val="center"/>
          </w:tcPr>
          <w:p>
            <w:pPr>
              <w:pStyle w:val="Normal"/>
              <w:snapToGrid w:val="false"/>
              <w:spacing w:lineRule="auto" w:line="240" w:before="0" w:after="0"/>
              <w:jc w:val="center"/>
              <w:rPr>
                <w:rFonts w:ascii="Times New Roman" w:hAnsi="Times New Roman" w:cs="Times New Roman"/>
                <w:sz w:val="24"/>
                <w:szCs w:val="24"/>
                <w:u w:val="single"/>
              </w:rPr>
            </w:pPr>
            <w:r>
              <w:rPr>
                <w:rFonts w:cs="Times New Roman" w:ascii="Times New Roman" w:hAnsi="Times New Roman"/>
                <w:sz w:val="24"/>
                <w:szCs w:val="24"/>
                <w:u w:val="single"/>
              </w:rPr>
            </w:r>
          </w:p>
        </w:tc>
        <w:tc>
          <w:tcPr>
            <w:tcW w:w="1120" w:type="dxa"/>
            <w:tcBorders>
              <w:top w:val="single" w:sz="4" w:space="0" w:color="000000"/>
            </w:tcBorders>
            <w:shd w:fill="auto" w:val="clear"/>
            <w:vAlign w:val="center"/>
          </w:tcPr>
          <w:p>
            <w:pPr>
              <w:pStyle w:val="Normal"/>
              <w:snapToGrid w:val="false"/>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r>
          </w:p>
        </w:tc>
        <w:tc>
          <w:tcPr>
            <w:tcW w:w="2052" w:type="dxa"/>
            <w:tcBorders>
              <w:top w:val="single" w:sz="4" w:space="0" w:color="000000"/>
            </w:tcBorders>
            <w:shd w:fill="auto" w:val="clear"/>
            <w:vAlign w:val="center"/>
          </w:tcPr>
          <w:p>
            <w:pPr>
              <w:pStyle w:val="Normal"/>
              <w:snapToGrid w:val="false"/>
              <w:spacing w:lineRule="auto" w:line="240" w:before="0" w:after="0"/>
              <w:jc w:val="center"/>
              <w:rPr>
                <w:rFonts w:ascii="Times New Roman" w:hAnsi="Times New Roman" w:cs="Times New Roman"/>
                <w:sz w:val="24"/>
                <w:szCs w:val="24"/>
                <w:u w:val="single"/>
              </w:rPr>
            </w:pPr>
            <w:r>
              <w:rPr>
                <w:rFonts w:cs="Times New Roman" w:ascii="Times New Roman" w:hAnsi="Times New Roman"/>
                <w:sz w:val="24"/>
                <w:szCs w:val="24"/>
                <w:u w:val="single"/>
              </w:rPr>
            </w:r>
          </w:p>
        </w:tc>
        <w:tc>
          <w:tcPr>
            <w:tcW w:w="1482" w:type="dxa"/>
            <w:tcBorders>
              <w:top w:val="single" w:sz="4" w:space="0" w:color="000000"/>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984" w:type="dxa"/>
            <w:tcBorders>
              <w:top w:val="single" w:sz="4" w:space="0" w:color="000000"/>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132" w:type="dxa"/>
            <w:tcBorders>
              <w:top w:val="single" w:sz="4" w:space="0" w:color="000000"/>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12" w:type="dxa"/>
            <w:tcBorders>
              <w:top w:val="single" w:sz="4" w:space="0" w:color="000000"/>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23" w:type="dxa"/>
            <w:tcBorders>
              <w:top w:val="single" w:sz="4" w:space="0" w:color="000000"/>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83" w:type="dxa"/>
            <w:tcBorders>
              <w:top w:val="single" w:sz="4" w:space="0" w:color="000000"/>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739" w:hRule="atLeast"/>
        </w:trPr>
        <w:tc>
          <w:tcPr>
            <w:tcW w:w="2533" w:type="dxa"/>
            <w:tcBorders/>
            <w:shd w:fill="auto" w:val="clear"/>
            <w:vAlign w:val="cente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Carr et al.</w:t>
            </w:r>
          </w:p>
        </w:tc>
        <w:tc>
          <w:tcPr>
            <w:tcW w:w="1310"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2006</w:t>
            </w:r>
          </w:p>
        </w:tc>
        <w:tc>
          <w:tcPr>
            <w:tcW w:w="1120"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USA</w:t>
            </w:r>
          </w:p>
        </w:tc>
        <w:tc>
          <w:tcPr>
            <w:tcW w:w="205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GENNID Study</w:t>
            </w:r>
          </w:p>
        </w:tc>
        <w:tc>
          <w:tcPr>
            <w:tcW w:w="148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1993-2001</w:t>
            </w:r>
          </w:p>
        </w:tc>
        <w:tc>
          <w:tcPr>
            <w:tcW w:w="984"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332 (33.4)</w:t>
            </w:r>
          </w:p>
        </w:tc>
        <w:tc>
          <w:tcPr>
            <w:tcW w:w="113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662 (66.6)</w:t>
            </w:r>
          </w:p>
        </w:tc>
        <w:tc>
          <w:tcPr>
            <w:tcW w:w="121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48.6 ± 0.7</w:t>
            </w:r>
          </w:p>
        </w:tc>
        <w:tc>
          <w:tcPr>
            <w:tcW w:w="1223"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52.4 ± 0.6</w:t>
            </w:r>
          </w:p>
        </w:tc>
        <w:tc>
          <w:tcPr>
            <w:tcW w:w="1283"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w:t>
            </w:r>
          </w:p>
        </w:tc>
      </w:tr>
      <w:tr>
        <w:trPr>
          <w:trHeight w:val="721" w:hRule="atLeast"/>
        </w:trPr>
        <w:tc>
          <w:tcPr>
            <w:tcW w:w="2533" w:type="dxa"/>
            <w:tcBorders/>
            <w:shd w:fill="auto" w:val="clear"/>
            <w:vAlign w:val="cente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Freibert et al.</w:t>
            </w:r>
          </w:p>
        </w:tc>
        <w:tc>
          <w:tcPr>
            <w:tcW w:w="1310"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2011</w:t>
            </w:r>
          </w:p>
        </w:tc>
        <w:tc>
          <w:tcPr>
            <w:tcW w:w="1120"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USA</w:t>
            </w:r>
          </w:p>
        </w:tc>
        <w:tc>
          <w:tcPr>
            <w:tcW w:w="205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Kentucky Women's Health Registry</w:t>
            </w:r>
          </w:p>
        </w:tc>
        <w:tc>
          <w:tcPr>
            <w:tcW w:w="148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2006-2008</w:t>
            </w:r>
          </w:p>
        </w:tc>
        <w:tc>
          <w:tcPr>
            <w:tcW w:w="984"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146 (4.4)</w:t>
            </w:r>
          </w:p>
        </w:tc>
        <w:tc>
          <w:tcPr>
            <w:tcW w:w="1132" w:type="dxa"/>
            <w:tcBorders/>
            <w:shd w:fill="auto" w:val="clear"/>
            <w:vAlign w:val="center"/>
          </w:tcPr>
          <w:p>
            <w:pPr>
              <w:pStyle w:val="Normal"/>
              <w:spacing w:lineRule="auto" w:line="240" w:before="0" w:after="0"/>
              <w:jc w:val="center"/>
              <w:rPr/>
            </w:pPr>
            <w:r>
              <w:rPr>
                <w:rFonts w:cs="Times New Roman" w:ascii="Times New Roman" w:hAnsi="Times New Roman"/>
                <w:sz w:val="24"/>
                <w:szCs w:val="24"/>
              </w:rPr>
              <w:t>2,558 (77.4)</w:t>
            </w:r>
            <w:r>
              <w:rPr>
                <w:rFonts w:cs="Times New Roman" w:ascii="Times New Roman" w:hAnsi="Times New Roman"/>
                <w:sz w:val="24"/>
                <w:szCs w:val="24"/>
                <w:vertAlign w:val="superscript"/>
              </w:rPr>
              <w:t>†</w:t>
            </w:r>
          </w:p>
        </w:tc>
        <w:tc>
          <w:tcPr>
            <w:tcW w:w="121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57.1 ± 5.5</w:t>
            </w:r>
          </w:p>
        </w:tc>
        <w:tc>
          <w:tcPr>
            <w:tcW w:w="1223"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60.3 ± 7.5</w:t>
            </w:r>
          </w:p>
        </w:tc>
        <w:tc>
          <w:tcPr>
            <w:tcW w:w="1283"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w:t>
            </w:r>
          </w:p>
        </w:tc>
      </w:tr>
      <w:tr>
        <w:trPr>
          <w:trHeight w:val="362" w:hRule="atLeast"/>
        </w:trPr>
        <w:tc>
          <w:tcPr>
            <w:tcW w:w="2533" w:type="dxa"/>
            <w:tcBorders/>
            <w:shd w:fill="auto" w:val="clear"/>
            <w:vAlign w:val="center"/>
          </w:tcPr>
          <w:p>
            <w:pPr>
              <w:pStyle w:val="Normal"/>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t>Cohort studies:</w:t>
            </w:r>
          </w:p>
        </w:tc>
        <w:tc>
          <w:tcPr>
            <w:tcW w:w="1310" w:type="dxa"/>
            <w:tcBorders/>
            <w:shd w:fill="auto" w:val="clear"/>
            <w:vAlign w:val="center"/>
          </w:tcPr>
          <w:p>
            <w:pPr>
              <w:pStyle w:val="Normal"/>
              <w:snapToGrid w:val="false"/>
              <w:spacing w:lineRule="auto" w:line="240" w:before="0" w:after="0"/>
              <w:jc w:val="center"/>
              <w:rPr>
                <w:rFonts w:ascii="Times New Roman" w:hAnsi="Times New Roman" w:cs="Times New Roman"/>
                <w:sz w:val="24"/>
                <w:szCs w:val="24"/>
                <w:u w:val="single"/>
              </w:rPr>
            </w:pPr>
            <w:r>
              <w:rPr>
                <w:rFonts w:cs="Times New Roman" w:ascii="Times New Roman" w:hAnsi="Times New Roman"/>
                <w:sz w:val="24"/>
                <w:szCs w:val="24"/>
                <w:u w:val="single"/>
              </w:rPr>
            </w:r>
          </w:p>
        </w:tc>
        <w:tc>
          <w:tcPr>
            <w:tcW w:w="1120" w:type="dxa"/>
            <w:tcBorders/>
            <w:shd w:fill="auto" w:val="clear"/>
            <w:vAlign w:val="center"/>
          </w:tcPr>
          <w:p>
            <w:pPr>
              <w:pStyle w:val="Normal"/>
              <w:snapToGrid w:val="false"/>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r>
          </w:p>
        </w:tc>
        <w:tc>
          <w:tcPr>
            <w:tcW w:w="2052" w:type="dxa"/>
            <w:tcBorders/>
            <w:shd w:fill="auto" w:val="clear"/>
            <w:vAlign w:val="center"/>
          </w:tcPr>
          <w:p>
            <w:pPr>
              <w:pStyle w:val="Normal"/>
              <w:snapToGrid w:val="false"/>
              <w:spacing w:lineRule="auto" w:line="240" w:before="0" w:after="0"/>
              <w:jc w:val="center"/>
              <w:rPr>
                <w:rFonts w:ascii="Times New Roman" w:hAnsi="Times New Roman" w:cs="Times New Roman"/>
                <w:sz w:val="24"/>
                <w:szCs w:val="24"/>
                <w:u w:val="single"/>
              </w:rPr>
            </w:pPr>
            <w:r>
              <w:rPr>
                <w:rFonts w:cs="Times New Roman" w:ascii="Times New Roman" w:hAnsi="Times New Roman"/>
                <w:sz w:val="24"/>
                <w:szCs w:val="24"/>
                <w:u w:val="single"/>
              </w:rPr>
            </w:r>
          </w:p>
        </w:tc>
        <w:tc>
          <w:tcPr>
            <w:tcW w:w="1482" w:type="dxa"/>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984" w:type="dxa"/>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132" w:type="dxa"/>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12" w:type="dxa"/>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23" w:type="dxa"/>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283" w:type="dxa"/>
            <w:tcBorders/>
            <w:shd w:fill="auto" w:val="clear"/>
            <w:vAlign w:val="cente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702" w:hRule="atLeast"/>
        </w:trPr>
        <w:tc>
          <w:tcPr>
            <w:tcW w:w="2533" w:type="dxa"/>
            <w:tcBorders/>
            <w:shd w:fill="auto" w:val="clear"/>
            <w:vAlign w:val="cente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Retnakaran et al.</w:t>
            </w:r>
          </w:p>
        </w:tc>
        <w:tc>
          <w:tcPr>
            <w:tcW w:w="1310"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2009</w:t>
            </w:r>
          </w:p>
        </w:tc>
        <w:tc>
          <w:tcPr>
            <w:tcW w:w="1120"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Canada</w:t>
            </w:r>
          </w:p>
        </w:tc>
        <w:tc>
          <w:tcPr>
            <w:tcW w:w="205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Ontario Administrative Claims Database</w:t>
            </w:r>
            <w:r>
              <w:rPr>
                <w:rFonts w:cs="Times New Roman" w:ascii="Times New Roman" w:hAnsi="Times New Roman"/>
                <w:sz w:val="24"/>
                <w:szCs w:val="24"/>
                <w:vertAlign w:val="superscript"/>
              </w:rPr>
              <w:t>‡</w:t>
            </w:r>
          </w:p>
        </w:tc>
        <w:tc>
          <w:tcPr>
            <w:tcW w:w="148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April 1994-March 1998</w:t>
            </w:r>
          </w:p>
        </w:tc>
        <w:tc>
          <w:tcPr>
            <w:tcW w:w="984"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13,888 (3.2)</w:t>
            </w:r>
          </w:p>
        </w:tc>
        <w:tc>
          <w:tcPr>
            <w:tcW w:w="113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349,977 (80.3)</w:t>
            </w:r>
            <w:r>
              <w:rPr>
                <w:rFonts w:eastAsia="Times New Roman" w:cs="Times New Roman" w:ascii="Times New Roman" w:hAnsi="Times New Roman"/>
                <w:color w:val="000000"/>
                <w:sz w:val="24"/>
                <w:szCs w:val="24"/>
                <w:vertAlign w:val="superscript"/>
                <w:lang w:eastAsia="en-CA"/>
              </w:rPr>
              <w:t>§</w:t>
            </w:r>
          </w:p>
        </w:tc>
        <w:tc>
          <w:tcPr>
            <w:tcW w:w="121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31.1</w:t>
            </w:r>
          </w:p>
        </w:tc>
        <w:tc>
          <w:tcPr>
            <w:tcW w:w="1223"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29.2</w:t>
            </w:r>
          </w:p>
        </w:tc>
        <w:tc>
          <w:tcPr>
            <w:tcW w:w="1283"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12.5</w:t>
            </w:r>
          </w:p>
        </w:tc>
      </w:tr>
      <w:tr>
        <w:trPr>
          <w:trHeight w:val="712" w:hRule="atLeast"/>
        </w:trPr>
        <w:tc>
          <w:tcPr>
            <w:tcW w:w="2533" w:type="dxa"/>
            <w:tcBorders>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Shah et al.</w:t>
            </w:r>
          </w:p>
        </w:tc>
        <w:tc>
          <w:tcPr>
            <w:tcW w:w="1310"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2008</w:t>
            </w:r>
          </w:p>
        </w:tc>
        <w:tc>
          <w:tcPr>
            <w:tcW w:w="1120"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Canada</w:t>
            </w:r>
          </w:p>
        </w:tc>
        <w:tc>
          <w:tcPr>
            <w:tcW w:w="2052"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Ontario Administrative Claims Database</w:t>
            </w:r>
            <w:r>
              <w:rPr>
                <w:rFonts w:cs="Times New Roman" w:ascii="Times New Roman" w:hAnsi="Times New Roman"/>
                <w:sz w:val="24"/>
                <w:szCs w:val="24"/>
                <w:vertAlign w:val="superscript"/>
              </w:rPr>
              <w:t>‡</w:t>
            </w:r>
          </w:p>
        </w:tc>
        <w:tc>
          <w:tcPr>
            <w:tcW w:w="1482"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April 1994-March 1997</w:t>
            </w:r>
          </w:p>
        </w:tc>
        <w:tc>
          <w:tcPr>
            <w:tcW w:w="984"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8,191</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(9.2)</w:t>
            </w:r>
          </w:p>
        </w:tc>
        <w:tc>
          <w:tcPr>
            <w:tcW w:w="1132"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81,262 (90.8)</w:t>
            </w:r>
          </w:p>
        </w:tc>
        <w:tc>
          <w:tcPr>
            <w:tcW w:w="1212"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w:t>
            </w:r>
            <w:r>
              <w:rPr>
                <w:rFonts w:eastAsia="Times New Roman" w:cs="Times New Roman" w:ascii="Times New Roman" w:hAnsi="Times New Roman"/>
                <w:color w:val="000000"/>
                <w:sz w:val="24"/>
                <w:szCs w:val="24"/>
                <w:vertAlign w:val="superscript"/>
                <w:lang w:eastAsia="en-CA"/>
              </w:rPr>
              <w:t>ǁ</w:t>
            </w:r>
          </w:p>
        </w:tc>
        <w:tc>
          <w:tcPr>
            <w:tcW w:w="1223"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w:t>
            </w:r>
            <w:r>
              <w:rPr>
                <w:rFonts w:eastAsia="Times New Roman" w:cs="Times New Roman" w:ascii="Times New Roman" w:hAnsi="Times New Roman"/>
                <w:color w:val="000000"/>
                <w:sz w:val="24"/>
                <w:szCs w:val="24"/>
                <w:vertAlign w:val="superscript"/>
                <w:lang w:eastAsia="en-CA"/>
              </w:rPr>
              <w:t>ǁ</w:t>
            </w:r>
          </w:p>
        </w:tc>
        <w:tc>
          <w:tcPr>
            <w:tcW w:w="1283"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11.3</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u w:val="single"/>
        </w:rPr>
      </w:pPr>
      <w:r>
        <w:rPr>
          <w:rFonts w:cs="Times New Roman" w:ascii="Times New Roman" w:hAnsi="Times New Roman"/>
          <w:sz w:val="24"/>
          <w:szCs w:val="24"/>
        </w:rPr>
        <w:t xml:space="preserve">Abbreviations: GDM: Gestational Diabetes Mellitus; GENNID: Genetics of Non-Insulin dependent Diabetes.  *Age presented as mean ± standard deviation.  </w:t>
      </w:r>
      <w:r>
        <w:rPr>
          <w:rFonts w:cs="Times New Roman" w:ascii="Times New Roman" w:hAnsi="Times New Roman"/>
          <w:sz w:val="24"/>
          <w:szCs w:val="24"/>
          <w:vertAlign w:val="superscript"/>
        </w:rPr>
        <w:t>†</w:t>
      </w:r>
      <w:r>
        <w:rPr>
          <w:rFonts w:cs="Times New Roman" w:ascii="Times New Roman" w:hAnsi="Times New Roman"/>
          <w:sz w:val="24"/>
          <w:szCs w:val="24"/>
        </w:rPr>
        <w:t xml:space="preserve">The non-gestational diabetes group was defined as patients with no history of preterm labor, pre-eclampsia, gestational diabetes, or third trimester bleeding.  A total of 598 women (18.1%) reported having a history of these other pregnancy complications with no history of gestational diabetes.  </w:t>
      </w:r>
      <w:r>
        <w:rPr>
          <w:rFonts w:cs="Times New Roman" w:ascii="Times New Roman" w:hAnsi="Times New Roman"/>
          <w:sz w:val="24"/>
          <w:szCs w:val="24"/>
          <w:vertAlign w:val="superscript"/>
        </w:rPr>
        <w:t>‡</w:t>
      </w:r>
      <w:r>
        <w:rPr>
          <w:rFonts w:cs="Times New Roman" w:ascii="Times New Roman" w:hAnsi="Times New Roman"/>
          <w:sz w:val="24"/>
          <w:szCs w:val="24"/>
        </w:rPr>
        <w:t xml:space="preserve">Administrative claims databases included population-based discharge abstract data, physician service claims, and demographic data.  These data were linked to the Ontario Diabetes Database to exclude those with a pre-gestational history of diabetes.  </w:t>
      </w:r>
      <w:r>
        <w:rPr>
          <w:rFonts w:cs="Times New Roman" w:ascii="Times New Roman" w:hAnsi="Times New Roman"/>
          <w:sz w:val="24"/>
          <w:szCs w:val="24"/>
          <w:vertAlign w:val="superscript"/>
        </w:rPr>
        <w:t xml:space="preserve"> </w:t>
      </w:r>
      <w:r>
        <w:rPr>
          <w:rFonts w:eastAsia="Times New Roman" w:cs="Times New Roman" w:ascii="Times New Roman" w:hAnsi="Times New Roman"/>
          <w:color w:val="000000"/>
          <w:sz w:val="24"/>
          <w:szCs w:val="24"/>
          <w:vertAlign w:val="superscript"/>
          <w:lang w:eastAsia="en-CA"/>
        </w:rPr>
        <w:t>§</w:t>
      </w:r>
      <w:r>
        <w:rPr>
          <w:rFonts w:eastAsia="Times New Roman" w:cs="Times New Roman" w:ascii="Times New Roman" w:hAnsi="Times New Roman"/>
          <w:color w:val="000000"/>
          <w:sz w:val="24"/>
          <w:szCs w:val="24"/>
          <w:lang w:eastAsia="en-CA"/>
        </w:rPr>
        <w:t xml:space="preserve">The non-gestational diabetes group was defined as patients who did not receive an antepartum glucose tolerance test.  A total of 71,831 women (16.5%) received an antepartum glucose tolerance test, suggesting the presence of an abnormal glucose challenge test result, but did not have gestational diabetes.  </w:t>
      </w:r>
      <w:r>
        <w:rPr>
          <w:rFonts w:eastAsia="Times New Roman" w:cs="Times New Roman" w:ascii="Times New Roman" w:hAnsi="Times New Roman"/>
          <w:color w:val="000000"/>
          <w:sz w:val="24"/>
          <w:szCs w:val="24"/>
          <w:vertAlign w:val="superscript"/>
          <w:lang w:eastAsia="en-CA"/>
        </w:rPr>
        <w:t>ǁ</w:t>
      </w:r>
      <w:r>
        <w:rPr>
          <w:rFonts w:cs="Times New Roman" w:ascii="Times New Roman" w:hAnsi="Times New Roman"/>
          <w:sz w:val="24"/>
          <w:szCs w:val="24"/>
        </w:rPr>
        <w:t>Mean age for all participants was 31 years old.</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Table 2.  Effect of gestational diabetes mellitus on the risk of cardiovascular disease.</w:t>
      </w:r>
    </w:p>
    <w:tbl>
      <w:tblPr>
        <w:tblW w:w="13433" w:type="dxa"/>
        <w:jc w:val="left"/>
        <w:tblInd w:w="0" w:type="dxa"/>
        <w:tblBorders>
          <w:bottom w:val="single" w:sz="4" w:space="0" w:color="000000"/>
          <w:insideH w:val="single" w:sz="4" w:space="0" w:color="000000"/>
        </w:tblBorders>
        <w:tblCellMar>
          <w:top w:w="0" w:type="dxa"/>
          <w:left w:w="108" w:type="dxa"/>
          <w:bottom w:w="0" w:type="dxa"/>
          <w:right w:w="108" w:type="dxa"/>
        </w:tblCellMar>
      </w:tblPr>
      <w:tblGrid>
        <w:gridCol w:w="1809"/>
        <w:gridCol w:w="3402"/>
        <w:gridCol w:w="1560"/>
        <w:gridCol w:w="1984"/>
        <w:gridCol w:w="1512"/>
        <w:gridCol w:w="1417"/>
        <w:gridCol w:w="1749"/>
      </w:tblGrid>
      <w:tr>
        <w:trPr>
          <w:trHeight w:val="330" w:hRule="atLeast"/>
        </w:trPr>
        <w:tc>
          <w:tcPr>
            <w:tcW w:w="13433" w:type="dxa"/>
            <w:gridSpan w:val="7"/>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Cardiovascular Disease (CVD)</w:t>
            </w:r>
          </w:p>
        </w:tc>
      </w:tr>
      <w:tr>
        <w:trPr>
          <w:trHeight w:val="330" w:hRule="atLeast"/>
          <w:cantSplit w:val="true"/>
        </w:trPr>
        <w:tc>
          <w:tcPr>
            <w:tcW w:w="1809" w:type="dxa"/>
            <w:vMerge w:val="restart"/>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Study</w:t>
            </w:r>
          </w:p>
        </w:tc>
        <w:tc>
          <w:tcPr>
            <w:tcW w:w="3402" w:type="dxa"/>
            <w:vMerge w:val="restart"/>
            <w:tcBorders/>
            <w:shd w:fill="auto" w:val="clear"/>
            <w:vAlign w:val="center"/>
          </w:tcPr>
          <w:p>
            <w:pPr>
              <w:pStyle w:val="Normal"/>
              <w:spacing w:lineRule="auto" w:line="240" w:before="0" w:after="0"/>
              <w:jc w:val="center"/>
              <w:rPr/>
            </w:pPr>
            <w:r>
              <w:rPr>
                <w:rFonts w:eastAsia="Times New Roman" w:cs="Times New Roman" w:ascii="Times New Roman" w:hAnsi="Times New Roman"/>
                <w:color w:val="000000"/>
                <w:sz w:val="24"/>
                <w:szCs w:val="24"/>
                <w:lang w:eastAsia="en-CA"/>
              </w:rPr>
              <w:t>CVD Definition</w:t>
            </w:r>
          </w:p>
        </w:tc>
        <w:tc>
          <w:tcPr>
            <w:tcW w:w="1560" w:type="dxa"/>
            <w:vMerge w:val="restart"/>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n (%) - GDM</w:t>
            </w:r>
          </w:p>
        </w:tc>
        <w:tc>
          <w:tcPr>
            <w:tcW w:w="1984" w:type="dxa"/>
            <w:vMerge w:val="restart"/>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n (%) - no GDM</w:t>
            </w:r>
          </w:p>
        </w:tc>
        <w:tc>
          <w:tcPr>
            <w:tcW w:w="4678" w:type="dxa"/>
            <w:gridSpan w:val="3"/>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Effect Measure*</w:t>
            </w:r>
          </w:p>
        </w:tc>
      </w:tr>
      <w:tr>
        <w:trPr>
          <w:trHeight w:val="330" w:hRule="atLeast"/>
          <w:cantSplit w:val="true"/>
        </w:trPr>
        <w:tc>
          <w:tcPr>
            <w:tcW w:w="1809"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3402"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1560"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1984" w:type="dxa"/>
            <w:vMerge w:val="continue"/>
            <w:tcBorders>
              <w:bottom w:val="single" w:sz="4" w:space="0" w:color="000000"/>
              <w:insideH w:val="single" w:sz="4" w:space="0" w:color="000000"/>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1512"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 xml:space="preserve">Crude </w:t>
            </w:r>
          </w:p>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(95% CI)</w:t>
            </w:r>
          </w:p>
        </w:tc>
        <w:tc>
          <w:tcPr>
            <w:tcW w:w="141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 xml:space="preserve">Adjusted </w:t>
            </w:r>
          </w:p>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(95% CI)</w:t>
            </w:r>
          </w:p>
        </w:tc>
        <w:tc>
          <w:tcPr>
            <w:tcW w:w="1749"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pPr>
            <w:r>
              <w:rPr>
                <w:rFonts w:eastAsia="Times New Roman" w:cs="Times New Roman" w:ascii="Times New Roman" w:hAnsi="Times New Roman"/>
                <w:color w:val="000000"/>
                <w:sz w:val="24"/>
                <w:szCs w:val="24"/>
                <w:lang w:eastAsia="en-CA"/>
              </w:rPr>
              <w:t>Adjusted for Subsequent Diabetes</w:t>
            </w:r>
          </w:p>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(95% CI)</w:t>
            </w:r>
          </w:p>
        </w:tc>
      </w:tr>
      <w:tr>
        <w:trPr>
          <w:trHeight w:val="330" w:hRule="atLeast"/>
        </w:trPr>
        <w:tc>
          <w:tcPr>
            <w:tcW w:w="1809" w:type="dxa"/>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u w:val="single"/>
                <w:lang w:eastAsia="en-CA"/>
              </w:rPr>
            </w:pPr>
            <w:r>
              <w:rPr>
                <w:rFonts w:eastAsia="Times New Roman" w:cs="Times New Roman" w:ascii="Times New Roman" w:hAnsi="Times New Roman"/>
                <w:color w:val="000000"/>
                <w:sz w:val="24"/>
                <w:szCs w:val="24"/>
                <w:u w:val="single"/>
                <w:lang w:eastAsia="en-CA"/>
              </w:rPr>
              <w:t>Cross-sectional studies</w:t>
            </w:r>
            <w:r>
              <w:rPr>
                <w:rFonts w:eastAsia="Times New Roman" w:cs="Times New Roman" w:ascii="Times New Roman" w:hAnsi="Times New Roman"/>
                <w:color w:val="000000"/>
                <w:sz w:val="24"/>
                <w:szCs w:val="24"/>
                <w:lang w:eastAsia="en-CA"/>
              </w:rPr>
              <w:t>:</w:t>
            </w:r>
          </w:p>
        </w:tc>
        <w:tc>
          <w:tcPr>
            <w:tcW w:w="3402" w:type="dxa"/>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u w:val="single"/>
                <w:lang w:eastAsia="en-CA"/>
              </w:rPr>
            </w:pPr>
            <w:r>
              <w:rPr>
                <w:rFonts w:eastAsia="Times New Roman" w:cs="Times New Roman" w:ascii="Times New Roman" w:hAnsi="Times New Roman"/>
                <w:color w:val="000000"/>
                <w:sz w:val="24"/>
                <w:szCs w:val="24"/>
                <w:u w:val="single"/>
                <w:lang w:eastAsia="en-CA"/>
              </w:rPr>
            </w:r>
          </w:p>
        </w:tc>
        <w:tc>
          <w:tcPr>
            <w:tcW w:w="1560" w:type="dxa"/>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1984" w:type="dxa"/>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1512" w:type="dxa"/>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1417" w:type="dxa"/>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1749" w:type="dxa"/>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r>
      <w:tr>
        <w:trPr>
          <w:trHeight w:val="330" w:hRule="atLeast"/>
        </w:trPr>
        <w:tc>
          <w:tcPr>
            <w:tcW w:w="1809" w:type="dxa"/>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Carr et al.</w:t>
            </w:r>
          </w:p>
        </w:tc>
        <w:tc>
          <w:tcPr>
            <w:tcW w:w="3402" w:type="dxa"/>
            <w:tcBorders/>
            <w:shd w:fill="auto" w:val="clear"/>
            <w:vAlign w:val="center"/>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Self-reported history of coronary artery disease, or stroke</w:t>
            </w:r>
          </w:p>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1560"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51/329 (15.5)</w:t>
            </w:r>
          </w:p>
        </w:tc>
        <w:tc>
          <w:tcPr>
            <w:tcW w:w="1984"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81/653 (12.5)</w:t>
            </w:r>
          </w:p>
        </w:tc>
        <w:tc>
          <w:tcPr>
            <w:tcW w:w="1512"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 xml:space="preserve">1.30 </w:t>
            </w:r>
          </w:p>
          <w:p>
            <w:pPr>
              <w:pStyle w:val="Normal"/>
              <w:spacing w:lineRule="auto" w:line="240" w:before="0" w:after="0"/>
              <w:jc w:val="center"/>
              <w:rPr>
                <w:rFonts w:ascii="Times New Roman" w:hAnsi="Times New Roman" w:eastAsia="Times New Roman" w:cs="Times New Roman"/>
                <w:color w:val="000000"/>
                <w:sz w:val="24"/>
                <w:szCs w:val="24"/>
                <w:vertAlign w:val="superscript"/>
                <w:lang w:eastAsia="en-CA"/>
              </w:rPr>
            </w:pPr>
            <w:r>
              <w:rPr>
                <w:rFonts w:eastAsia="Times New Roman" w:cs="Times New Roman" w:ascii="Times New Roman" w:hAnsi="Times New Roman"/>
                <w:color w:val="000000"/>
                <w:sz w:val="24"/>
                <w:szCs w:val="24"/>
                <w:lang w:eastAsia="en-CA"/>
              </w:rPr>
              <w:t>(0.89, 1.89)</w:t>
            </w:r>
          </w:p>
        </w:tc>
        <w:tc>
          <w:tcPr>
            <w:tcW w:w="141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1.85 </w:t>
            </w:r>
          </w:p>
          <w:p>
            <w:pPr>
              <w:pStyle w:val="Normal"/>
              <w:spacing w:lineRule="auto" w:line="240" w:before="0" w:after="0"/>
              <w:jc w:val="center"/>
              <w:rPr>
                <w:rFonts w:ascii="Times New Roman" w:hAnsi="Times New Roman" w:eastAsia="Times New Roman" w:cs="Times New Roman"/>
                <w:b/>
                <w:b/>
                <w:color w:val="000000"/>
                <w:sz w:val="24"/>
                <w:szCs w:val="24"/>
                <w:lang w:eastAsia="en-CA"/>
              </w:rPr>
            </w:pPr>
            <w:r>
              <w:rPr>
                <w:rFonts w:cs="Times New Roman" w:ascii="Times New Roman" w:hAnsi="Times New Roman"/>
                <w:sz w:val="24"/>
                <w:szCs w:val="24"/>
              </w:rPr>
              <w:t>(1.21, 2.82)</w:t>
            </w:r>
            <w:r>
              <w:rPr>
                <w:rFonts w:eastAsia="Times New Roman" w:cs="Times New Roman" w:ascii="Times New Roman" w:hAnsi="Times New Roman"/>
                <w:color w:val="000000"/>
                <w:sz w:val="24"/>
                <w:szCs w:val="24"/>
                <w:vertAlign w:val="superscript"/>
                <w:lang w:eastAsia="en-CA"/>
              </w:rPr>
              <w:t>‡</w:t>
            </w:r>
          </w:p>
        </w:tc>
        <w:tc>
          <w:tcPr>
            <w:tcW w:w="1749"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 xml:space="preserve">1.56 </w:t>
            </w:r>
          </w:p>
          <w:p>
            <w:pPr>
              <w:pStyle w:val="Normal"/>
              <w:spacing w:lineRule="auto" w:line="240" w:before="0" w:after="0"/>
              <w:jc w:val="center"/>
              <w:rPr>
                <w:rFonts w:ascii="Times New Roman" w:hAnsi="Times New Roman" w:eastAsia="Times New Roman" w:cs="Times New Roman"/>
                <w:b/>
                <w:b/>
                <w:color w:val="000000"/>
                <w:sz w:val="24"/>
                <w:szCs w:val="24"/>
                <w:lang w:eastAsia="en-CA"/>
              </w:rPr>
            </w:pPr>
            <w:r>
              <w:rPr>
                <w:rFonts w:eastAsia="Times New Roman" w:cs="Times New Roman" w:ascii="Times New Roman" w:hAnsi="Times New Roman"/>
                <w:color w:val="000000"/>
                <w:sz w:val="24"/>
                <w:szCs w:val="24"/>
                <w:lang w:eastAsia="en-CA"/>
              </w:rPr>
              <w:t>(1.00, 2.43)</w:t>
            </w:r>
            <w:r>
              <w:rPr>
                <w:rFonts w:eastAsia="Times New Roman" w:cs="Times New Roman" w:ascii="Times New Roman" w:hAnsi="Times New Roman"/>
                <w:color w:val="000000"/>
                <w:sz w:val="24"/>
                <w:szCs w:val="24"/>
                <w:vertAlign w:val="superscript"/>
                <w:lang w:eastAsia="en-CA"/>
              </w:rPr>
              <w:t>§</w:t>
            </w:r>
          </w:p>
        </w:tc>
      </w:tr>
      <w:tr>
        <w:trPr>
          <w:trHeight w:val="377" w:hRule="atLeast"/>
        </w:trPr>
        <w:tc>
          <w:tcPr>
            <w:tcW w:w="1809" w:type="dxa"/>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Freibert et al.</w:t>
            </w:r>
          </w:p>
        </w:tc>
        <w:tc>
          <w:tcPr>
            <w:tcW w:w="3402" w:type="dxa"/>
            <w:tcBorders/>
            <w:shd w:fill="auto" w:val="clear"/>
            <w:vAlign w:val="center"/>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Self-reported history of angina, heart attack, heart failure, or arrhythmia</w:t>
            </w:r>
          </w:p>
        </w:tc>
        <w:tc>
          <w:tcPr>
            <w:tcW w:w="1560"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64/146 (43.8)</w:t>
            </w:r>
          </w:p>
        </w:tc>
        <w:tc>
          <w:tcPr>
            <w:tcW w:w="1984"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573/2558 (22.4)</w:t>
            </w:r>
            <w:r>
              <w:rPr>
                <w:rFonts w:cs="Times New Roman" w:ascii="Times New Roman" w:hAnsi="Times New Roman"/>
                <w:sz w:val="24"/>
                <w:szCs w:val="24"/>
                <w:vertAlign w:val="superscript"/>
              </w:rPr>
              <w:t>†</w:t>
            </w:r>
          </w:p>
        </w:tc>
        <w:tc>
          <w:tcPr>
            <w:tcW w:w="1512"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 xml:space="preserve">2.70 </w:t>
            </w:r>
          </w:p>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(1.93, 3.80)</w:t>
            </w:r>
          </w:p>
        </w:tc>
        <w:tc>
          <w:tcPr>
            <w:tcW w:w="1417"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w:t>
            </w:r>
          </w:p>
        </w:tc>
        <w:tc>
          <w:tcPr>
            <w:tcW w:w="1749"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w:t>
            </w:r>
          </w:p>
        </w:tc>
      </w:tr>
      <w:tr>
        <w:trPr>
          <w:trHeight w:val="330" w:hRule="atLeast"/>
        </w:trPr>
        <w:tc>
          <w:tcPr>
            <w:tcW w:w="1809" w:type="dxa"/>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u w:val="single"/>
                <w:lang w:eastAsia="en-CA"/>
              </w:rPr>
            </w:pPr>
            <w:r>
              <w:rPr>
                <w:rFonts w:eastAsia="Times New Roman" w:cs="Times New Roman" w:ascii="Times New Roman" w:hAnsi="Times New Roman"/>
                <w:color w:val="000000"/>
                <w:sz w:val="24"/>
                <w:szCs w:val="24"/>
                <w:u w:val="single"/>
                <w:lang w:eastAsia="en-CA"/>
              </w:rPr>
              <w:t>Cohort studies</w:t>
            </w:r>
            <w:r>
              <w:rPr>
                <w:rFonts w:eastAsia="Times New Roman" w:cs="Times New Roman" w:ascii="Times New Roman" w:hAnsi="Times New Roman"/>
                <w:color w:val="000000"/>
                <w:sz w:val="24"/>
                <w:szCs w:val="24"/>
                <w:lang w:eastAsia="en-CA"/>
              </w:rPr>
              <w:t>:</w:t>
            </w:r>
          </w:p>
        </w:tc>
        <w:tc>
          <w:tcPr>
            <w:tcW w:w="3402" w:type="dxa"/>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 w:val="24"/>
                <w:szCs w:val="24"/>
                <w:u w:val="single"/>
                <w:lang w:eastAsia="en-CA"/>
              </w:rPr>
            </w:pPr>
            <w:r>
              <w:rPr>
                <w:rFonts w:eastAsia="Times New Roman" w:cs="Times New Roman" w:ascii="Times New Roman" w:hAnsi="Times New Roman"/>
                <w:color w:val="000000"/>
                <w:sz w:val="24"/>
                <w:szCs w:val="24"/>
                <w:u w:val="single"/>
                <w:lang w:eastAsia="en-CA"/>
              </w:rPr>
            </w:r>
          </w:p>
        </w:tc>
        <w:tc>
          <w:tcPr>
            <w:tcW w:w="1560" w:type="dxa"/>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1984" w:type="dxa"/>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1512" w:type="dxa"/>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1417" w:type="dxa"/>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1749" w:type="dxa"/>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r>
      <w:tr>
        <w:trPr>
          <w:trHeight w:val="1234" w:hRule="atLeast"/>
        </w:trPr>
        <w:tc>
          <w:tcPr>
            <w:tcW w:w="1809" w:type="dxa"/>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Retnakaran et al.</w:t>
            </w:r>
          </w:p>
        </w:tc>
        <w:tc>
          <w:tcPr>
            <w:tcW w:w="3402" w:type="dxa"/>
            <w:tcBorders/>
            <w:shd w:fill="auto" w:val="clear"/>
            <w:vAlign w:val="center"/>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Admission to hospital for acute myocardial infarction, coronary artery bypass, coronary angioplasty, stroke, or carotid endarterectomy</w:t>
            </w:r>
          </w:p>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1560"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w:t>
            </w:r>
          </w:p>
        </w:tc>
        <w:tc>
          <w:tcPr>
            <w:tcW w:w="1984"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w:t>
            </w:r>
          </w:p>
        </w:tc>
        <w:tc>
          <w:tcPr>
            <w:tcW w:w="1512"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w:t>
            </w:r>
          </w:p>
        </w:tc>
        <w:tc>
          <w:tcPr>
            <w:tcW w:w="1417"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 xml:space="preserve">1.66 </w:t>
            </w:r>
          </w:p>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(1.30, 2.13)</w:t>
            </w:r>
            <w:r>
              <w:rPr>
                <w:rFonts w:eastAsia="Times New Roman" w:cs="Times New Roman" w:ascii="Times New Roman" w:hAnsi="Times New Roman"/>
                <w:color w:val="000000"/>
                <w:sz w:val="24"/>
                <w:szCs w:val="24"/>
                <w:vertAlign w:val="superscript"/>
                <w:lang w:eastAsia="en-CA"/>
              </w:rPr>
              <w:t>ǁ</w:t>
            </w:r>
          </w:p>
        </w:tc>
        <w:tc>
          <w:tcPr>
            <w:tcW w:w="1749"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 xml:space="preserve">1.25 </w:t>
            </w:r>
          </w:p>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(0.96, 1.62)</w:t>
            </w:r>
          </w:p>
        </w:tc>
      </w:tr>
      <w:tr>
        <w:trPr>
          <w:trHeight w:val="330" w:hRule="atLeast"/>
        </w:trPr>
        <w:tc>
          <w:tcPr>
            <w:tcW w:w="1809" w:type="dxa"/>
            <w:tcBorders>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Shah et al.</w:t>
            </w:r>
          </w:p>
        </w:tc>
        <w:tc>
          <w:tcPr>
            <w:tcW w:w="3402" w:type="dxa"/>
            <w:tcBorders>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color w:val="000000"/>
                <w:lang w:eastAsia="en-CA"/>
              </w:rPr>
            </w:pPr>
            <w:r>
              <w:rPr>
                <w:rFonts w:eastAsia="Times New Roman" w:cs="Times New Roman" w:ascii="Times New Roman" w:hAnsi="Times New Roman"/>
                <w:color w:val="000000"/>
                <w:lang w:eastAsia="en-CA"/>
              </w:rPr>
              <w:t>Admission to hospital for acute myocardial infarction, coronary artery bypass, coronary angioplasty, stroke, or carotid endarterectomy</w:t>
            </w:r>
          </w:p>
        </w:tc>
        <w:tc>
          <w:tcPr>
            <w:tcW w:w="1560"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w:t>
            </w:r>
          </w:p>
        </w:tc>
        <w:tc>
          <w:tcPr>
            <w:tcW w:w="1984"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w:t>
            </w:r>
          </w:p>
        </w:tc>
        <w:tc>
          <w:tcPr>
            <w:tcW w:w="1512"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 xml:space="preserve">1.71 </w:t>
            </w:r>
          </w:p>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(1.08, 2.69)</w:t>
            </w:r>
          </w:p>
        </w:tc>
        <w:tc>
          <w:tcPr>
            <w:tcW w:w="1417"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w:t>
            </w:r>
          </w:p>
        </w:tc>
        <w:tc>
          <w:tcPr>
            <w:tcW w:w="1749"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 xml:space="preserve">1.13 </w:t>
            </w:r>
          </w:p>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(0.67, 1.89)</w:t>
            </w:r>
            <w:r>
              <w:rPr>
                <w:rFonts w:eastAsia="Times New Roman" w:cs="Times New Roman" w:ascii="Times New Roman" w:hAnsi="Times New Roman"/>
                <w:color w:val="000000"/>
                <w:sz w:val="24"/>
                <w:szCs w:val="24"/>
                <w:vertAlign w:val="superscript"/>
                <w:lang w:eastAsia="en-CA"/>
              </w:rPr>
              <w:t>¶</w:t>
            </w:r>
          </w:p>
        </w:tc>
      </w:tr>
    </w:tbl>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Abbreviations: GDM: Gestational Diabetes Mellitus; CI: Confidence Interval; CVD: Cardiovascular Disease.  *Odds ratios are reported for cross-sectional studies, and hazards ratios are reported for cohort studies.  </w:t>
      </w:r>
      <w:r>
        <w:rPr>
          <w:rFonts w:cs="Times New Roman" w:ascii="Times New Roman" w:hAnsi="Times New Roman"/>
          <w:sz w:val="24"/>
          <w:szCs w:val="24"/>
          <w:vertAlign w:val="superscript"/>
        </w:rPr>
        <w:t>†</w:t>
      </w:r>
      <w:r>
        <w:rPr>
          <w:rFonts w:cs="Times New Roman" w:ascii="Times New Roman" w:hAnsi="Times New Roman"/>
          <w:sz w:val="24"/>
          <w:szCs w:val="24"/>
        </w:rPr>
        <w:t xml:space="preserve">The non-gestational diabetes group was defined as patients with no history of preterm labor, pre-eclampsia, gestational diabetes, or third trimester bleeding.  </w:t>
      </w:r>
      <w:r>
        <w:rPr>
          <w:rFonts w:eastAsia="Times New Roman" w:cs="Times New Roman" w:ascii="Times New Roman" w:hAnsi="Times New Roman"/>
          <w:color w:val="000000"/>
          <w:sz w:val="24"/>
          <w:szCs w:val="24"/>
          <w:vertAlign w:val="superscript"/>
          <w:lang w:eastAsia="en-CA"/>
        </w:rPr>
        <w:t>‡</w:t>
      </w:r>
      <w:r>
        <w:rPr>
          <w:rFonts w:cs="Times New Roman" w:ascii="Times New Roman" w:hAnsi="Times New Roman"/>
          <w:sz w:val="24"/>
          <w:szCs w:val="24"/>
        </w:rPr>
        <w:t xml:space="preserve"> Odds ratio adjusted for age and menopausal status and clustering on the proband.  Subsequent analyses adjusted for age, menopausal status, and race/ethnicity (OR = 1.66; 95% CI = 1.07, 2.57).  </w:t>
      </w:r>
      <w:r>
        <w:rPr>
          <w:rFonts w:eastAsia="Times New Roman" w:cs="Times New Roman" w:ascii="Times New Roman" w:hAnsi="Times New Roman"/>
          <w:color w:val="000000"/>
          <w:sz w:val="24"/>
          <w:szCs w:val="24"/>
          <w:vertAlign w:val="superscript"/>
          <w:lang w:eastAsia="en-CA"/>
        </w:rPr>
        <w:t>§</w:t>
      </w:r>
      <w:r>
        <w:rPr>
          <w:rFonts w:cs="Times New Roman" w:ascii="Times New Roman" w:hAnsi="Times New Roman"/>
          <w:sz w:val="24"/>
          <w:szCs w:val="24"/>
        </w:rPr>
        <w:t xml:space="preserve">Odds ratio adjusted for type 2 diabetes and proband status.  </w:t>
      </w:r>
      <w:r>
        <w:rPr>
          <w:rFonts w:eastAsia="Times New Roman" w:cs="Times New Roman" w:ascii="Times New Roman" w:hAnsi="Times New Roman"/>
          <w:color w:val="000000"/>
          <w:sz w:val="24"/>
          <w:szCs w:val="24"/>
          <w:vertAlign w:val="superscript"/>
          <w:lang w:eastAsia="en-CA"/>
        </w:rPr>
        <w:t>ǁ</w:t>
      </w:r>
      <w:r>
        <w:rPr>
          <w:rFonts w:eastAsia="Times New Roman" w:cs="Times New Roman" w:ascii="Times New Roman" w:hAnsi="Times New Roman"/>
          <w:color w:val="000000"/>
          <w:sz w:val="24"/>
          <w:szCs w:val="24"/>
          <w:lang w:eastAsia="en-CA"/>
        </w:rPr>
        <w:t xml:space="preserve">Hazard ratio adjusted for age, year of delivery, rural residence, income, comorbidity, pre-existing hypertension, and gestational hypertension.  </w:t>
      </w:r>
      <w:r>
        <w:rPr>
          <w:rFonts w:eastAsia="Times New Roman" w:cs="Times New Roman" w:ascii="Times New Roman" w:hAnsi="Times New Roman"/>
          <w:color w:val="000000"/>
          <w:sz w:val="24"/>
          <w:szCs w:val="24"/>
          <w:vertAlign w:val="superscript"/>
          <w:lang w:eastAsia="en-CA"/>
        </w:rPr>
        <w:t>¶</w:t>
      </w:r>
      <w:r>
        <w:rPr>
          <w:rFonts w:eastAsia="Times New Roman" w:cs="Times New Roman" w:ascii="Times New Roman" w:hAnsi="Times New Roman"/>
          <w:color w:val="000000"/>
          <w:sz w:val="24"/>
          <w:szCs w:val="24"/>
          <w:lang w:eastAsia="en-CA"/>
        </w:rPr>
        <w:t>Shah et al. did not adjust for potential confounders other than subsequent diabetes.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Table 3.  Association between gestational diabetes and individual cardiovascular endpoints.</w:t>
      </w:r>
    </w:p>
    <w:tbl>
      <w:tblPr>
        <w:tblW w:w="13083" w:type="dxa"/>
        <w:jc w:val="center"/>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756"/>
        <w:gridCol w:w="1701"/>
        <w:gridCol w:w="1842"/>
        <w:gridCol w:w="1843"/>
        <w:gridCol w:w="2279"/>
        <w:gridCol w:w="2662"/>
      </w:tblGrid>
      <w:tr>
        <w:trPr>
          <w:trHeight w:val="323" w:hRule="atLeast"/>
        </w:trPr>
        <w:tc>
          <w:tcPr>
            <w:tcW w:w="2756"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Event</w:t>
            </w:r>
          </w:p>
        </w:tc>
        <w:tc>
          <w:tcPr>
            <w:tcW w:w="1701"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Study</w:t>
            </w:r>
          </w:p>
        </w:tc>
        <w:tc>
          <w:tcPr>
            <w:tcW w:w="1842"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n (%) - GDM</w:t>
            </w:r>
          </w:p>
        </w:tc>
        <w:tc>
          <w:tcPr>
            <w:tcW w:w="1843"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pPr>
            <w:r>
              <w:rPr>
                <w:rFonts w:eastAsia="Times New Roman" w:cs="Times New Roman" w:ascii="Times New Roman" w:hAnsi="Times New Roman"/>
                <w:color w:val="000000"/>
                <w:sz w:val="24"/>
                <w:szCs w:val="24"/>
                <w:lang w:eastAsia="en-CA"/>
              </w:rPr>
              <w:t>n (%) - no GDM</w:t>
            </w:r>
          </w:p>
        </w:tc>
        <w:tc>
          <w:tcPr>
            <w:tcW w:w="2279"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Crude OR (95% CI)</w:t>
            </w:r>
          </w:p>
        </w:tc>
        <w:tc>
          <w:tcPr>
            <w:tcW w:w="2662"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Adjusted OR (95% CI)*</w:t>
            </w:r>
          </w:p>
        </w:tc>
      </w:tr>
      <w:tr>
        <w:trPr>
          <w:trHeight w:val="190" w:hRule="atLeast"/>
        </w:trPr>
        <w:tc>
          <w:tcPr>
            <w:tcW w:w="2756" w:type="dxa"/>
            <w:tcBorders>
              <w:top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1701" w:type="dxa"/>
            <w:tcBorders>
              <w:top w:val="single" w:sz="4" w:space="0" w:color="000000"/>
            </w:tcBorders>
            <w:shd w:fill="auto" w:val="clear"/>
            <w:vAlign w:val="center"/>
          </w:tcPr>
          <w:p>
            <w:pPr>
              <w:pStyle w:val="Normal"/>
              <w:snapToGrid w:val="false"/>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1842" w:type="dxa"/>
            <w:tcBorders>
              <w:top w:val="single" w:sz="4" w:space="0" w:color="000000"/>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1843" w:type="dxa"/>
            <w:tcBorders>
              <w:top w:val="single" w:sz="4" w:space="0" w:color="000000"/>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2279" w:type="dxa"/>
            <w:tcBorders>
              <w:top w:val="single" w:sz="4" w:space="0" w:color="000000"/>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c>
          <w:tcPr>
            <w:tcW w:w="2662" w:type="dxa"/>
            <w:tcBorders>
              <w:top w:val="single" w:sz="4" w:space="0" w:color="000000"/>
            </w:tcBorders>
            <w:shd w:fill="auto" w:val="clear"/>
            <w:vAlign w:val="center"/>
          </w:tcPr>
          <w:p>
            <w:pPr>
              <w:pStyle w:val="Normal"/>
              <w:snapToGrid w:val="false"/>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tc>
      </w:tr>
      <w:tr>
        <w:trPr>
          <w:trHeight w:val="332" w:hRule="atLeast"/>
        </w:trPr>
        <w:tc>
          <w:tcPr>
            <w:tcW w:w="2756" w:type="dxa"/>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Angina</w:t>
            </w:r>
          </w:p>
        </w:tc>
        <w:tc>
          <w:tcPr>
            <w:tcW w:w="1701" w:type="dxa"/>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Freibert et al.</w:t>
            </w:r>
          </w:p>
        </w:tc>
        <w:tc>
          <w:tcPr>
            <w:tcW w:w="1842"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17 (11.6)</w:t>
            </w:r>
          </w:p>
        </w:tc>
        <w:tc>
          <w:tcPr>
            <w:tcW w:w="1843"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113 (4.4)</w:t>
            </w:r>
          </w:p>
        </w:tc>
        <w:tc>
          <w:tcPr>
            <w:tcW w:w="2279"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2.85 (1.66, 4.89)</w:t>
            </w:r>
          </w:p>
        </w:tc>
        <w:tc>
          <w:tcPr>
            <w:tcW w:w="2662"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2.90 (1.50, 5.60)</w:t>
            </w:r>
            <w:r>
              <w:rPr>
                <w:rFonts w:eastAsia="Times New Roman" w:cs="Times New Roman" w:ascii="Times New Roman" w:hAnsi="Times New Roman"/>
                <w:color w:val="000000"/>
                <w:sz w:val="24"/>
                <w:szCs w:val="24"/>
                <w:vertAlign w:val="superscript"/>
                <w:lang w:eastAsia="en-CA"/>
              </w:rPr>
              <w:t>†</w:t>
            </w:r>
          </w:p>
        </w:tc>
      </w:tr>
      <w:tr>
        <w:trPr>
          <w:trHeight w:val="323" w:hRule="atLeast"/>
        </w:trPr>
        <w:tc>
          <w:tcPr>
            <w:tcW w:w="2756" w:type="dxa"/>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Arrhythmia</w:t>
            </w:r>
          </w:p>
        </w:tc>
        <w:tc>
          <w:tcPr>
            <w:tcW w:w="1701" w:type="dxa"/>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Freibert et al.</w:t>
            </w:r>
          </w:p>
        </w:tc>
        <w:tc>
          <w:tcPr>
            <w:tcW w:w="1842"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41 (28.1)</w:t>
            </w:r>
          </w:p>
        </w:tc>
        <w:tc>
          <w:tcPr>
            <w:tcW w:w="1843"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386 (15.1)</w:t>
            </w:r>
          </w:p>
        </w:tc>
        <w:tc>
          <w:tcPr>
            <w:tcW w:w="2279"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2.20 (1.51, 3.20)</w:t>
            </w:r>
          </w:p>
        </w:tc>
        <w:tc>
          <w:tcPr>
            <w:tcW w:w="2662"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2.40 (1.50, 3.70)</w:t>
            </w:r>
            <w:r>
              <w:rPr>
                <w:rFonts w:eastAsia="Times New Roman" w:cs="Times New Roman" w:ascii="Times New Roman" w:hAnsi="Times New Roman"/>
                <w:color w:val="000000"/>
                <w:sz w:val="24"/>
                <w:szCs w:val="24"/>
                <w:vertAlign w:val="superscript"/>
                <w:lang w:eastAsia="en-CA"/>
              </w:rPr>
              <w:t>†</w:t>
            </w:r>
          </w:p>
        </w:tc>
      </w:tr>
      <w:tr>
        <w:trPr>
          <w:trHeight w:val="323" w:hRule="atLeast"/>
        </w:trPr>
        <w:tc>
          <w:tcPr>
            <w:tcW w:w="2756" w:type="dxa"/>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Coronary Artery Disease</w:t>
            </w:r>
          </w:p>
        </w:tc>
        <w:tc>
          <w:tcPr>
            <w:tcW w:w="1701" w:type="dxa"/>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Carr et al.</w:t>
            </w:r>
          </w:p>
        </w:tc>
        <w:tc>
          <w:tcPr>
            <w:tcW w:w="1842"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40 (12.2)</w:t>
            </w:r>
          </w:p>
        </w:tc>
        <w:tc>
          <w:tcPr>
            <w:tcW w:w="1843"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70 (10.7)</w:t>
            </w:r>
          </w:p>
        </w:tc>
        <w:tc>
          <w:tcPr>
            <w:tcW w:w="2279"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1.29 (0.71, 2.32)</w:t>
            </w:r>
          </w:p>
        </w:tc>
        <w:tc>
          <w:tcPr>
            <w:tcW w:w="2662"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1.58 (1.00, 2.49)</w:t>
            </w:r>
            <w:r>
              <w:rPr>
                <w:rFonts w:eastAsia="Times New Roman" w:cs="Times New Roman" w:ascii="Times New Roman" w:hAnsi="Times New Roman"/>
                <w:color w:val="000000"/>
                <w:sz w:val="24"/>
                <w:szCs w:val="24"/>
                <w:vertAlign w:val="superscript"/>
                <w:lang w:eastAsia="en-CA"/>
              </w:rPr>
              <w:t>‡</w:t>
            </w:r>
          </w:p>
        </w:tc>
      </w:tr>
      <w:tr>
        <w:trPr>
          <w:trHeight w:val="323" w:hRule="atLeast"/>
        </w:trPr>
        <w:tc>
          <w:tcPr>
            <w:tcW w:w="2756" w:type="dxa"/>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Heart Failure</w:t>
            </w:r>
          </w:p>
        </w:tc>
        <w:tc>
          <w:tcPr>
            <w:tcW w:w="1701" w:type="dxa"/>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Freibert et al.</w:t>
            </w:r>
          </w:p>
        </w:tc>
        <w:tc>
          <w:tcPr>
            <w:tcW w:w="1842"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 (0.7)</w:t>
            </w:r>
          </w:p>
        </w:tc>
        <w:tc>
          <w:tcPr>
            <w:tcW w:w="1843"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28 (1.1)</w:t>
            </w:r>
          </w:p>
        </w:tc>
        <w:tc>
          <w:tcPr>
            <w:tcW w:w="2279"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0.62 (0.08, 4.61)</w:t>
            </w:r>
          </w:p>
        </w:tc>
        <w:tc>
          <w:tcPr>
            <w:tcW w:w="2662"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0.70 (0.10, 5.60)</w:t>
            </w:r>
            <w:r>
              <w:rPr>
                <w:rFonts w:eastAsia="Times New Roman" w:cs="Times New Roman" w:ascii="Times New Roman" w:hAnsi="Times New Roman"/>
                <w:color w:val="000000"/>
                <w:sz w:val="24"/>
                <w:szCs w:val="24"/>
                <w:vertAlign w:val="superscript"/>
                <w:lang w:eastAsia="en-CA"/>
              </w:rPr>
              <w:t>†</w:t>
            </w:r>
          </w:p>
        </w:tc>
      </w:tr>
      <w:tr>
        <w:trPr>
          <w:trHeight w:val="323" w:hRule="atLeast"/>
        </w:trPr>
        <w:tc>
          <w:tcPr>
            <w:tcW w:w="2756" w:type="dxa"/>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Myocardial Infarction</w:t>
            </w:r>
          </w:p>
        </w:tc>
        <w:tc>
          <w:tcPr>
            <w:tcW w:w="1701" w:type="dxa"/>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Freibert et al.</w:t>
            </w:r>
          </w:p>
        </w:tc>
        <w:tc>
          <w:tcPr>
            <w:tcW w:w="1842"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5 (3.4)</w:t>
            </w:r>
          </w:p>
        </w:tc>
        <w:tc>
          <w:tcPr>
            <w:tcW w:w="1843"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46 (1.8)</w:t>
            </w:r>
          </w:p>
        </w:tc>
        <w:tc>
          <w:tcPr>
            <w:tcW w:w="2279"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1.94 (0.76, 4.94)</w:t>
            </w:r>
          </w:p>
        </w:tc>
        <w:tc>
          <w:tcPr>
            <w:tcW w:w="2662"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3.40 (1.10, 11.30)</w:t>
            </w:r>
            <w:r>
              <w:rPr>
                <w:rFonts w:eastAsia="Times New Roman" w:cs="Times New Roman" w:ascii="Times New Roman" w:hAnsi="Times New Roman"/>
                <w:color w:val="000000"/>
                <w:sz w:val="24"/>
                <w:szCs w:val="24"/>
                <w:vertAlign w:val="superscript"/>
                <w:lang w:eastAsia="en-CA"/>
              </w:rPr>
              <w:t>†</w:t>
            </w:r>
          </w:p>
        </w:tc>
      </w:tr>
      <w:tr>
        <w:trPr>
          <w:trHeight w:val="323" w:hRule="atLeast"/>
        </w:trPr>
        <w:tc>
          <w:tcPr>
            <w:tcW w:w="2756" w:type="dxa"/>
            <w:tcBorders>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Stroke</w:t>
            </w:r>
          </w:p>
        </w:tc>
        <w:tc>
          <w:tcPr>
            <w:tcW w:w="1701" w:type="dxa"/>
            <w:tcBorders>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Carr et al.</w:t>
            </w:r>
          </w:p>
        </w:tc>
        <w:tc>
          <w:tcPr>
            <w:tcW w:w="1842"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19 (6.2)</w:t>
            </w:r>
          </w:p>
        </w:tc>
        <w:tc>
          <w:tcPr>
            <w:tcW w:w="1843"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31 (4.9)</w:t>
            </w:r>
          </w:p>
        </w:tc>
        <w:tc>
          <w:tcPr>
            <w:tcW w:w="2279"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1.15 (0.76, 1.74)</w:t>
            </w:r>
          </w:p>
        </w:tc>
        <w:tc>
          <w:tcPr>
            <w:tcW w:w="2662" w:type="dxa"/>
            <w:tcBorders>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1.67 (0.87, 3.22)</w:t>
            </w:r>
            <w:r>
              <w:rPr>
                <w:rFonts w:eastAsia="Times New Roman" w:cs="Times New Roman" w:ascii="Times New Roman" w:hAnsi="Times New Roman"/>
                <w:color w:val="000000"/>
                <w:sz w:val="24"/>
                <w:szCs w:val="24"/>
                <w:vertAlign w:val="superscript"/>
                <w:lang w:eastAsia="en-CA"/>
              </w:rPr>
              <w:t>‡</w:t>
            </w:r>
          </w:p>
        </w:tc>
      </w:tr>
    </w:tbl>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Abbreviations: GDM: Gestational Diabetes Mellitus; OR: Odds Ratio; CI: Confidence Interval.  *Both studies examining individual endpoints were cross-sectional.  </w:t>
      </w:r>
      <w:r>
        <w:rPr>
          <w:rFonts w:cs="Times New Roman" w:ascii="Times New Roman" w:hAnsi="Times New Roman"/>
          <w:sz w:val="24"/>
          <w:szCs w:val="24"/>
          <w:vertAlign w:val="superscript"/>
        </w:rPr>
        <w:t>†</w:t>
      </w:r>
      <w:r>
        <w:rPr>
          <w:rFonts w:cs="Times New Roman" w:ascii="Times New Roman" w:hAnsi="Times New Roman"/>
          <w:sz w:val="24"/>
          <w:szCs w:val="24"/>
        </w:rPr>
        <w:t xml:space="preserve">Odds ratios were adjusted for age, education, and smoking status. The reference group in the study by Freibert et al. was never-pregnant women.  Compared with never-pregnant women, women with a history of pregnancy but no history of GDM had adjusted odds ratios of 1.10 (95% CI = 0.70, 1.8) for angina, 1.10 (95% CI = 0.90, 1.50) for arrhythmia, 0.80 (95% CI = 0.30, 1.90) for heart failure, and 1.50 (95% CI = 0.70, 3.20).  </w:t>
      </w:r>
      <w:r>
        <w:rPr>
          <w:rFonts w:eastAsia="Times New Roman" w:cs="Times New Roman" w:ascii="Times New Roman" w:hAnsi="Times New Roman"/>
          <w:color w:val="000000"/>
          <w:sz w:val="24"/>
          <w:szCs w:val="24"/>
          <w:vertAlign w:val="superscript"/>
          <w:lang w:eastAsia="en-CA"/>
        </w:rPr>
        <w:t>‡</w:t>
      </w:r>
      <w:r>
        <w:rPr>
          <w:rFonts w:cs="Times New Roman" w:ascii="Times New Roman" w:hAnsi="Times New Roman"/>
          <w:sz w:val="24"/>
          <w:szCs w:val="24"/>
        </w:rPr>
        <w:t>Odds ratios adjusted for age, menopausal status, and clustering on the proband.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sectPr>
          <w:footerReference w:type="default" r:id="rId7"/>
          <w:type w:val="nextPage"/>
          <w:pgSz w:orient="landscape" w:w="15840" w:h="12240"/>
          <w:pgMar w:left="1440" w:right="1440" w:header="0" w:top="1440" w:footer="708" w:bottom="1440" w:gutter="0"/>
          <w:pgNumType w:fmt="decimal"/>
          <w:formProt w:val="false"/>
          <w:textDirection w:val="lrTb"/>
          <w:docGrid w:type="default" w:linePitch="360" w:charSpace="0"/>
        </w:sect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FIGURE LEGEND</w:t>
      </w:r>
    </w:p>
    <w:p>
      <w:pPr>
        <w:pStyle w:val="Normal"/>
        <w:spacing w:lineRule="auto" w:line="480" w:before="0" w:after="200"/>
        <w:ind w:left="1440" w:hanging="1440"/>
        <w:jc w:val="both"/>
        <w:rPr/>
      </w:pPr>
      <w:r>
        <w:rPr>
          <w:rFonts w:cs="Times New Roman" w:ascii="Times New Roman" w:hAnsi="Times New Roman"/>
          <w:sz w:val="24"/>
          <w:szCs w:val="24"/>
        </w:rPr>
        <w:t>Figure 1.</w:t>
        <w:tab/>
        <w:t xml:space="preserve">PRISMA flow diagram describing the systematic literature search for studies examining the association between gestational diabetes mellitus and incident cardiovascular disease.  </w:t>
      </w:r>
    </w:p>
    <w:sectPr>
      <w:footerReference w:type="default" r:id="rId8"/>
      <w:type w:val="nextPage"/>
      <w:pgSz w:w="12240" w:h="15840"/>
      <w:pgMar w:left="1440" w:right="1440" w:header="0" w:top="1440" w:footer="709"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Garamond">
    <w:charset w:val="00"/>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4"/>
        <w:szCs w:val="24"/>
      </w:rPr>
    </w:pPr>
    <w:r>
      <w:rPr/>
      <w:fldChar w:fldCharType="begin"/>
    </w:r>
    <w:r>
      <w:instrText> PAGE </w:instrText>
    </w:r>
    <w:r>
      <w:fldChar w:fldCharType="separate"/>
    </w:r>
    <w:r>
      <w:t>12</w:t>
    </w:r>
    <w:r>
      <w:fldChar w:fldCharType="end"/>
    </w:r>
  </w:p>
  <w:p>
    <w:pPr>
      <w:pStyle w:val="Footer"/>
      <w:rPr>
        <w:rFonts w:ascii="Times New Roman" w:hAnsi="Times New Roman" w:cs="Times New Roman"/>
        <w:sz w:val="24"/>
        <w:szCs w:val="24"/>
      </w:rPr>
    </w:pPr>
    <w:r>
      <w:rPr>
        <w:rFonts w:cs="Times New Roman" w:ascii="Times New Roman" w:hAnsi="Times New Roman"/>
        <w:sz w:val="24"/>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15</w:t>
    </w:r>
    <w:r>
      <w:fldChar w:fldCharType="end"/>
    </w:r>
  </w:p>
  <w:p>
    <w:pPr>
      <w:pStyle w:val="Footer"/>
      <w:rPr>
        <w:rFonts w:ascii="Times New Roman" w:hAnsi="Times New Roman" w:cs="Times New Roman"/>
        <w:sz w:val="24"/>
        <w:szCs w:val="24"/>
      </w:rPr>
    </w:pPr>
    <w:r>
      <w:rPr>
        <w:rFonts w:cs="Times New Roman" w:ascii="Times New Roman" w:hAnsi="Times New Roman"/>
        <w:sz w:val="24"/>
        <w:szCs w:val="2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16</w:t>
    </w:r>
    <w:r>
      <w:fldChar w:fldCharType="end"/>
    </w:r>
  </w:p>
  <w:p>
    <w:pPr>
      <w:pStyle w:val="Footer"/>
      <w:rPr>
        <w:rFonts w:ascii="Times New Roman" w:hAnsi="Times New Roman" w:cs="Times New Roman"/>
        <w:sz w:val="24"/>
        <w:szCs w:val="24"/>
      </w:rPr>
    </w:pPr>
    <w:r>
      <w:rPr>
        <w:rFonts w:cs="Times New Roman" w:ascii="Times New Roman" w:hAnsi="Times New Roman"/>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en-CA" w:bidi="ar-SA" w:eastAsia="zh-CN"/>
    </w:rPr>
  </w:style>
  <w:style w:type="paragraph" w:styleId="Heading2">
    <w:name w:val="Heading 2"/>
    <w:basedOn w:val="Normal"/>
    <w:next w:val="Normal"/>
    <w:qFormat/>
    <w:pPr>
      <w:numPr>
        <w:ilvl w:val="1"/>
        <w:numId w:val="1"/>
      </w:numPr>
      <w:spacing w:lineRule="auto" w:line="240" w:before="0" w:after="0"/>
      <w:jc w:val="center"/>
      <w:outlineLvl w:val="1"/>
      <w:outlineLvl w:val="1"/>
    </w:pPr>
    <w:rPr>
      <w:rFonts w:ascii="Times New Roman" w:hAnsi="Times New Roman" w:eastAsia="Times New Roman" w:cs="Times New Roman"/>
      <w:b/>
      <w:bCs/>
      <w:color w:val="000000"/>
      <w:sz w:val="24"/>
      <w:szCs w:val="24"/>
    </w:rPr>
  </w:style>
  <w:style w:type="character" w:styleId="WW8Num1z0">
    <w:name w:val="WW8Num1z0"/>
    <w:qFormat/>
    <w:rPr>
      <w:rFonts w:ascii="Symbol" w:hAnsi="Symbol" w:eastAsia="Calibri"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DefaultParagraphFont">
    <w:name w:val="Default Paragraph Font"/>
    <w:qFormat/>
    <w:rPr/>
  </w:style>
  <w:style w:type="character" w:styleId="FootnoteTextChar">
    <w:name w:val="Footnote Text Char"/>
    <w:qFormat/>
    <w:rPr>
      <w:sz w:val="20"/>
      <w:szCs w:val="20"/>
    </w:rPr>
  </w:style>
  <w:style w:type="character" w:styleId="FootnoteCharacters">
    <w:name w:val="Footnote Characters"/>
    <w:qFormat/>
    <w:rPr>
      <w:vertAlign w:val="superscript"/>
    </w:rPr>
  </w:style>
  <w:style w:type="character" w:styleId="InternetLink">
    <w:name w:val="Internet Link"/>
    <w:rPr>
      <w:color w:val="0000FF"/>
      <w:u w:val="single"/>
    </w:rPr>
  </w:style>
  <w:style w:type="character" w:styleId="BalloonTextChar">
    <w:name w:val="Balloon Text Char"/>
    <w:qFormat/>
    <w:rPr>
      <w:rFonts w:ascii="Tahoma" w:hAnsi="Tahoma" w:cs="Tahoma"/>
      <w:sz w:val="16"/>
      <w:szCs w:val="16"/>
    </w:rPr>
  </w:style>
  <w:style w:type="character" w:styleId="Heading2Char">
    <w:name w:val="Heading 2 Char"/>
    <w:qFormat/>
    <w:rPr>
      <w:rFonts w:ascii="Times New Roman" w:hAnsi="Times New Roman" w:eastAsia="Times New Roman" w:cs="Times New Roman"/>
      <w:b/>
      <w:bCs/>
      <w:color w:val="000000"/>
      <w:sz w:val="24"/>
      <w:szCs w:val="24"/>
    </w:rPr>
  </w:style>
  <w:style w:type="character" w:styleId="HeaderChar">
    <w:name w:val="Header Char"/>
    <w:qFormat/>
    <w:rPr>
      <w:rFonts w:ascii="Garamond" w:hAnsi="Garamond" w:eastAsia="Times New Roman" w:cs="Times New Roman"/>
      <w:color w:val="008000"/>
      <w:w w:val="120"/>
      <w:sz w:val="24"/>
      <w:szCs w:val="24"/>
    </w:rPr>
  </w:style>
  <w:style w:type="character" w:styleId="FooterChar">
    <w:name w:val="Footer Char"/>
    <w:basedOn w:val="DefaultParagraphFont"/>
    <w:qFormat/>
    <w:rPr/>
  </w:style>
  <w:style w:type="character" w:styleId="Searchhistorysearchterm">
    <w:name w:val="searchhistory-search-term"/>
    <w:basedOn w:val="DefaultParagraphFont"/>
    <w:qFormat/>
    <w:rPr/>
  </w:style>
  <w:style w:type="character" w:styleId="CommentReference">
    <w:name w:val="Comment Reference"/>
    <w:qFormat/>
    <w:rPr>
      <w:sz w:val="16"/>
      <w:szCs w:val="16"/>
    </w:rPr>
  </w:style>
  <w:style w:type="character" w:styleId="CommentTextChar">
    <w:name w:val="Comment Text Char"/>
    <w:qFormat/>
    <w:rPr>
      <w:sz w:val="20"/>
      <w:szCs w:val="20"/>
    </w:rPr>
  </w:style>
  <w:style w:type="character" w:styleId="CommentSubjectChar">
    <w:name w:val="Comment Subject Char"/>
    <w:qFormat/>
    <w:rPr>
      <w:b/>
      <w:bCs/>
      <w:sz w:val="20"/>
      <w:szCs w:val="20"/>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ootnote">
    <w:name w:val="Footnote"/>
    <w:basedOn w:val="Normal"/>
    <w:pPr>
      <w:spacing w:lineRule="auto" w:line="240" w:before="0" w:after="0"/>
    </w:pPr>
    <w:rPr>
      <w:sz w:val="20"/>
      <w:szCs w:val="20"/>
    </w:rPr>
  </w:style>
  <w:style w:type="paragraph" w:styleId="ListParagraph">
    <w:name w:val="List Paragraph"/>
    <w:basedOn w:val="Normal"/>
    <w:qFormat/>
    <w:pPr>
      <w:spacing w:before="0" w:after="200"/>
      <w:ind w:left="72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spacing w:lineRule="auto" w:line="240" w:before="0" w:after="0"/>
    </w:pPr>
    <w:rPr>
      <w:rFonts w:ascii="Garamond" w:hAnsi="Garamond" w:eastAsia="Times New Roman" w:cs="Times New Roman"/>
      <w:color w:val="008000"/>
      <w:w w:val="120"/>
      <w:sz w:val="24"/>
      <w:szCs w:val="24"/>
    </w:rPr>
  </w:style>
  <w:style w:type="paragraph" w:styleId="Footer">
    <w:name w:val="Footer"/>
    <w:basedOn w:val="Normal"/>
    <w:pPr>
      <w:spacing w:lineRule="auto" w:line="240" w:before="0" w:after="0"/>
    </w:pPr>
    <w:rPr/>
  </w:style>
  <w:style w:type="paragraph" w:styleId="CommentText">
    <w:name w:val="Comment Text"/>
    <w:basedOn w:val="Normal"/>
    <w:qFormat/>
    <w:pPr>
      <w:spacing w:lineRule="auto" w:line="240"/>
    </w:pPr>
    <w:rPr>
      <w:sz w:val="20"/>
      <w:szCs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yril.archambault@mail.mcgill.ca" TargetMode="External"/><Relationship Id="rId3" Type="http://schemas.openxmlformats.org/officeDocument/2006/relationships/hyperlink" Target="mailto:roxane.arel@mcgill.ca" TargetMode="External"/><Relationship Id="rId4" Type="http://schemas.openxmlformats.org/officeDocument/2006/relationships/hyperlink" Target="mailto:Kristian.filion@mcgill.ca" TargetMode="External"/><Relationship Id="rId5" Type="http://schemas.openxmlformats.org/officeDocument/2006/relationships/hyperlink" Target="mailto:kristian.filion@mcgill.ca"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2013-02-06T09:12:00Z</dcterms:created>
  <dc:creator>Cyril Archambault</dc:creator>
  <dc:language>en-CA</dc:language>
  <cp:lastModifiedBy>Kristian Filion</cp:lastModifiedBy>
  <cp:lastPrinted>2012-08-07T15:01:00Z</cp:lastPrinted>
  <dcterms:modified xsi:type="dcterms:W3CDTF">2013-02-06T09:12:00Z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&lt;ENInstantFormat&gt;&lt;Enabled&gt;1&lt;/Enabled&gt;&lt;ScanUnformatted&gt;1&lt;/ScanUnformatted&gt;&lt;ScanChanges&gt;1&lt;/ScanChanges&gt;&lt;Suspended&gt;0&lt;/Suspended&gt;&lt;/ENInstantFormat&gt;</vt:lpwstr>
  </property>
  <property fmtid="{D5CDD505-2E9C-101B-9397-08002B2CF9AE}" pid="3" name="EN.Layout">
    <vt:lpwstr>&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vt:lpwstr>
  </property>
  <property fmtid="{D5CDD505-2E9C-101B-9397-08002B2CF9AE}" pid="4" name="EN.Libraries">
    <vt:lpwstr>&lt;Libraries&gt;&lt;item db-id="af5pz9a5x922pae0ztkp055npsdetrxzxdft"&gt;Additional References&lt;record-ids&gt;&lt;item&gt;2&lt;/item&gt;&lt;item&gt;3&lt;/item&gt;&lt;item&gt;4&lt;/item&gt;&lt;item&gt;5&lt;/item&gt;&lt;item&gt;6&lt;/item&gt;&lt;item&gt;7&lt;/item&gt;&lt;/record-ids&gt;&lt;/item&gt;&lt;/Libraries&gt;</vt:lpwstr>
  </property>
  <property fmtid="{D5CDD505-2E9C-101B-9397-08002B2CF9AE}" pid="5" name="REFMGR.InstantFormat">
    <vt:lpwstr>&lt;ENInstantFormat&gt;&lt;Enabled&gt;0&lt;/Enabled&gt;&lt;ScanUnformatted&gt;1&lt;/ScanUnformatted&gt;&lt;ScanChanges&gt;1&lt;/ScanChanges&gt;&lt;/ENInstantFormat&gt;</vt:lpwstr>
  </property>
  <property fmtid="{D5CDD505-2E9C-101B-9397-08002B2CF9AE}" pid="6" name="REFMGR.Layout">
    <vt:lpwstr>&lt;ENLayout&gt;&lt;Style&gt;JAMA&lt;/Style&gt;&lt;LeftDelim&gt;{&lt;/LeftDelim&gt;&lt;RightDelim&gt;}&lt;/RightDelim&gt;&lt;FontName&gt;Times New Roman&lt;/FontName&gt;&lt;FontSize&gt;12&lt;/FontSize&gt;&lt;ReflistTitle&gt;REFERENCES&lt;/ReflistTitle&gt;&lt;StartingRefnum&gt;1&lt;/StartingRefnum&gt;&lt;FirstLineIndent&gt;0&lt;/FirstLineIndent&gt;&lt;HangingIndent&gt;0&lt;/HangingIndent&gt;&lt;LineSpacing&gt;2&lt;/LineSpacing&gt;&lt;SpaceAfter&gt;1&lt;/SpaceAfter&gt;&lt;ReflistOrder&gt;0&lt;/ReflistOrder&gt;&lt;CitationOrder&gt;0&lt;/CitationOrder&gt;&lt;NumberReferences&gt;1&lt;/NumberReferences&gt;&lt;ShowRecordID&gt;0&lt;/ShowRecordID&gt;&lt;ShowNotes&gt;0&lt;/ShowNotes&gt;&lt;ShowAbstract&gt;0&lt;/ShowAbstract&gt;&lt;ShowReprint&gt;0&lt;/ShowReprint&gt;&lt;ShowKeywords&gt;0&lt;/ShowKeywords&gt;&lt;/ENLayout&gt;</vt:lpwstr>
  </property>
  <property fmtid="{D5CDD505-2E9C-101B-9397-08002B2CF9AE}" pid="7" name="REFMGR.Libraries">
    <vt:lpwstr>&lt;ENLibraries&gt;&lt;Libraries&gt;&lt;item&gt;filion&lt;/item&gt;&lt;/Libraries&gt;&lt;/ENLibraries&gt;</vt:lpwstr>
  </property>
</Properties>
</file>