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2.wmf" ContentType="image/x-wmf"/>
  <Override PartName="/word/media/image1.wmf" ContentType="image/x-wmf"/>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rPr>
      </w:pPr>
      <w:r>
        <w:rPr>
          <w:b/>
        </w:rPr>
        <w:t>High Hospitalization Rates among Older Residents in Assisted Living Facilities: Opportunities for Intervention and Impact on Acute Care</w:t>
      </w:r>
    </w:p>
    <w:p>
      <w:pPr>
        <w:pStyle w:val="Normal"/>
        <w:spacing w:lineRule="auto" w:line="360"/>
        <w:rPr>
          <w:rStyle w:val="Txtcopiestyle3"/>
          <w:b/>
          <w:b/>
        </w:rPr>
      </w:pPr>
      <w:r>
        <w:rPr>
          <w:b/>
        </w:rPr>
      </w:r>
    </w:p>
    <w:p>
      <w:pPr>
        <w:pStyle w:val="Normal"/>
        <w:spacing w:lineRule="auto" w:line="360"/>
        <w:rPr>
          <w:rStyle w:val="Txtcopiestyle3"/>
          <w:vertAlign w:val="superscript"/>
        </w:rPr>
      </w:pPr>
      <w:r>
        <w:rPr>
          <w:rStyle w:val="Txtcopiestyle3"/>
        </w:rPr>
        <w:t>David B. Hogan MD, Joseph E. Amuah PhD, Laurel A. Strain PhD, Walter P. Wodchis PhD, Andrea Soo MSc, Misha Eliasziw PhD, Andrea Gruneir PhD, Brad Hagen PhD, Gary Teare PhD, Colleen J. Maxwell PhD</w:t>
      </w:r>
    </w:p>
    <w:p>
      <w:pPr>
        <w:pStyle w:val="Normal"/>
        <w:spacing w:lineRule="auto" w:line="360"/>
        <w:rPr>
          <w:rStyle w:val="Txtcopiestyle3"/>
          <w:vertAlign w:val="superscript"/>
        </w:rPr>
      </w:pPr>
      <w:r>
        <w:rPr/>
      </w:r>
    </w:p>
    <w:p>
      <w:pPr>
        <w:pStyle w:val="Normal"/>
        <w:spacing w:lineRule="auto" w:line="360"/>
        <w:rPr>
          <w:rStyle w:val="Txtcopiestyle3"/>
        </w:rPr>
      </w:pPr>
      <w:r>
        <w:rPr>
          <w:rStyle w:val="Txtcopiestyle3"/>
        </w:rPr>
        <w:t>David B. Hogan MD: Division of Geriatric Medicine, Department of Medicine, University of Calgary, HSC 3330 Hospital Drive NW, Calgary, Alberta, Canada. Email: dhogan@ucalgary.ca</w:t>
      </w:r>
    </w:p>
    <w:p>
      <w:pPr>
        <w:pStyle w:val="Normal"/>
        <w:spacing w:lineRule="auto" w:line="360"/>
        <w:rPr>
          <w:rStyle w:val="Txtcopiestyle3"/>
        </w:rPr>
      </w:pPr>
      <w:r>
        <w:rPr>
          <w:rStyle w:val="Txtcopiestyle3"/>
        </w:rPr>
        <w:t>Joseph E. Amuah PhD: Health System Performance Branch, Canadian Institute for Health Information, Suite 600, 495 Richmond Rd, Ottawa, Ontario, Canada. Email: jeamuah@gmail.com</w:t>
      </w:r>
    </w:p>
    <w:p>
      <w:pPr>
        <w:pStyle w:val="Normal"/>
        <w:spacing w:lineRule="auto" w:line="360"/>
        <w:rPr/>
      </w:pPr>
      <w:r>
        <w:rPr>
          <w:rStyle w:val="Txtcopiestyle3"/>
        </w:rPr>
        <w:t>Laurel A. Strain PhD: Department of Sociology, University of Alberta, 5-21 HM Tory Building, Edmonton, Alberta, Canada. Email: laurel.strain@ualberta.ca</w:t>
      </w:r>
    </w:p>
    <w:p>
      <w:pPr>
        <w:pStyle w:val="Normal"/>
        <w:spacing w:lineRule="auto" w:line="360"/>
        <w:rPr>
          <w:rStyle w:val="Txtcopiestyle3"/>
        </w:rPr>
      </w:pPr>
      <w:r>
        <w:rPr>
          <w:rStyle w:val="Txtcopiestyle3"/>
        </w:rPr>
        <w:t>Walter P. Wodchis PhD: Institute of Health Policy Management &amp; Evaluation, University of Toronto, 155 College Street and Toronto Rehabilitation Institute, Toronto, Ontario, Canada. Institute for Clinical Evaluative Sciences, Toronto, Ontario, Canada. Email: walter.wodchis@utoronto.ca</w:t>
      </w:r>
    </w:p>
    <w:p>
      <w:pPr>
        <w:pStyle w:val="Normal"/>
        <w:spacing w:lineRule="auto" w:line="360"/>
        <w:rPr>
          <w:rStyle w:val="Txtcopiestyle3"/>
        </w:rPr>
      </w:pPr>
      <w:r>
        <w:rPr>
          <w:rStyle w:val="Txtcopiestyle3"/>
        </w:rPr>
        <w:t>Andrea Soo MSc: Department of Community Health Sciences, University of Calgary, 3</w:t>
      </w:r>
      <w:r>
        <w:rPr>
          <w:rStyle w:val="Txtcopiestyle3"/>
          <w:vertAlign w:val="superscript"/>
        </w:rPr>
        <w:t>rd</w:t>
      </w:r>
      <w:r>
        <w:rPr>
          <w:rStyle w:val="Txtcopiestyle3"/>
        </w:rPr>
        <w:t xml:space="preserve"> Floor TRW, 3280 Hospital Drive NW, Calgary, Alberta, Canada. Email: asoo@ucalgary.ca</w:t>
      </w:r>
    </w:p>
    <w:p>
      <w:pPr>
        <w:pStyle w:val="Normal"/>
        <w:spacing w:lineRule="auto" w:line="360"/>
        <w:rPr/>
      </w:pPr>
      <w:r>
        <w:rPr>
          <w:rStyle w:val="Txtcopiestyle3"/>
        </w:rPr>
        <w:t xml:space="preserve">Misha Eliasziw PhD: </w:t>
      </w:r>
      <w:r>
        <w:rPr/>
        <w:t>Department of Public Health and Community Medicine, Tufts University, 136 Harrison Avenue, Boston, Massachusetts, U.S.A. Email: misha.eliasziw@tufts.edu</w:t>
      </w:r>
    </w:p>
    <w:p>
      <w:pPr>
        <w:pStyle w:val="Normal"/>
        <w:spacing w:lineRule="auto" w:line="360"/>
        <w:rPr>
          <w:rStyle w:val="Txtcopiestyle3"/>
        </w:rPr>
      </w:pPr>
      <w:r>
        <w:rPr>
          <w:rStyle w:val="Txtcopiestyle3"/>
        </w:rPr>
        <w:t>Andrea Gruneir PhD: Women’s College Research Institute, Women’s College Hospital, University of Toronto, Toronto, Ontario, Canada. Institute for Clinical Evaluative Sciences, Toronto, Ontario, Canada. Email: andrea.gruneir@wchospital.ca</w:t>
      </w:r>
    </w:p>
    <w:p>
      <w:pPr>
        <w:pStyle w:val="Normal"/>
        <w:spacing w:lineRule="auto" w:line="360"/>
        <w:rPr/>
      </w:pPr>
      <w:r>
        <w:rPr>
          <w:rStyle w:val="Txtcopiestyle3"/>
        </w:rPr>
        <w:t xml:space="preserve">Brad Hagen PhD: </w:t>
      </w:r>
      <w:r>
        <w:rPr/>
        <w:t>Faculty of Health Sciences, University of Lethbridge,4401 University Dr., Lethbridge, Alberta, Canada. Email: brad.hagen@uleth.ca</w:t>
      </w:r>
    </w:p>
    <w:p>
      <w:pPr>
        <w:pStyle w:val="Normal"/>
        <w:spacing w:lineRule="auto" w:line="360"/>
        <w:rPr>
          <w:rStyle w:val="Txtcopiestyle3"/>
        </w:rPr>
      </w:pPr>
      <w:r>
        <w:rPr>
          <w:rStyle w:val="Txtcopiestyle3"/>
        </w:rPr>
        <w:t>Gary Teare PhD: College of Nutrition and Pharmacy, University of Saskatchewan,</w:t>
      </w:r>
      <w:r>
        <w:rPr>
          <w:rStyle w:val="Txtcopiestyle3"/>
          <w:sz w:val="20"/>
        </w:rPr>
        <w:t xml:space="preserve"> </w:t>
      </w:r>
      <w:r>
        <w:rPr>
          <w:rStyle w:val="Txtcopiestyle3"/>
        </w:rPr>
        <w:t>Saskatoon, Saskatchewan. Email: GTeare@hqc.sk.ca</w:t>
      </w:r>
    </w:p>
    <w:p>
      <w:pPr>
        <w:pStyle w:val="Normal"/>
        <w:spacing w:lineRule="auto" w:line="360"/>
        <w:rPr>
          <w:rStyle w:val="Txtcopiestyle3"/>
        </w:rPr>
      </w:pPr>
      <w:r>
        <w:rPr>
          <w:rStyle w:val="Txtcopiestyle3"/>
        </w:rPr>
        <w:t>Colleen J. Maxwell PhD*: Schools of Pharmacy and Public Health &amp; Health Systems, University of Waterloo and Institute for Clinical Evaluative Sciences, Toronto, Ontario. Address: 200 University Avenue West, Waterloo, Ontario, Canada. N2L 3G1. Tel: 519-888-4567 x21396; Fax: 519-883-7580; email: colleen.maxwell@uwaterloo.ca</w:t>
      </w:r>
    </w:p>
    <w:p>
      <w:pPr>
        <w:pStyle w:val="Normal"/>
        <w:spacing w:lineRule="auto" w:line="360"/>
        <w:rPr>
          <w:rStyle w:val="Txtcopiestyle3"/>
        </w:rPr>
      </w:pPr>
      <w:r>
        <w:rPr/>
      </w:r>
    </w:p>
    <w:p>
      <w:pPr>
        <w:pStyle w:val="Normal"/>
        <w:spacing w:lineRule="auto" w:line="360"/>
        <w:rPr>
          <w:rStyle w:val="Txtcopiestyle3"/>
        </w:rPr>
      </w:pPr>
      <w:r>
        <w:rPr/>
      </w:r>
    </w:p>
    <w:p>
      <w:pPr>
        <w:pStyle w:val="Normal"/>
        <w:spacing w:lineRule="auto" w:line="360"/>
        <w:rPr>
          <w:rStyle w:val="Txtcopiestyle3"/>
          <w:b/>
          <w:b/>
        </w:rPr>
      </w:pPr>
      <w:r>
        <w:rPr>
          <w:rStyle w:val="Txtcopiestyle3"/>
          <w:b/>
        </w:rPr>
        <w:t>*Corresponding Author</w:t>
      </w:r>
    </w:p>
    <w:p>
      <w:pPr>
        <w:pStyle w:val="Normal"/>
        <w:spacing w:lineRule="auto" w:line="360"/>
        <w:rPr>
          <w:rStyle w:val="Txtcopiestyle3"/>
          <w:b/>
          <w:b/>
        </w:rPr>
      </w:pPr>
      <w:r>
        <w:rPr>
          <w:rStyle w:val="Txtcopiestyle3"/>
          <w:b/>
        </w:rPr>
        <w:t>Word Count (text only): 2,902</w:t>
      </w:r>
    </w:p>
    <w:p>
      <w:pPr>
        <w:pStyle w:val="Normal"/>
        <w:spacing w:lineRule="auto" w:line="360"/>
        <w:rPr/>
      </w:pPr>
      <w:r>
        <w:rPr>
          <w:rStyle w:val="Txtcopiestyle3"/>
          <w:b/>
        </w:rPr>
        <w:t xml:space="preserve"># Tables = 4; # Figures = 1; # Supplementary Appendices = 3 </w:t>
      </w:r>
    </w:p>
    <w:p>
      <w:pPr>
        <w:pStyle w:val="Normal"/>
        <w:spacing w:lineRule="auto" w:line="360"/>
        <w:rPr/>
      </w:pPr>
      <w:r>
        <w:rPr>
          <w:rStyle w:val="Txtcopiestyle3"/>
          <w:b/>
        </w:rPr>
        <w:t>Running headline:</w:t>
      </w:r>
      <w:r>
        <w:rPr>
          <w:rStyle w:val="Txtcopiestyle3"/>
        </w:rPr>
        <w:t xml:space="preserve"> Hospitalizations from assisted living.</w:t>
      </w:r>
    </w:p>
    <w:p>
      <w:pPr>
        <w:pStyle w:val="Normal"/>
        <w:spacing w:lineRule="auto" w:line="360"/>
        <w:rPr>
          <w:rStyle w:val="Txtcopiestyle3"/>
        </w:rPr>
      </w:pPr>
      <w:r>
        <w:rPr>
          <w:rStyle w:val="Txtcopiestyle3"/>
          <w:b/>
        </w:rPr>
        <w:t>Conflict of Interest Notification:</w:t>
      </w:r>
    </w:p>
    <w:p>
      <w:pPr>
        <w:pStyle w:val="Normal"/>
        <w:spacing w:lineRule="auto" w:line="360"/>
        <w:rPr/>
      </w:pPr>
      <w:r>
        <w:rPr>
          <w:rStyle w:val="Txtcopiestyle3"/>
        </w:rPr>
        <w:t>All co-authors declare that they have no competing interests.</w:t>
      </w:r>
      <w:r>
        <w:br w:type="page"/>
      </w:r>
    </w:p>
    <w:p>
      <w:pPr>
        <w:pStyle w:val="Normal"/>
        <w:spacing w:lineRule="auto" w:line="360"/>
        <w:rPr/>
      </w:pPr>
      <w:r>
        <w:rPr>
          <w:b/>
        </w:rPr>
        <w:t>Abstract:</w:t>
      </w:r>
    </w:p>
    <w:p>
      <w:pPr>
        <w:pStyle w:val="Normal"/>
        <w:spacing w:lineRule="auto" w:line="480"/>
        <w:rPr/>
      </w:pPr>
      <w:r>
        <w:rPr>
          <w:b/>
        </w:rPr>
        <w:t>Background:</w:t>
      </w:r>
      <w:r>
        <w:rPr/>
        <w:t xml:space="preserve"> Little is known about the health or service use outcomes for residents of Canadian assisted living (AL) facilities. Our objectives were to estimate the incidence of hospitalization over a year for residents of designated AL (DAL) facilities in Alberta, compare this to the rate found among long-term care (LTC) residents, and identify individual and facility predictors of hospitalization for DAL residents.</w:t>
      </w:r>
    </w:p>
    <w:p>
      <w:pPr>
        <w:pStyle w:val="Normal"/>
        <w:spacing w:lineRule="auto" w:line="480"/>
        <w:rPr>
          <w:b/>
          <w:b/>
        </w:rPr>
      </w:pPr>
      <w:r>
        <w:rPr>
          <w:b/>
        </w:rPr>
        <w:t>Methods:</w:t>
      </w:r>
      <w:r>
        <w:rPr/>
        <w:t xml:space="preserve"> Participants were 1,066 DAL (mean age 84.9±7.3 years) and 976 LTC (</w:t>
      </w:r>
      <w:r>
        <w:rPr>
          <w:szCs w:val="20"/>
          <w:lang w:eastAsia="en-CA"/>
        </w:rPr>
        <w:t>85.4±7.6 years) residents from the</w:t>
      </w:r>
      <w:r>
        <w:rPr/>
        <w:t xml:space="preserve"> Alberta Continuing Care Epidemiological Studies (ACCES). Research nurses completed inter</w:t>
      </w:r>
      <w:r>
        <w:rPr>
          <w:i/>
        </w:rPr>
        <w:t>RAI</w:t>
      </w:r>
      <w:r>
        <w:rPr/>
        <w:t xml:space="preserve"> resident assessments and interviewed family caregivers at baseline and one year. Standardized administrator interviews provided facility level data. Hospitalization was determined via linkage with the Alberta Inpatient Discharge Abstract Database. Multivariable Cox proportional hazards models identified predictors of hospitalization.</w:t>
      </w:r>
    </w:p>
    <w:p>
      <w:pPr>
        <w:pStyle w:val="Normal"/>
        <w:spacing w:lineRule="auto" w:line="480"/>
        <w:rPr>
          <w:b/>
          <w:b/>
        </w:rPr>
      </w:pPr>
      <w:r>
        <w:rPr>
          <w:b/>
        </w:rPr>
        <w:t>Results:</w:t>
      </w:r>
      <w:r>
        <w:rPr/>
        <w:t xml:space="preserve"> The cumulative annual incidence of hospitalization was</w:t>
      </w:r>
      <w:r>
        <w:rPr>
          <w:b/>
        </w:rPr>
        <w:t xml:space="preserve"> </w:t>
      </w:r>
      <w:r>
        <w:rPr/>
        <w:t>38.9% (35.9-41.9%) for DAL and 13.7% (11.5-15.8%) for LTC residents. A significantly increased risk for hospitalization was observed for DAL residents with greater health instability, fatigue, medication use (11+ medications), and 2+ hospitalizations in the preceding year. Residents from DAL facilities with a smaller number of spaces, no LPN and/or RN on site (or on site &lt;24/7), no chain affiliation and from select health regions showed a significantly higher risk of hospitalization.</w:t>
      </w:r>
    </w:p>
    <w:p>
      <w:pPr>
        <w:pStyle w:val="Normal"/>
        <w:spacing w:lineRule="auto" w:line="480"/>
        <w:rPr/>
      </w:pPr>
      <w:r>
        <w:rPr>
          <w:b/>
        </w:rPr>
        <w:t xml:space="preserve">Interpretation: </w:t>
      </w:r>
      <w:r>
        <w:rPr/>
        <w:t>The incidence of hospitalization for DAL residents was approximately 3-times higher than that observed among LTC residents and risk for hospitalization was associated with a number of potentially modifiable factors. These findings raise questions about the complement of services and staffing required within AL and the potential impact on acute care of the shift from LTC to AL for the facility-based care of vulnerable seniors. (Word Count = 274)</w:t>
      </w:r>
      <w:r>
        <w:br w:type="page"/>
      </w:r>
    </w:p>
    <w:p>
      <w:pPr>
        <w:pStyle w:val="Normal"/>
        <w:spacing w:lineRule="auto" w:line="480"/>
        <w:rPr>
          <w:b/>
          <w:b/>
        </w:rPr>
      </w:pPr>
      <w:r>
        <w:rPr>
          <w:b/>
        </w:rPr>
        <w:t>Introduction</w:t>
      </w:r>
    </w:p>
    <w:p>
      <w:pPr>
        <w:pStyle w:val="Normal"/>
        <w:tabs>
          <w:tab w:val="left" w:pos="426" w:leader="none"/>
        </w:tabs>
        <w:spacing w:lineRule="auto" w:line="480"/>
        <w:rPr>
          <w:vertAlign w:val="superscript"/>
        </w:rPr>
      </w:pPr>
      <w:r>
        <w:rPr/>
        <w:tab/>
        <w:t>Assisted Living (AL) is a residential option increasingly used by older adults requiring supportive care [1,2]. AL facilities aim to provide secure housing, personal support and limited health care while promoting autonomy and privacy [3]. In response to the escalating costs of long term care (LTC) facilities (i.e., nursing homes) and seniors’ preferences for home-like settings, several Canadian provinces have rapidly expanded publicly funded AL over recent years [1,4].</w:t>
      </w:r>
    </w:p>
    <w:p>
      <w:pPr>
        <w:pStyle w:val="Normal"/>
        <w:tabs>
          <w:tab w:val="left" w:pos="426" w:leader="none"/>
        </w:tabs>
        <w:spacing w:lineRule="auto" w:line="480"/>
        <w:rPr/>
      </w:pPr>
      <w:r>
        <w:rPr/>
        <w:tab/>
        <w:t>In jurisdictions such as Alberta, AL is considered an alternative to LTC for many older adults requiring supportive care [4]. However, AL differs from traditional nursing homes in a number of important ways. AL residents show a high prevalence of chronic illness, disability and frailty [5-7]. Relative to nursing homes, AL facilities are characterized by lower levels of staffing and professional service, raising</w:t>
      </w:r>
      <w:r>
        <w:rPr>
          <w:b/>
        </w:rPr>
        <w:t xml:space="preserve"> </w:t>
      </w:r>
      <w:r>
        <w:rPr/>
        <w:t>questions about their ability to care for more vulnerable seniors [8-11]. Delayed detection of emerging health issues and diminished ability to provide augmented care could lead to poorer</w:t>
      </w:r>
      <w:r>
        <w:rPr>
          <w:b/>
        </w:rPr>
        <w:t xml:space="preserve"> </w:t>
      </w:r>
      <w:r>
        <w:rPr/>
        <w:t>outcomes for AL residents and ultimately, higher acute care use [12,13]. When asked to compare AL with LTC, American physicians reported</w:t>
      </w:r>
      <w:r>
        <w:rPr>
          <w:b/>
        </w:rPr>
        <w:t xml:space="preserve"> </w:t>
      </w:r>
      <w:r>
        <w:rPr/>
        <w:t>less confidence in the skills of AL staff, described fewer treatment options in this setting, and indicated they were more likely to transfer an AL resident with a medical problem to an emergency room [14].</w:t>
        <w:tab/>
      </w:r>
    </w:p>
    <w:p>
      <w:pPr>
        <w:pStyle w:val="Normal"/>
        <w:tabs>
          <w:tab w:val="left" w:pos="426" w:leader="none"/>
        </w:tabs>
        <w:spacing w:lineRule="auto" w:line="480"/>
        <w:rPr/>
      </w:pPr>
      <w:r>
        <w:rPr/>
        <w:tab/>
        <w:t>Our current understanding of the place of AL in the continuum of supportive housing options for older Canadians is largely extrapolated from American studies [2,5-14]. The differing structure and function of our health care systems makes this problematic. An important outcome for AL facilities is the proportion of residents requiring an overnight stay in an acute care setting. While many of these admissions are necessary, some are potentially</w:t>
      </w:r>
      <w:r>
        <w:rPr>
          <w:b/>
        </w:rPr>
        <w:t xml:space="preserve"> </w:t>
      </w:r>
      <w:r>
        <w:rPr/>
        <w:t>avoidable with appropriate and timely care and clinical oversight. Our study objectives were to estimate the incidence of hospitalization among designated AL (DAL) residents in Alberta over one year, compare this rate to that observed among LTC residents from the same catchment areas and time period, and identify DAL resident and facility characteristics associated with an increased risk for hospitalization.</w:t>
      </w:r>
    </w:p>
    <w:p>
      <w:pPr>
        <w:pStyle w:val="Normal"/>
        <w:tabs>
          <w:tab w:val="left" w:pos="360" w:leader="none"/>
        </w:tabs>
        <w:spacing w:lineRule="auto" w:line="480"/>
        <w:rPr/>
      </w:pPr>
      <w:r>
        <w:rPr/>
      </w:r>
    </w:p>
    <w:p>
      <w:pPr>
        <w:pStyle w:val="Normal"/>
        <w:autoSpaceDE w:val="false"/>
        <w:spacing w:lineRule="auto" w:line="480"/>
        <w:rPr>
          <w:b/>
          <w:b/>
          <w:u w:val="single"/>
        </w:rPr>
      </w:pPr>
      <w:r>
        <w:rPr>
          <w:b/>
        </w:rPr>
        <w:t>Methods</w:t>
      </w:r>
    </w:p>
    <w:p>
      <w:pPr>
        <w:pStyle w:val="Normal"/>
        <w:spacing w:lineRule="auto" w:line="480"/>
        <w:rPr>
          <w:b/>
          <w:b/>
          <w:i/>
          <w:i/>
        </w:rPr>
      </w:pPr>
      <w:r>
        <w:rPr>
          <w:b/>
          <w:i/>
        </w:rPr>
        <w:t>Study design</w:t>
      </w:r>
    </w:p>
    <w:p>
      <w:pPr>
        <w:pStyle w:val="Normal"/>
        <w:tabs>
          <w:tab w:val="left" w:pos="426" w:leader="none"/>
        </w:tabs>
        <w:spacing w:lineRule="auto" w:line="480"/>
        <w:rPr/>
      </w:pPr>
      <w:r>
        <w:rPr/>
        <w:tab/>
        <w:t xml:space="preserve">Data were derived from the Alberta Continuing Care Epidemiological Studies (ACCES), a longitudinal investigation of AL and LTC residents in the Province of Alberta, Canada [15,16]. The AL cohort included older residents of </w:t>
      </w:r>
      <w:r>
        <w:rPr>
          <w:i/>
        </w:rPr>
        <w:t xml:space="preserve">designated </w:t>
      </w:r>
      <w:r>
        <w:rPr/>
        <w:t>(publicly funded) AL and supportive housing (DAL) facilities in five former health regions (two major urban and three largely rural regions). At the time of the study, these regions accounted for over 80% of provincial continuing care beds. These facilities are now referred to as Supportive Living Level 3 or 4 [4].</w:t>
      </w:r>
    </w:p>
    <w:p>
      <w:pPr>
        <w:pStyle w:val="Normal"/>
        <w:tabs>
          <w:tab w:val="left" w:pos="426" w:leader="none"/>
        </w:tabs>
        <w:spacing w:lineRule="auto" w:line="480"/>
        <w:rPr/>
      </w:pPr>
      <w:r>
        <w:rPr/>
        <w:tab/>
        <w:t>Eligible DAL facilities had been in operation for 6+ months, did not primarily serve residents with mental illness or developmental disabilities and housed a minimum number of DAL residents 65+ years old (≥4 for small and ≥10 for large facilities). Fifty-nine of the 60 DAL facilities meeting these criteria agreed to participate. Residents in participating DAL sites were excluded if they were aged less than 65 years, recently admitted (&lt;21 days), receiving palliative care (expected survival &lt;6 months) and/or their participation was otherwise deemed inappropriate by staff or family. A total of 1,089 participants of the 1,510 eligible residents (72.1% response rate) were enrolled and assessed (339 [22.5%] refused and for 82 [5.4%] their legally designated surrogate could not be contacted). Age and sex were available for 364/421 (86.5%) of nonparticipants and showed a similar distribution (mean age 84.4±7.1, 74% women) to participants. The present analyses included</w:t>
      </w:r>
      <w:r>
        <w:rPr>
          <w:b/>
        </w:rPr>
        <w:t xml:space="preserve"> </w:t>
      </w:r>
      <w:r>
        <w:rPr/>
        <w:t>1,066 residents (3 residents with unknown outcomes and 20 who refused consent for administrative data linkage were excluded).</w:t>
      </w:r>
    </w:p>
    <w:p>
      <w:pPr>
        <w:pStyle w:val="NormalWeb"/>
        <w:tabs>
          <w:tab w:val="left" w:pos="426" w:leader="none"/>
        </w:tabs>
        <w:spacing w:lineRule="auto" w:line="480" w:before="0" w:after="0"/>
        <w:rPr>
          <w:vertAlign w:val="superscript"/>
        </w:rPr>
      </w:pPr>
      <w:r>
        <w:rPr/>
        <w:tab/>
        <w:t>Given the large numbers of LTC spaces,</w:t>
      </w:r>
      <w:r>
        <w:rPr>
          <w:b/>
        </w:rPr>
        <w:t xml:space="preserve"> </w:t>
      </w:r>
      <w:r>
        <w:rPr/>
        <w:t>a random sample of small and large facilities (based on median bed number) were selected in each region employing the same facility eligibility criteria. Fifty-four of the 59 facilities approached agreed to participate. A random sample of 1,731 eligible residents (same resident criteria) in the participating facilities was approached, and 1000 were enrolled and assessed (57.8% response rate). Age and sex were available for 665/731 (91%) of nonparticipants and showed a similar distribution (mean age 84.7</w:t>
      </w:r>
      <w:r>
        <w:rPr>
          <w:rFonts w:ascii="Symbol" w:hAnsi="Symbol"/>
        </w:rPr>
        <w:t></w:t>
      </w:r>
      <w:r>
        <w:rPr/>
        <w:t>7.5, 67% women) to participants. Of enrolled LTC participants, 976 were included in our analyses (3 could not be linked with administrative data and 21 did not consent to data linkage). Further details regarding ACCES are published elsewhere [15-17].</w:t>
      </w:r>
    </w:p>
    <w:p>
      <w:pPr>
        <w:pStyle w:val="NormalWeb"/>
        <w:tabs>
          <w:tab w:val="left" w:pos="426" w:leader="none"/>
        </w:tabs>
        <w:spacing w:lineRule="auto" w:line="480" w:before="0" w:after="0"/>
        <w:rPr/>
      </w:pPr>
      <w:r>
        <w:rPr/>
        <w:tab/>
        <w:t>Ethics approval was obtained from the University of Calgary Conjoint Health Research Ethics Board, the University of Alberta Health Research Ethics Board and the University of Lethbridge Human Subject Research Committee.</w:t>
      </w:r>
    </w:p>
    <w:p>
      <w:pPr>
        <w:pStyle w:val="Normal"/>
        <w:spacing w:lineRule="auto" w:line="480" w:before="120" w:after="0"/>
        <w:rPr>
          <w:b/>
          <w:b/>
          <w:i/>
          <w:i/>
        </w:rPr>
      </w:pPr>
      <w:r>
        <w:rPr>
          <w:b/>
          <w:i/>
        </w:rPr>
        <w:t>Resident Level Characteristics</w:t>
      </w:r>
    </w:p>
    <w:p>
      <w:pPr>
        <w:pStyle w:val="Normal"/>
        <w:tabs>
          <w:tab w:val="left" w:pos="426" w:leader="none"/>
        </w:tabs>
        <w:spacing w:lineRule="auto" w:line="480"/>
        <w:rPr>
          <w:vertAlign w:val="superscript"/>
        </w:rPr>
      </w:pPr>
      <w:r>
        <w:rPr/>
        <w:tab/>
        <w:t>At baseline (2006-08), trained research nurses administered the Resident Assessment Instrument for Assisted Living or LTC (inter</w:t>
      </w:r>
      <w:r>
        <w:rPr>
          <w:i/>
        </w:rPr>
        <w:t xml:space="preserve">RAI-AL </w:t>
      </w:r>
      <w:r>
        <w:rPr/>
        <w:t>or inter</w:t>
      </w:r>
      <w:r>
        <w:rPr>
          <w:i/>
        </w:rPr>
        <w:t>RAI-LTCF</w:t>
      </w:r>
      <w:r>
        <w:rPr/>
        <w:t>) among DAL and LTC residents, respectively. These validated instruments provide a comprehensive, standardized assessment of residents’ sociodemographic characteristics, physical and cognitive status, health conditions, behavioural problems, and use of medications and services [18,19].</w:t>
      </w:r>
    </w:p>
    <w:p>
      <w:pPr>
        <w:pStyle w:val="NormalWeb"/>
        <w:tabs>
          <w:tab w:val="left" w:pos="426" w:leader="none"/>
        </w:tabs>
        <w:spacing w:lineRule="auto" w:line="480" w:before="0" w:after="0"/>
        <w:rPr/>
      </w:pPr>
      <w:r>
        <w:rPr/>
        <w:tab/>
        <w:t xml:space="preserve">Resident characteristics examined included age, sex, marital status, length of stay, social engagement, cognitive and functional status, depressive symptoms, health stability, fatigue (defined as inability to complete normal daily activities in past 3 days), aggressive behaviours, number of chronic diseases and medications (including </w:t>
      </w:r>
      <w:r>
        <w:rPr>
          <w:i/>
        </w:rPr>
        <w:t>hyperpolypharmacy</w:t>
      </w:r>
      <w:r>
        <w:rPr/>
        <w:t xml:space="preserve"> [20] defined as the use of 11+ medications), falls, previous hospitalizations (past year), bladder and/or bowel incontinence, and presence of advanced directives. Inter</w:t>
      </w:r>
      <w:r>
        <w:rPr>
          <w:i/>
        </w:rPr>
        <w:t xml:space="preserve">RAI </w:t>
      </w:r>
      <w:r>
        <w:rPr/>
        <w:t>derived scales included the following: Cognitive Performance Scale (CPS) [21]; Activities of Daily Living (ADL) Self-Performance Hierarchy Scale [22]; Depression Rating Scale (DRS) [23]; Changes in Health, End-stage disease and Symptoms and Signs (CHESS) Scale (for health instability) [24]; and, Aggressive Behaviour Scale (ABS) [25]. Higher scores on all scales indicate more severe impairment. Co-morbidity was measured by the sum of recorded diagnoses on the inter</w:t>
      </w:r>
      <w:r>
        <w:rPr>
          <w:i/>
        </w:rPr>
        <w:t xml:space="preserve">RAI </w:t>
      </w:r>
      <w:r>
        <w:rPr/>
        <w:t>instruments. Social engagement was assessed by two measures calculated from items on the instruments: (i) strength of social relationships;</w:t>
      </w:r>
      <w:r>
        <w:rPr>
          <w:bCs/>
        </w:rPr>
        <w:t xml:space="preserve"> and, (ii) average time involved in activities when awake and not receiving treatments or ADL assistance.</w:t>
      </w:r>
    </w:p>
    <w:p>
      <w:pPr>
        <w:pStyle w:val="Normal"/>
        <w:spacing w:lineRule="auto" w:line="480" w:before="120" w:after="0"/>
        <w:rPr>
          <w:b/>
          <w:b/>
          <w:i/>
          <w:i/>
        </w:rPr>
      </w:pPr>
      <w:r>
        <w:rPr>
          <w:b/>
          <w:i/>
        </w:rPr>
        <w:t>Facility Level Characteristics</w:t>
      </w:r>
    </w:p>
    <w:p>
      <w:pPr>
        <w:pStyle w:val="Normal"/>
        <w:tabs>
          <w:tab w:val="left" w:pos="426" w:leader="none"/>
        </w:tabs>
        <w:spacing w:lineRule="auto" w:line="480"/>
        <w:rPr/>
      </w:pPr>
      <w:r>
        <w:rPr/>
        <w:tab/>
        <w:t>Facility administrators, managers or directors of care (i.e., someone familiar with the facility with direct knowledge about the residents) were surveyed approximately midway during follow-up. Facility characteristics examined included: location (health region; community size), ownership (for-profit vs. not; whether part of a chain), year spaces opened, availability of other levels of care on site including LTC and acute care beds, type and size of facility (number of spaces and total facility spaces), and staffing levels and oversight (24 hour/7 day availability of licensed practical and/or registered nurses [LPNs/RNs] on site; physician involvement/affiliation with site).</w:t>
      </w:r>
    </w:p>
    <w:p>
      <w:pPr>
        <w:pStyle w:val="Normal"/>
        <w:keepNext/>
        <w:spacing w:lineRule="auto" w:line="480" w:before="120" w:after="0"/>
        <w:rPr>
          <w:b/>
          <w:b/>
          <w:i/>
          <w:i/>
        </w:rPr>
      </w:pPr>
      <w:r>
        <w:rPr>
          <w:b/>
          <w:i/>
        </w:rPr>
        <w:t>Outcomes</w:t>
      </w:r>
    </w:p>
    <w:p>
      <w:pPr>
        <w:pStyle w:val="Normal"/>
        <w:keepNext/>
        <w:tabs>
          <w:tab w:val="left" w:pos="426" w:leader="none"/>
        </w:tabs>
        <w:spacing w:lineRule="auto" w:line="480" w:before="120" w:after="0"/>
        <w:rPr>
          <w:b/>
          <w:b/>
          <w:i/>
          <w:i/>
        </w:rPr>
      </w:pPr>
      <w:r>
        <w:rPr/>
        <w:tab/>
        <w:t>The primary outcome was time to first acute care hospitalization within a year of baseline assessment. This was determined via linkage with the Alberta Inpatient Discharge Abstract Database. The date of admission, most responsible diagnosis (based on ICD-10-CA codes) [26], length of stay (LOS), and Alternate Level of Care (ALC) bed-days (i.e., occupying a hospital bed when not requiring the intensity of resources/services provided in this care setting) were examined. We assessed the first discharge event associated with an admission to acute care rather than total hospitalizations as the latter may include hospitalization occurring after a move from the original setting and may reflect characteristics of the new location.</w:t>
      </w:r>
      <w:r>
        <w:rPr>
          <w:b/>
        </w:rPr>
        <w:t xml:space="preserve"> </w:t>
      </w:r>
      <w:r>
        <w:rPr/>
        <w:t>This approach captured nearly all residents hospitalized (97.4% of DAL and 98.6% of LTC residents) during follow-up. Detailed information on other transitions was obtained from facility discharge tracking forms (provided at the time of transfer or death), family caregiver discharge/decedent interviews (performed around the time of transfer or death), and family caregiver interviews at one-year follow-up (assessing all moves from baseline).</w:t>
      </w:r>
    </w:p>
    <w:p>
      <w:pPr>
        <w:pStyle w:val="Normal"/>
        <w:spacing w:lineRule="auto" w:line="480" w:before="120" w:after="0"/>
        <w:rPr>
          <w:b/>
          <w:b/>
          <w:i/>
          <w:i/>
        </w:rPr>
      </w:pPr>
      <w:r>
        <w:rPr>
          <w:b/>
          <w:i/>
        </w:rPr>
        <w:t>Analysis</w:t>
      </w:r>
    </w:p>
    <w:p>
      <w:pPr>
        <w:pStyle w:val="Normal"/>
        <w:tabs>
          <w:tab w:val="left" w:pos="426" w:leader="none"/>
        </w:tabs>
        <w:spacing w:lineRule="auto" w:line="480"/>
        <w:rPr>
          <w:vertAlign w:val="superscript"/>
        </w:rPr>
      </w:pPr>
      <w:r>
        <w:rPr/>
        <w:tab/>
        <w:t>Descriptive analyses examined the distribution of DAL resident and facility characteristics overall and by outcome status. Incidence of hospitalization was derived for DAL and LTC cohorts accounting for the occurrence of death as a competing risk using Cumulative Incidence Competing Risk (CICR) curves [27].</w:t>
      </w:r>
    </w:p>
    <w:p>
      <w:pPr>
        <w:pStyle w:val="Normal"/>
        <w:tabs>
          <w:tab w:val="left" w:pos="426" w:leader="none"/>
        </w:tabs>
        <w:spacing w:lineRule="auto" w:line="480"/>
        <w:rPr/>
      </w:pPr>
      <w:r>
        <w:rPr/>
        <w:tab/>
        <w:t xml:space="preserve">Multivariable Cox proportional hazards models [28,29], adjusted for clustering of residents within facilities, were used to examine the relative importance of resident and facility characteristics as predictors of time to first acute care hospitalization for the DAL cohort. Residents were classified into discrete outcome groups according to the date of their first event (i.e., inpatient hospitalization, LTC admission or death without prior hospitalization, other transitions without prior hospitalization, no event and remained in DAL throughout the year). Residents were censored on the date of occurrence of LTC admission (DAL cohort), death, or discharge to some another setting. Those experiencing none of these events and remaining in DAL throughout the year were censored at their one-year follow-up assessment date. </w:t>
      </w:r>
    </w:p>
    <w:p>
      <w:pPr>
        <w:pStyle w:val="Normal"/>
        <w:tabs>
          <w:tab w:val="left" w:pos="426" w:leader="none"/>
        </w:tabs>
        <w:spacing w:lineRule="auto" w:line="480"/>
        <w:rPr>
          <w:vertAlign w:val="superscript"/>
        </w:rPr>
      </w:pPr>
      <w:r>
        <w:rPr/>
        <w:tab/>
        <w:t>Baseline resident and facility characteristics examined as potential predictors of hospitalization were selected based on previous literature [8,12,13,30-35]. Resident-level variables significant (p&lt;0.05) in age-adjusted analyses were entered one at a time and retained if they remained significant predictors (p&lt;0.10) in the full model. We then incorporated health region (fixed effect) and tested the significance of each of the facility-level variables entered separately. Because of relatively high correlations among facility characteristics, we examined separate models testing the effect of each facility variable adjusting for resident characteristics [13].</w:t>
      </w:r>
    </w:p>
    <w:p>
      <w:pPr>
        <w:pStyle w:val="Normal"/>
        <w:tabs>
          <w:tab w:val="left" w:pos="426" w:leader="none"/>
        </w:tabs>
        <w:spacing w:lineRule="auto" w:line="480"/>
        <w:rPr/>
      </w:pPr>
      <w:r>
        <w:rPr/>
        <w:tab/>
        <w:t>Analyses were conducted using SAS version 9.2 and R version 2.13-1.</w:t>
      </w:r>
    </w:p>
    <w:p>
      <w:pPr>
        <w:pStyle w:val="Normal"/>
        <w:tabs>
          <w:tab w:val="left" w:pos="360" w:leader="none"/>
        </w:tabs>
        <w:spacing w:lineRule="auto" w:line="480"/>
        <w:rPr/>
      </w:pPr>
      <w:r>
        <w:rPr/>
      </w:r>
    </w:p>
    <w:p>
      <w:pPr>
        <w:pStyle w:val="Normal"/>
        <w:spacing w:lineRule="auto" w:line="480"/>
        <w:rPr>
          <w:b/>
          <w:b/>
        </w:rPr>
      </w:pPr>
      <w:r>
        <w:rPr>
          <w:b/>
        </w:rPr>
        <w:t>Results</w:t>
      </w:r>
    </w:p>
    <w:p>
      <w:pPr>
        <w:pStyle w:val="Normal"/>
        <w:tabs>
          <w:tab w:val="left" w:pos="426" w:leader="none"/>
        </w:tabs>
        <w:spacing w:lineRule="auto" w:line="480"/>
        <w:rPr/>
      </w:pPr>
      <w:r>
        <w:rPr/>
        <w:tab/>
        <w:t>DAL residents were typically older widowed women (mean age 84.9±7.3 years, 71.4% widowed and 76.7% female). Mean number of diagnoses was 4.7±2.0 (range 0-14) with Alzheimer’s disease and related dementias (57.1%), hypertension (56.7%), arthritis (53.7%), depression (34.6%) and osteoporosis (31.7%) the most common. Approximately one-tenth were reported to have a “Do Not Hospitalize” advance directive. The proportion hospitalized as their first event did not differ between those with (38.5%) and without (38.8%) this advance directive. Approximately two thirds of DAL residents (n=663) resided in a facility with an LPN and/or RN on site 24/7. Please see Tables 1 and 2 for additional baseline information.</w:t>
      </w:r>
    </w:p>
    <w:p>
      <w:pPr>
        <w:pStyle w:val="Normal"/>
        <w:tabs>
          <w:tab w:val="left" w:pos="426" w:leader="none"/>
        </w:tabs>
        <w:spacing w:lineRule="auto" w:line="480"/>
        <w:rPr/>
      </w:pPr>
      <w:r>
        <w:rPr/>
        <w:tab/>
        <w:t>Relative to DAL, LTC residents were more likely to be male and married (Supplementary Appendix 1). They had weaker social relationships, were less active, and had more health issues, cognitive and functional impairments, mood and behavioural challenges, and comorbidity. The two cohorts were similar in the proportion with moderate to high CHESS scores, recent falls, and high levels of medication use. LTC residents were significantly less likely (24.5%) than DAL (37.8%) residents to have been admitted to hospital during the year prior to baseline. Nearly one-third of LTC residents were reported to have a “Do Not Hospitalize” directive. Of this group, 26 (9%) were admitted to hospital as their first event compared to 111 (16.2%) without such a directive (p = 0.003). LTC facilities were more likely to have not-for-profit ownership, less likely to be part of a chain, were generally older with more beds, and universally had 24/7 LPN/RN coverage on site.</w:t>
      </w:r>
    </w:p>
    <w:p>
      <w:pPr>
        <w:pStyle w:val="Normal"/>
        <w:tabs>
          <w:tab w:val="left" w:pos="426" w:leader="none"/>
        </w:tabs>
        <w:spacing w:lineRule="auto" w:line="480"/>
        <w:rPr/>
      </w:pPr>
      <w:r>
        <w:rPr/>
        <w:tab/>
        <w:t>During the one-year follow-up, 413 (38.7%) DAL residents experienced an acute care hospitalization as their first event. The rate was 55.6 per 100 person-years. The cumulative incidence was 25.2% (95% CI 22.6-27.8) at 6 months and 38.9% (95% CI 35.9-41.9%) at 12 months (Figure 1A). The median LOS for hospitalizations was 12 days (IQR 5 to 33 days). Total bed days were 10388. Ninety-two (28.4%) had one or more ALC bed-days (total ALC bed-days = 1907; median ALC length of stay 11.5, range 1-96).</w:t>
      </w:r>
    </w:p>
    <w:p>
      <w:pPr>
        <w:pStyle w:val="Normal"/>
        <w:tabs>
          <w:tab w:val="left" w:pos="426" w:leader="none"/>
        </w:tabs>
        <w:spacing w:lineRule="auto" w:line="480"/>
        <w:rPr/>
      </w:pPr>
      <w:r>
        <w:rPr/>
        <w:tab/>
        <w:t>During the one-year follow-up, 137 LTC residents experienced an acute care hospitalization as their first event. The corresponding CICR estimate for the LTC cohort is presented in Figure 1B. The cumulative incidence of hospitalization was 8.0% (95% CI 6.3-9.7%) at 6 month and 13.7% (95% CI 11.5-15.8%) at 12 months (significantly lower than that observed for DAL residents, p&lt;0.001). Median LOS was 6 days (IQR 3 to 11 days) and total bed days were 1146. One admission (0.7%) had any ALC bed-days (16 total ALC bed-days). Information on the common causes for hospitalization is given in Supplementary Appendix 2. The corresponding CICR curves stratified by number of previous hospitalizations are presented in Supplementary Appendix 3.</w:t>
      </w:r>
    </w:p>
    <w:p>
      <w:pPr>
        <w:pStyle w:val="Normal"/>
        <w:tabs>
          <w:tab w:val="left" w:pos="426" w:leader="none"/>
        </w:tabs>
        <w:spacing w:lineRule="auto" w:line="480"/>
        <w:rPr/>
      </w:pPr>
      <w:r>
        <w:rPr/>
        <w:tab/>
        <w:t xml:space="preserve">In adjusted analyses, a significantly increased risk for hospitalization was observed for DAL residents with moderate to high health instability (CHESS score), moderate to severe fatigue, hyperpolypharmacy (i.e., use of 11+ medications), and 2+ hospitalizations during the preceding year (Table 3). Residents aged 90+ years and those with poor social relationships had a modestly increased risk. DAL residents from one health region showed a significantly higher risk of hospitalization. Community size was highly correlated with region and not retained in the models. </w:t>
      </w:r>
    </w:p>
    <w:p>
      <w:pPr>
        <w:pStyle w:val="Normal"/>
        <w:tabs>
          <w:tab w:val="left" w:pos="426" w:leader="none"/>
        </w:tabs>
        <w:spacing w:lineRule="auto" w:line="480"/>
        <w:rPr>
          <w:b/>
          <w:b/>
        </w:rPr>
      </w:pPr>
      <w:r>
        <w:rPr/>
        <w:tab/>
        <w:t>In models adjusted for resident characteristics and health region, a significantly higher likelihood of hospitalization was observed for residents from DAL facilities that were smaller (&lt;30 DAL spaces or &lt;55 total spaces), had no LPN and/or RN on site (or on site &lt;24/7), and were not affiliated with a chain (Table 4).</w:t>
      </w:r>
    </w:p>
    <w:p>
      <w:pPr>
        <w:pStyle w:val="Normal"/>
        <w:tabs>
          <w:tab w:val="left" w:pos="360" w:leader="none"/>
        </w:tabs>
        <w:spacing w:lineRule="auto" w:line="480"/>
        <w:rPr>
          <w:b/>
          <w:b/>
        </w:rPr>
      </w:pPr>
      <w:r>
        <w:rPr>
          <w:b/>
        </w:rPr>
      </w:r>
    </w:p>
    <w:p>
      <w:pPr>
        <w:pStyle w:val="Normal"/>
        <w:tabs>
          <w:tab w:val="left" w:pos="360" w:leader="none"/>
        </w:tabs>
        <w:spacing w:lineRule="auto" w:line="480"/>
        <w:rPr>
          <w:b/>
          <w:b/>
        </w:rPr>
      </w:pPr>
      <w:r>
        <w:rPr>
          <w:b/>
        </w:rPr>
        <w:t>Interpretation</w:t>
      </w:r>
    </w:p>
    <w:p>
      <w:pPr>
        <w:pStyle w:val="Normal"/>
        <w:tabs>
          <w:tab w:val="left" w:pos="360" w:leader="none"/>
        </w:tabs>
        <w:spacing w:lineRule="auto" w:line="480"/>
        <w:rPr/>
      </w:pPr>
      <w:r>
        <w:rPr/>
        <w:tab/>
        <w:t>This is the first Canadian study to examine the incidence of hospitalization for AL residents. Our cumulative incidence of hospitalization over one year (38.9%) was similar to two American studies. Zimmerman et al [13] reported a rate of 12.7% per 100-day quarter (46-51% per year) while Hedrick et al [36] found that 40.2% of their AL residents were hospitalized at least once over a year.</w:t>
      </w:r>
    </w:p>
    <w:p>
      <w:pPr>
        <w:pStyle w:val="Normal"/>
        <w:tabs>
          <w:tab w:val="left" w:pos="360" w:leader="none"/>
        </w:tabs>
        <w:spacing w:lineRule="auto" w:line="480"/>
        <w:rPr/>
      </w:pPr>
      <w:r>
        <w:rPr/>
        <w:tab/>
        <w:t>Admission to a nursing home can lead to a reduction in hospital use [37]. Whether this is also true for AL represents a key policy question in assessing the potential impact on other components of the health care system if AL displaces LTC as a housing option for vulnerable seniors. A striking finding was the lower rate of hospitalization concurrently seen among LTC residents notwithstanding their generally worse baseline health (Supplementary Appendix 1). Relatively low rates of acute care utilization for Albertan LTC residents have been previously reported [38]. Possibly LTC residents, their families, and/or care providers elect not to seek transfer to acute care for changes in health status because of the severity of pre-existing health concerns. Advance planning may be discussed, implemented and adhered to in a more systematic manner within LTC facilities relative to DAL settings. A “Do Not Hospitalize” directive was more commonly found among LTC residents and even when present had no evident impact on the likelihood of hospitalization for DAL residents.</w:t>
      </w:r>
    </w:p>
    <w:p>
      <w:pPr>
        <w:pStyle w:val="Normal"/>
        <w:tabs>
          <w:tab w:val="left" w:pos="360" w:leader="none"/>
        </w:tabs>
        <w:spacing w:lineRule="auto" w:line="480"/>
        <w:rPr/>
      </w:pPr>
      <w:r>
        <w:rPr/>
        <w:tab/>
        <w:t>In fully adjusted models, residents with higher levels of health instability (CHESS score), fatigue, medication use, and previous hospitalizations (i.e., 2+ in the past year) exhibited a significantly higher risk for acute care hospitalization over one year.</w:t>
      </w:r>
      <w:r>
        <w:rPr>
          <w:b/>
        </w:rPr>
        <w:t xml:space="preserve"> </w:t>
      </w:r>
      <w:r>
        <w:rPr/>
        <w:t>A high CHESS score has previously been shown to be predictive of hospitalization [39] while continuing care clients who have been high users of hospital care have a higher likelihood of future hospitalizations [40]. Fatigue may be functioning as a marker of frailty. All three characteristics could be used to define a target group for interventions designed to prevent further hospitalizations.</w:t>
      </w:r>
      <w:r>
        <w:rPr>
          <w:b/>
        </w:rPr>
        <w:t xml:space="preserve"> </w:t>
      </w:r>
      <w:r>
        <w:rPr/>
        <w:t>While the dose-dependent relationship between medication use and hospitalization risk may reflect the relevance of drug number as a marker of multiple morbidity and/or severity of illness, many hospital admissions of older individuals are drug-related [41]. Optimizing medication use and administration in AL have been highlighted as areas requiring improvement [7,42-44].</w:t>
      </w:r>
    </w:p>
    <w:p>
      <w:pPr>
        <w:pStyle w:val="Normal"/>
        <w:tabs>
          <w:tab w:val="left" w:pos="360" w:leader="none"/>
        </w:tabs>
        <w:spacing w:lineRule="auto" w:line="480"/>
        <w:rPr/>
      </w:pPr>
      <w:r>
        <w:rPr/>
        <w:tab/>
        <w:t xml:space="preserve">Of the facility-level factors, size, staffing hours and mix are also potentially modifiable.  Others have shown that a higher proportion of licensed nursing staff hours (whether RN or LPN) or more hours of RN staff time per resident might reduce hospitalization risk in residential care and AL [9,13]. The staffing model used in AL should be commensurate with the needs of residents. As Table 1 indicates, their health concerns are significant. Our study suggests that greater access to skilled nursing care may be needed to both monitor for early manifestations of declining health and ensure the capacity to accommodate short-term illnesses on site. </w:t>
      </w:r>
    </w:p>
    <w:p>
      <w:pPr>
        <w:pStyle w:val="Normal"/>
        <w:tabs>
          <w:tab w:val="left" w:pos="360" w:leader="none"/>
        </w:tabs>
        <w:spacing w:lineRule="auto" w:line="480"/>
        <w:rPr>
          <w:b/>
          <w:b/>
        </w:rPr>
      </w:pPr>
      <w:r>
        <w:rPr>
          <w:b/>
        </w:rPr>
        <w:t>Limitations</w:t>
      </w:r>
    </w:p>
    <w:p>
      <w:pPr>
        <w:pStyle w:val="Normal"/>
        <w:tabs>
          <w:tab w:val="left" w:pos="360" w:leader="none"/>
        </w:tabs>
        <w:spacing w:lineRule="auto" w:line="480"/>
        <w:rPr/>
      </w:pPr>
      <w:r>
        <w:rPr/>
        <w:tab/>
        <w:t>Strengths of our study include the large sample, diverse range of resident- and facility-level characteristics examined, and comprehensive prospective data collection. Some limitations warrant consideration. Approximately 28% and 42% of eligible DAL and LTC residents respectively were not enrolled. Although their demographic characteristics were similar to participants, this may limit the generalizability of our findings. Our study was restricted to residents of publicly subsidized AL spaces in Alberta as these settings are subject to provincial care standards and admission is through a single point of entry. While some caution is warranted in generalizing our results to private-pay institutions or to AL facilities in other provinces, it is important to note that AL facilities share common elements that differentiate them from LTC. Alberta has been a trendsetter in exploring the role of AL within Canada, and other provinces currently considering an expansion of AL settings for the care of vulnerable seniors can learn from its experiences. Finally, data collection took place between 2006 and 2009 and since then changes have taken place within the Alberta AL sector. Their possible effect on hospitalization rates is unknown.</w:t>
      </w:r>
    </w:p>
    <w:p>
      <w:pPr>
        <w:pStyle w:val="Normal"/>
        <w:tabs>
          <w:tab w:val="left" w:pos="360" w:leader="none"/>
        </w:tabs>
        <w:spacing w:lineRule="auto" w:line="480"/>
        <w:rPr>
          <w:b/>
          <w:b/>
        </w:rPr>
      </w:pPr>
      <w:r>
        <w:rPr>
          <w:b/>
        </w:rPr>
        <w:t>Conclusion</w:t>
      </w:r>
    </w:p>
    <w:p>
      <w:pPr>
        <w:pStyle w:val="Normal"/>
        <w:tabs>
          <w:tab w:val="left" w:pos="360" w:leader="none"/>
        </w:tabs>
        <w:spacing w:lineRule="auto" w:line="480"/>
        <w:rPr/>
      </w:pPr>
      <w:r>
        <w:rPr/>
        <w:tab/>
        <w:t>Nearly forty percent of DAL residents in Alberta were hospitalized over one year, a rate substantially higher than that found among LTC residents. Hospitalization risk was associated with a number of characteristics that could be used for targeting (e.g., health instability, frequent prior hospitalizations, fatigue) and/or developing interventions (e.g., optimizing medication use, staffing).</w:t>
      </w:r>
      <w:r>
        <w:rPr>
          <w:b/>
        </w:rPr>
        <w:t xml:space="preserve"> </w:t>
      </w:r>
      <w:r>
        <w:rPr>
          <w:rFonts w:eastAsia="Calibri" w:cs="Arial"/>
          <w:szCs w:val="26"/>
        </w:rPr>
        <w:t xml:space="preserve">A shift towards AL from LTC for the supportive care of vulnerable seniors, as proposed in both Alberta [45] and Ontario [46], could lead to an increase in the demand for hospital beds. </w:t>
      </w:r>
      <w:r>
        <w:rPr/>
        <w:t>While our study does not indicate the “correct” rate, we believe a proportion of the hospital admissions for DAL residents were potentially preventable. Avoiding such admissions would protect DAL residents from the negative consequences associated with hospitalization and mitigate the attendant costs and inefficiencies arising from the inappropriate use of hospital beds.</w:t>
      </w:r>
    </w:p>
    <w:p>
      <w:pPr>
        <w:pStyle w:val="Normal"/>
        <w:tabs>
          <w:tab w:val="left" w:pos="360" w:leader="none"/>
        </w:tabs>
        <w:spacing w:lineRule="auto" w:line="480"/>
        <w:rPr/>
      </w:pPr>
      <w:r>
        <w:rPr/>
      </w:r>
    </w:p>
    <w:p>
      <w:pPr>
        <w:pStyle w:val="Normal"/>
        <w:tabs>
          <w:tab w:val="left" w:pos="360" w:leader="none"/>
        </w:tabs>
        <w:spacing w:lineRule="auto" w:line="480"/>
        <w:rPr>
          <w:lang w:val="en-CA"/>
        </w:rPr>
      </w:pPr>
      <w:r>
        <w:rPr>
          <w:lang w:val="en-CA"/>
        </w:rPr>
        <w:t xml:space="preserve"> </w:t>
      </w:r>
      <w:r>
        <w:br w:type="page"/>
      </w:r>
    </w:p>
    <w:p>
      <w:pPr>
        <w:pStyle w:val="Normal"/>
        <w:tabs>
          <w:tab w:val="left" w:pos="360" w:leader="none"/>
        </w:tabs>
        <w:spacing w:lineRule="auto" w:line="480"/>
        <w:rPr>
          <w:lang w:val="en-CA"/>
        </w:rPr>
      </w:pPr>
      <w:r>
        <w:rPr>
          <w:rStyle w:val="Txtcopiestyle3"/>
          <w:b/>
        </w:rPr>
        <w:t>Funding:</w:t>
      </w:r>
      <w:r>
        <w:rPr>
          <w:rStyle w:val="Txtcopiestyle3"/>
        </w:rPr>
        <w:t xml:space="preserve"> </w:t>
      </w:r>
      <w:r>
        <w:rPr/>
        <w:t>This work was supported by the Alberta Heritage Foundation for Medical Research (grant number 200400893); the Canadian Institutes of Health Research (CIHR) (grant number MOP81216); and, the CIHR-Institute of Aging Northern and Rural Health Research Initiative (grant number HAS-63179). These sponsors played no role in the study design; in the collection, analysis and interpretation of data; in the writing of the report; or in the decision to submit the report for publication.</w:t>
      </w:r>
    </w:p>
    <w:p>
      <w:pPr>
        <w:pStyle w:val="Normal"/>
        <w:spacing w:lineRule="auto" w:line="480"/>
        <w:rPr>
          <w:lang w:val="en-CA"/>
        </w:rPr>
      </w:pPr>
      <w:r>
        <w:rPr>
          <w:lang w:val="en-CA"/>
        </w:rPr>
      </w:r>
    </w:p>
    <w:p>
      <w:pPr>
        <w:pStyle w:val="Normal"/>
        <w:spacing w:lineRule="auto" w:line="480"/>
        <w:rPr/>
      </w:pPr>
      <w:r>
        <w:rPr>
          <w:b/>
        </w:rPr>
        <w:t xml:space="preserve">Acknowledgements: </w:t>
      </w:r>
      <w:r>
        <w:rPr/>
        <w:t>Special thanks are given to Deanna Wanless, Anna Charlton, Cheri Komar (Study Coordinators), Drs. David Zimmerman and Jean Parboosingh (Study Advisors), our research staff, and the facilities, residents and their family members who participated in ACCES.</w:t>
      </w:r>
    </w:p>
    <w:p>
      <w:pPr>
        <w:pStyle w:val="Normal"/>
        <w:spacing w:lineRule="auto" w:line="480"/>
        <w:rPr/>
      </w:pPr>
      <w:r>
        <w:rPr/>
      </w:r>
    </w:p>
    <w:p>
      <w:pPr>
        <w:pStyle w:val="Normal"/>
        <w:spacing w:lineRule="auto" w:line="480"/>
        <w:rPr/>
      </w:pPr>
      <w:r>
        <w:rPr/>
      </w:r>
      <w:r>
        <w:br w:type="page"/>
      </w:r>
    </w:p>
    <w:p>
      <w:pPr>
        <w:pStyle w:val="Normal"/>
        <w:spacing w:lineRule="auto" w:line="480"/>
        <w:rPr>
          <w:b/>
          <w:b/>
        </w:rPr>
      </w:pPr>
      <w:r>
        <w:rPr>
          <w:b/>
        </w:rPr>
        <w:t>References</w:t>
      </w:r>
    </w:p>
    <w:p>
      <w:pPr>
        <w:pStyle w:val="Normal"/>
        <w:spacing w:lineRule="auto" w:line="480"/>
        <w:rPr/>
      </w:pPr>
      <w:r>
        <w:rPr/>
        <w:t xml:space="preserve">1.  Canadian Centre for Elder Law. Discussion paper on assisted living: Past, present and future legal trends in Canada. </w:t>
      </w:r>
      <w:hyperlink r:id="rId2">
        <w:r>
          <w:rPr>
            <w:rStyle w:val="InternetLink"/>
          </w:rPr>
          <w:t>http://www.bcli.org/ccel/publications/discussion-paper-assisted-living-past-present-and-future-legal-trends-canada</w:t>
        </w:r>
      </w:hyperlink>
      <w:r>
        <w:rPr/>
        <w:t>. Accessed February 29, 2012.</w:t>
      </w:r>
    </w:p>
    <w:p>
      <w:pPr>
        <w:pStyle w:val="Normal"/>
        <w:spacing w:lineRule="auto" w:line="480"/>
        <w:rPr/>
      </w:pPr>
      <w:r>
        <w:rPr/>
        <w:t>2.  Golant SM. Do impaired older persons with health care needs occupy US assisted living facilities? An analysis of six national studies. J Gerontol B Psychol Sci Soc Sci. 2004;59:S68-S79.</w:t>
      </w:r>
    </w:p>
    <w:p>
      <w:pPr>
        <w:pStyle w:val="Normal"/>
        <w:spacing w:lineRule="auto" w:line="480"/>
        <w:rPr/>
      </w:pPr>
      <w:r>
        <w:rPr/>
        <w:t xml:space="preserve">3.  Government of Alberta, Seniors. </w:t>
      </w:r>
      <w:r>
        <w:rPr>
          <w:i/>
        </w:rPr>
        <w:t>Supportive Living Guide</w:t>
      </w:r>
      <w:r>
        <w:rPr/>
        <w:t xml:space="preserve">. Supportive Living and Long-Term Care Branch, Alberta Seniors, January 2012. </w:t>
      </w:r>
      <w:hyperlink r:id="rId3">
        <w:r>
          <w:rPr>
            <w:rStyle w:val="InternetLink"/>
          </w:rPr>
          <w:t>http://www.seniors.alberta.ca/ContinuingCare/system/SLGuide/SLGuide.pdf</w:t>
        </w:r>
      </w:hyperlink>
      <w:r>
        <w:rPr/>
        <w:t>. Accessed February 29, 2012.</w:t>
      </w:r>
    </w:p>
    <w:p>
      <w:pPr>
        <w:pStyle w:val="Normal"/>
        <w:spacing w:lineRule="auto" w:line="480"/>
        <w:rPr/>
      </w:pPr>
      <w:r>
        <w:rPr/>
        <w:t xml:space="preserve">4.  Alberta Health &amp; Wellness. </w:t>
      </w:r>
      <w:r>
        <w:rPr>
          <w:i/>
        </w:rPr>
        <w:t>Continuing Care Strategy: Aging in the Right Place</w:t>
      </w:r>
      <w:r>
        <w:rPr/>
        <w:t xml:space="preserve">. Alberta Health &amp; Wellness, December 2008. </w:t>
      </w:r>
      <w:hyperlink r:id="rId4">
        <w:r>
          <w:rPr>
            <w:rStyle w:val="InternetLink"/>
          </w:rPr>
          <w:t>http://www.health.alberta.ca/documents/Continuing-Care-Strategy-2008.pdf</w:t>
        </w:r>
      </w:hyperlink>
      <w:r>
        <w:rPr/>
        <w:t xml:space="preserve">. Accessed February 29, 2012. </w:t>
      </w:r>
    </w:p>
    <w:p>
      <w:pPr>
        <w:pStyle w:val="Normal"/>
        <w:spacing w:lineRule="auto" w:line="480"/>
        <w:rPr/>
      </w:pPr>
      <w:r>
        <w:rPr/>
        <w:t>5. Rosenblatt A, Samus QM, Steele CD, Baker AS, Harper MG, Brandt J, et al. The Maryland Assisted Living Study: Prevalence, recognition, and treatment of dementia and other psychiatric disorders in the assisted living population of central Maryland. J Am Geriatr Soc. 2004;52:1618-1625.</w:t>
      </w:r>
    </w:p>
    <w:p>
      <w:pPr>
        <w:pStyle w:val="Normal"/>
        <w:spacing w:lineRule="auto" w:line="480"/>
        <w:rPr/>
      </w:pPr>
      <w:r>
        <w:rPr/>
        <w:t>6.  Watson LC, Lehmann S, Mayer L, Samus Q, Baker A, Brandt J, et al. Depression in assisted living is common and related to physical burden. Am J Geriatr Psychiatry. 2006;14:876-883.</w:t>
      </w:r>
    </w:p>
    <w:p>
      <w:pPr>
        <w:pStyle w:val="Normal"/>
        <w:spacing w:lineRule="auto" w:line="480"/>
        <w:rPr/>
      </w:pPr>
      <w:r>
        <w:rPr/>
        <w:t>7.  McNabney MK, Samus QM, Lyketsos CG, Brandt J, Onyike CU, Baker A, et al. The spectrum of medical illness and medication use among residents of assisted living facilities in Central Maryland. J Am Med Dir Assoc. 2008;9:558-564.</w:t>
      </w:r>
    </w:p>
    <w:p>
      <w:pPr>
        <w:pStyle w:val="Normal"/>
        <w:spacing w:lineRule="auto" w:line="480"/>
        <w:rPr/>
      </w:pPr>
      <w:r>
        <w:rPr/>
      </w:r>
    </w:p>
    <w:p>
      <w:pPr>
        <w:pStyle w:val="Normal"/>
        <w:spacing w:lineRule="auto" w:line="480"/>
        <w:rPr/>
      </w:pPr>
      <w:r>
        <w:rPr/>
        <w:t>8.  Sloane PD, Zimmerman S, Gruber-Baldini AL, Hebel JR, Magaziner J, Konrad TR. Health and functional outcomes and health care utilization of persons with dementia in residential care and assisted living facilities: comparison with nursing homes. Gerontologist. 2005;45 Spec No.1:124-132.</w:t>
      </w:r>
    </w:p>
    <w:p>
      <w:pPr>
        <w:pStyle w:val="Normal"/>
        <w:spacing w:lineRule="auto" w:line="480"/>
        <w:rPr/>
      </w:pPr>
      <w:r>
        <w:rPr/>
        <w:t>9.  Stearns SC, Park J, Zimmerman S, Gruber-Baldini AL, Konrad TR, Sloane PD. Determinants and effects of nurse staffing intensity and skill mix in residential care/assisted living settings.</w:t>
      </w:r>
      <w:r>
        <w:rPr>
          <w:i/>
        </w:rPr>
        <w:t xml:space="preserve"> </w:t>
      </w:r>
      <w:r>
        <w:rPr/>
        <w:t>Gerontologist. 2007;47:662-671.</w:t>
      </w:r>
    </w:p>
    <w:p>
      <w:pPr>
        <w:pStyle w:val="Normal"/>
        <w:spacing w:lineRule="auto" w:line="480"/>
        <w:rPr/>
      </w:pPr>
      <w:r>
        <w:rPr/>
        <w:t>10. Dobbs D, Hayes J, Chapin R, Oslund P. The relationship between psychiatric disorders and the ability to age in place in assisted living. Am J Geriatr Psychiatry. 2006;14:613-620.</w:t>
      </w:r>
    </w:p>
    <w:p>
      <w:pPr>
        <w:pStyle w:val="Normal"/>
        <w:spacing w:lineRule="auto" w:line="480"/>
        <w:rPr/>
      </w:pPr>
      <w:r>
        <w:rPr/>
        <w:t xml:space="preserve">11. Sloane PD, Gruber-Baldini AL, Zimmerman S, Roth M, Watson L, Boustani M, et al. Medication undertreatment in assisted living settings. </w:t>
      </w:r>
      <w:r>
        <w:rPr>
          <w:lang w:val="sv-SE"/>
        </w:rPr>
        <w:t>Arch Intern Med. 2004;164:2031-2037.</w:t>
      </w:r>
    </w:p>
    <w:p>
      <w:pPr>
        <w:pStyle w:val="Normal"/>
        <w:spacing w:lineRule="auto" w:line="480"/>
        <w:rPr/>
      </w:pPr>
      <w:r>
        <w:rPr/>
        <w:t>12. Phillips CD, Munoz Y, Sherman M, Rose M, Spector W, Hawes C. Effects of facility characteristics on departures from assisted living: Results from a National Study. Gerontologist. 2003;43:690-696.</w:t>
      </w:r>
    </w:p>
    <w:p>
      <w:pPr>
        <w:pStyle w:val="Normal"/>
        <w:spacing w:lineRule="auto" w:line="480"/>
        <w:rPr/>
      </w:pPr>
      <w:r>
        <w:rPr/>
        <w:t>13. Zimmerman S, Sloane PD, Eckert JK, Gruber-Baldini AL, Morgan LA, Hebel JR, et al. How good is assisted living? Findings and implications from an outcomes study. J Gerontol B Psychol Sci Soc Sci. 2005;60:S195-S204.</w:t>
      </w:r>
    </w:p>
    <w:p>
      <w:pPr>
        <w:pStyle w:val="Normal"/>
        <w:spacing w:lineRule="auto" w:line="480"/>
        <w:rPr/>
      </w:pPr>
      <w:r>
        <w:rPr/>
        <w:t>14. Sloane PD, Zimmerman S, Perez R, Reed D, Harris-Wallace B, Khandelwal C, et al. Physician Perspectives on Medical Care Delivery in Assisted Living. J Am Geriatr Soc. 2011;59:2326-2331.</w:t>
      </w:r>
    </w:p>
    <w:p>
      <w:pPr>
        <w:pStyle w:val="Normal"/>
        <w:spacing w:lineRule="auto" w:line="480"/>
        <w:rPr/>
      </w:pPr>
      <w:r>
        <w:rPr/>
        <w:t xml:space="preserve">15. Wanless D, Strain LA, Maxwell CJ. Designated Assisted Living (DAL) and Long-Term Care (LTC) in Alberta: Alberta Continuing Care Epidemiological Studies (ACCES) Methodology. Edmonton, AB: ACCES Research Group, University of Alberta, 2011. </w:t>
      </w:r>
      <w:hyperlink r:id="rId5">
        <w:r>
          <w:rPr>
            <w:rStyle w:val="InternetLink"/>
          </w:rPr>
          <w:t>http://hdl.handle.net/10402/era.23788</w:t>
        </w:r>
      </w:hyperlink>
      <w:r>
        <w:rPr/>
        <w:t>. Accessed March 20, 2012.</w:t>
      </w:r>
    </w:p>
    <w:p>
      <w:pPr>
        <w:pStyle w:val="Normal"/>
        <w:spacing w:lineRule="auto" w:line="480"/>
        <w:rPr/>
      </w:pPr>
      <w:r>
        <w:rPr/>
        <w:t xml:space="preserve">16. Strain LA, Maxwell CJ, Wanless D, Gilbart E. Designated Assisted Living (DAL) and Long-Term Care (LTC) in Alberta: Selected Highlights from the Alberta Continuing Care Epidemiological Studies (ACCES). Edmonton, AB: ACCES Research Group, University of Alberta, 2011. </w:t>
      </w:r>
      <w:hyperlink r:id="rId6">
        <w:r>
          <w:rPr>
            <w:rStyle w:val="InternetLink"/>
          </w:rPr>
          <w:t>http://hdl.handle.net/10402/era.23779</w:t>
        </w:r>
      </w:hyperlink>
      <w:r>
        <w:rPr/>
        <w:t>. Accessed March 20, 2012.</w:t>
      </w:r>
    </w:p>
    <w:p>
      <w:pPr>
        <w:pStyle w:val="Normal"/>
        <w:spacing w:lineRule="auto" w:line="480"/>
        <w:rPr/>
      </w:pPr>
      <w:r>
        <w:rPr/>
        <w:t>17. Maxwell CJ, Soo A, Hogan DB, Wodchis W, Gilbart E, Amuah J, et al. on behalf of the ACCES Research Group. Predictors of nursing home placement from assisted living settings:</w:t>
      </w:r>
      <w:r>
        <w:rPr>
          <w:rFonts w:cs="Courier New"/>
        </w:rPr>
        <w:t xml:space="preserve"> </w:t>
      </w:r>
      <w:r>
        <w:rPr/>
        <w:t>A first look at assisted living in Canada</w:t>
      </w:r>
      <w:r>
        <w:rPr>
          <w:rFonts w:cs="Courier New"/>
        </w:rPr>
        <w:t xml:space="preserve">. </w:t>
      </w:r>
      <w:r>
        <w:rPr>
          <w:rFonts w:cs="Courier New"/>
          <w:i/>
        </w:rPr>
        <w:t>Can J Aging</w:t>
      </w:r>
      <w:r>
        <w:rPr>
          <w:rFonts w:cs="Courier New"/>
        </w:rPr>
        <w:t xml:space="preserve"> (in press).</w:t>
      </w:r>
    </w:p>
    <w:p>
      <w:pPr>
        <w:pStyle w:val="Normal"/>
        <w:spacing w:lineRule="auto" w:line="480"/>
        <w:rPr/>
      </w:pPr>
      <w:r>
        <w:rPr>
          <w:lang w:val="sv-SE"/>
        </w:rPr>
        <w:t xml:space="preserve">18. Hirdes JP, Ljunggren G, Morris JN, Frijters DH, Finne Soveri H, Gray L, et al. </w:t>
      </w:r>
      <w:r>
        <w:rPr/>
        <w:t>Reliability of the interRAI suite of assessment instruments: A 12-country study of an integrated health information system. BMC Health Serv Res. 2008;8:277.</w:t>
      </w:r>
    </w:p>
    <w:p>
      <w:pPr>
        <w:pStyle w:val="Normal"/>
        <w:spacing w:lineRule="auto" w:line="480"/>
        <w:rPr/>
      </w:pPr>
      <w:r>
        <w:rPr/>
        <w:t>19. Poss JW, Jutan NM, Hirdes JP, Fries BE, Morris JN, Teare GF, et al. A review of evidence on the reliability and validity of Minimum Data Set data. Healthc Manage Forum. 2008;21:33–39.</w:t>
      </w:r>
    </w:p>
    <w:p>
      <w:pPr>
        <w:pStyle w:val="Normal"/>
        <w:autoSpaceDE w:val="false"/>
        <w:spacing w:lineRule="auto" w:line="480"/>
        <w:rPr/>
      </w:pPr>
      <w:r>
        <w:rPr/>
        <w:t>20. Jyrkkä J, Enlund H, Lavikainen P, Sulkava R, Hartikainen S. Association of polypharmacy with nutritional status, functional ability and cognitive capacity over a three-year period in an elderly population. Pharmacoepidemiol Drug Saf. 2011;20:514–522.</w:t>
      </w:r>
    </w:p>
    <w:p>
      <w:pPr>
        <w:pStyle w:val="Normal"/>
        <w:spacing w:lineRule="auto" w:line="480"/>
        <w:rPr/>
      </w:pPr>
      <w:r>
        <w:rPr/>
        <w:t>21. Hartmaier SL, Sloane PD, Guess HA, Koch GG, Mitchell CM, Phillips CD. Validation of the Minimum Data Set Cognitive Performance Scale: Agreement with the Mini-Mental State Examination. J Gerontol A Biol Sci Med Sci. 1995;50:M128-M133.</w:t>
      </w:r>
    </w:p>
    <w:p>
      <w:pPr>
        <w:pStyle w:val="Normal"/>
        <w:spacing w:lineRule="auto" w:line="480"/>
        <w:rPr/>
      </w:pPr>
      <w:r>
        <w:rPr/>
        <w:t>22. Morris JN, Fries BE, Morris SA. Scaling ADLs with the MDS. J Gerontol A Biol Sci Med Sci. 1999;54:M546-M553.</w:t>
      </w:r>
    </w:p>
    <w:p>
      <w:pPr>
        <w:pStyle w:val="Normal"/>
        <w:spacing w:lineRule="auto" w:line="480"/>
        <w:rPr/>
      </w:pPr>
      <w:r>
        <w:rPr/>
        <w:t>23. Burrows AB, Morris JN, Simon SE, Hirdes JP, Phillips C. Development of a minimum data set-based depression rating scale for use in nursing homes. Age Ageing. 2000;29:165-172.</w:t>
      </w:r>
    </w:p>
    <w:p>
      <w:pPr>
        <w:pStyle w:val="Normal"/>
        <w:spacing w:lineRule="auto" w:line="480"/>
        <w:rPr/>
      </w:pPr>
      <w:r>
        <w:rPr/>
        <w:t>24. Hirdes JP, Frijters DH, Teare GF. The MDS-CHESS Scale: A new measure to predict mortality in institutionalized older persons. J Am Geriatr Soc. 2003;51:96-100.</w:t>
      </w:r>
    </w:p>
    <w:p>
      <w:pPr>
        <w:pStyle w:val="Normal"/>
        <w:spacing w:lineRule="auto" w:line="480"/>
        <w:rPr/>
      </w:pPr>
      <w:r>
        <w:rPr/>
        <w:t>25. Perlman CM, Hirdes JP. The aggressive behavior scale: A new scale to measure aggression based on the minimum data set. J Am Geriatr Soc. 2008;56:2298-2303.</w:t>
      </w:r>
    </w:p>
    <w:p>
      <w:pPr>
        <w:pStyle w:val="Normal"/>
        <w:spacing w:lineRule="auto" w:line="480"/>
        <w:rPr/>
      </w:pPr>
      <w:r>
        <w:rPr/>
        <w:t xml:space="preserve">26. Canadian Institute of Health Information. </w:t>
      </w:r>
      <w:r>
        <w:rPr>
          <w:i/>
        </w:rPr>
        <w:t>Final Report – The Canadian Enhancement of ICD-10</w:t>
      </w:r>
      <w:r>
        <w:rPr/>
        <w:t>. Canadian Institute of Health Information, 2001.</w:t>
      </w:r>
    </w:p>
    <w:p>
      <w:pPr>
        <w:pStyle w:val="Normal"/>
        <w:spacing w:lineRule="auto" w:line="480"/>
        <w:rPr/>
      </w:pPr>
      <w:r>
        <w:rPr/>
        <w:t>27. Berry SD, Ngo L, Samelson EJ, Kiel DP. Competing risk of death: An important consideration in studies of older adults. J Am Geriatr Soc. 2010;58:783-787.</w:t>
      </w:r>
    </w:p>
    <w:p>
      <w:pPr>
        <w:pStyle w:val="Normal"/>
        <w:spacing w:lineRule="auto" w:line="480"/>
        <w:rPr/>
      </w:pPr>
      <w:r>
        <w:rPr/>
        <w:t>28. Murphy TE, Han L, Allore HG, Peduzzi PN, Gill TM, Lin H. Treatment of death in the analysis of longitudinal studies of gerontological outcomes. J Gerontol A Biol Sci Med Sci. 2011;66:109-114.</w:t>
      </w:r>
    </w:p>
    <w:p>
      <w:pPr>
        <w:pStyle w:val="Normal"/>
        <w:spacing w:lineRule="auto" w:line="480"/>
        <w:rPr/>
      </w:pPr>
      <w:r>
        <w:rPr/>
        <w:t>29. Fine JP, Gray RJ. A proportional hazards model for the subdistribution of a competing risk. J Am Stat Assoc.</w:t>
      </w:r>
      <w:r>
        <w:rPr>
          <w:i/>
        </w:rPr>
        <w:t xml:space="preserve"> </w:t>
      </w:r>
      <w:r>
        <w:rPr/>
        <w:t>1999;94:496-509.</w:t>
      </w:r>
    </w:p>
    <w:p>
      <w:pPr>
        <w:pStyle w:val="Normal"/>
        <w:spacing w:lineRule="auto" w:line="480"/>
        <w:rPr/>
      </w:pPr>
      <w:r>
        <w:rPr/>
        <w:t>30. Intrator O, Zinn J, Mor V. Nursing Home Characteristics and Potentially Preventable Hospitalizations of Long-Stay Residents. J Am Geriatr Soc. 2004;52:1730-1736.</w:t>
      </w:r>
    </w:p>
    <w:p>
      <w:pPr>
        <w:pStyle w:val="Normal"/>
        <w:spacing w:lineRule="auto" w:line="480"/>
        <w:rPr/>
      </w:pPr>
      <w:r>
        <w:rPr/>
        <w:t>31. Grabowski DC, Stewart KA, Broderick SM, Coots LA. Predictors of nursing home hospitalization: A review of the literature. Med Care Res Rev. 2008;65:3-39</w:t>
      </w:r>
      <w:r>
        <w:rPr>
          <w:color w:val="C00000"/>
        </w:rPr>
        <w:t>.</w:t>
      </w:r>
    </w:p>
    <w:p>
      <w:pPr>
        <w:pStyle w:val="Normal"/>
        <w:spacing w:lineRule="auto" w:line="480"/>
        <w:rPr/>
      </w:pPr>
      <w:r>
        <w:rPr/>
        <w:t>32. Walker JD, Teare GF, Hogan DB, Lewis S, Maxwell CJ. Identifying Potentially Avoidable Hospital Admissions from Canadian Long-Term Care Facilities. Med Care. 2009;47:250-254.</w:t>
      </w:r>
    </w:p>
    <w:p>
      <w:pPr>
        <w:pStyle w:val="Normal"/>
        <w:spacing w:lineRule="auto" w:line="480"/>
        <w:rPr/>
      </w:pPr>
      <w:r>
        <w:rPr/>
        <w:t>33. Ouslander JG, Lamb G, Perloe M, Givens JH, Kluge L, Rutland T, et al. Potentially avoidable hospitalizations of nursing home residents: frequency, causes, and costs. J Am Geriatr Soc. 2010;58:627-635.</w:t>
      </w:r>
    </w:p>
    <w:p>
      <w:pPr>
        <w:pStyle w:val="Normal"/>
        <w:spacing w:lineRule="auto" w:line="480"/>
        <w:rPr/>
      </w:pPr>
      <w:r>
        <w:rPr/>
        <w:t>34. Becker MA, Boaz TL, Andel R, Gum AM, Papadopoulos AS: Predictors of preventable nursing home hospitalizations: the role of mental disorders and dementia. Am J Geriatr Psychiatry. 2010, 18:475-482.</w:t>
      </w:r>
    </w:p>
    <w:p>
      <w:pPr>
        <w:pStyle w:val="Normal"/>
        <w:spacing w:lineRule="auto" w:line="480"/>
        <w:rPr/>
      </w:pPr>
      <w:r>
        <w:rPr/>
        <w:t xml:space="preserve">35. Becker M, Boaz T, Andel R, DeMuth A. Predictors of avoidable hospitalizations among assisted living residents. J Am Med Dir Assoc. 2012;13:355-359. </w:t>
      </w:r>
    </w:p>
    <w:p>
      <w:pPr>
        <w:pStyle w:val="Normal"/>
        <w:spacing w:lineRule="auto" w:line="480"/>
        <w:rPr/>
      </w:pPr>
      <w:r>
        <w:rPr/>
        <w:t>36. Hedrick SC, Guihan M, Chapko MK, Sullivan J, Zhou XH, Manheim LM, et al. Assisted living pilot program: health outcomes. J Aging Health. 2009;21:190-207.</w:t>
      </w:r>
    </w:p>
    <w:p>
      <w:pPr>
        <w:pStyle w:val="Normal"/>
        <w:spacing w:lineRule="auto" w:line="480"/>
        <w:rPr/>
      </w:pPr>
      <w:r>
        <w:rPr/>
        <w:t>37. Shapiro E, Tate RB, Poos NP. Do nursing homes reduce hospital use? Med Care. 1987;25:1-8.</w:t>
      </w:r>
    </w:p>
    <w:p>
      <w:pPr>
        <w:pStyle w:val="Normal"/>
        <w:spacing w:lineRule="auto" w:line="480"/>
        <w:rPr/>
      </w:pPr>
      <w:r>
        <w:rPr/>
        <w:t>38. Wilson D, Truman C. Comparing the health services utilization of long-term-care residents, home care recipients, and the well elderly. Can J Nurs Res.</w:t>
      </w:r>
      <w:r>
        <w:rPr>
          <w:i/>
        </w:rPr>
        <w:t xml:space="preserve"> </w:t>
      </w:r>
      <w:r>
        <w:rPr/>
        <w:t>2005;37:138-154.</w:t>
      </w:r>
    </w:p>
    <w:p>
      <w:pPr>
        <w:pStyle w:val="Normal"/>
        <w:spacing w:lineRule="auto" w:line="480"/>
        <w:rPr/>
      </w:pPr>
      <w:r>
        <w:rPr/>
        <w:t>39. Hogan DB, Freiheit EA, Strain LA, Patten SB, Schmaltz HN, Rolfson D, et al. Comparing frailty measures in their ability to predict adverse outcomes among older residents of assisted living. BMC Geriatr. 2012;12:56.</w:t>
      </w:r>
    </w:p>
    <w:p>
      <w:pPr>
        <w:pStyle w:val="Normal"/>
        <w:spacing w:lineRule="auto" w:line="480"/>
        <w:rPr/>
      </w:pPr>
      <w:r>
        <w:rPr/>
        <w:t>40. Condelius A, Hallberg IR, Jakobsson U. Hospital and outpatient clinic utilization among older people in the 3-5 years following the initiation of continuing care: a longitudinal cohort study. BMC Health Serv Res. 2011;11:136.</w:t>
      </w:r>
    </w:p>
    <w:p>
      <w:pPr>
        <w:pStyle w:val="Normal"/>
        <w:spacing w:lineRule="auto" w:line="480"/>
        <w:rPr/>
      </w:pPr>
      <w:r>
        <w:rPr/>
        <w:t xml:space="preserve">41. Canadian Institute of Health Information. </w:t>
      </w:r>
      <w:r>
        <w:rPr>
          <w:i/>
        </w:rPr>
        <w:t>Adverse drug reaction-related hospitalizations among Canadian seniors, 2006-2011</w:t>
      </w:r>
      <w:r>
        <w:rPr/>
        <w:t xml:space="preserve">. Canadian Institute of Health Information, 2013. </w:t>
      </w:r>
      <w:hyperlink r:id="rId7">
        <w:r>
          <w:rPr>
            <w:rStyle w:val="InternetLink"/>
          </w:rPr>
          <w:t>https://secure.cihi.ca/free_products/Hospitalizations%20for%20ADR-ENweb.pdf</w:t>
        </w:r>
      </w:hyperlink>
      <w:r>
        <w:rPr/>
        <w:t>. Accessed April 21, 2013.</w:t>
      </w:r>
    </w:p>
    <w:p>
      <w:pPr>
        <w:pStyle w:val="Normal"/>
        <w:spacing w:lineRule="auto" w:line="480"/>
        <w:rPr/>
      </w:pPr>
      <w:r>
        <w:rPr/>
        <w:t>42. Young HM, Gray SL, McCormick WC, Sikma SK, Reinhard S, Johnson Trippett L, et al. Types, prevalence, and potential clinical significance of medication administration errors in assisted living. J Am Geriatr Soc. 2008;56:1199-1205.</w:t>
      </w:r>
    </w:p>
    <w:p>
      <w:pPr>
        <w:pStyle w:val="Normal"/>
        <w:spacing w:lineRule="auto" w:line="480"/>
        <w:rPr/>
      </w:pPr>
      <w:r>
        <w:rPr/>
        <w:t>43. Zimmerman S, Love K, Sloane PD, Cohen LW, Reed D, Carder PC. Medication administration errors in assisted living: scope, characteristics, and the importance of staff training. J Am Geriatr Soc. 2011;59:1060-1068.</w:t>
      </w:r>
    </w:p>
    <w:p>
      <w:pPr>
        <w:pStyle w:val="Normal"/>
        <w:spacing w:lineRule="auto" w:line="480"/>
        <w:rPr/>
      </w:pPr>
      <w:r>
        <w:rPr/>
        <w:t>44. Pitkala KH, Juola A-L, Soini H, Laakkonen ML, Kautiainen H, Teramura-Gronblad M, et al. Reducing inappropriate, anticholinergic and psychotropic drugs among older residents in assisted living facilities: study protocol for a randomized trial. Trials. 2012;13:85.</w:t>
      </w:r>
    </w:p>
    <w:p>
      <w:pPr>
        <w:pStyle w:val="Normal"/>
        <w:widowControl w:val="false"/>
        <w:autoSpaceDE w:val="false"/>
        <w:spacing w:lineRule="auto" w:line="480"/>
        <w:rPr/>
      </w:pPr>
      <w:r>
        <w:rPr/>
        <w:t xml:space="preserve">45. </w:t>
      </w:r>
      <w:r>
        <w:rPr>
          <w:rFonts w:cs="Arial"/>
          <w:szCs w:val="22"/>
        </w:rPr>
        <w:t xml:space="preserve">Komarnicki J. AHS rules out new long-term-care spaces. Calgary Herald (May 15, 2013). </w:t>
      </w:r>
      <w:hyperlink r:id="rId8">
        <w:r>
          <w:rPr>
            <w:rStyle w:val="InternetLink"/>
          </w:rPr>
          <w:t>http://www.calgaryherald.com/news/alberta/rules+long+term+care+spaces/8389001/story.html</w:t>
        </w:r>
      </w:hyperlink>
      <w:r>
        <w:rPr/>
        <w:t>. Accessed June 3, 2013.</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spacing w:lineRule="auto" w:line="480"/>
        <w:rPr/>
      </w:pPr>
      <w:r>
        <w:rPr/>
        <w:t xml:space="preserve">46. </w:t>
      </w:r>
      <w:r>
        <w:rPr>
          <w:rFonts w:cs="Helvetica"/>
        </w:rPr>
        <w:t xml:space="preserve">Sinha SK. Living Longer, Living Well – Highlights and Recommendations. Ontario Ministry of Health and Long Term Care (March 13, 2013). </w:t>
      </w:r>
      <w:hyperlink r:id="rId9">
        <w:r>
          <w:rPr>
            <w:rStyle w:val="InternetLink"/>
            <w:rFonts w:cs="Helvetica"/>
          </w:rPr>
          <w:t>http://www.calgaryherald.com/news/alberta/rules+long+term+care+spaces/8389001/story.html</w:t>
        </w:r>
      </w:hyperlink>
      <w:r>
        <w:rPr>
          <w:rFonts w:cs="Helvetica"/>
        </w:rPr>
        <w:t>.</w:t>
      </w:r>
    </w:p>
    <w:p>
      <w:pPr>
        <w:pStyle w:val="Normal"/>
        <w:widowControl w:val="false"/>
        <w:autoSpaceDE w:val="false"/>
        <w:spacing w:lineRule="auto" w:line="480"/>
        <w:rPr>
          <w:shd w:fill="FFFF00" w:val="clear"/>
        </w:rPr>
      </w:pPr>
      <w:r>
        <w:rPr>
          <w:rFonts w:cs="Helvetica"/>
        </w:rPr>
        <w:t>Accessed June 3, 2013.</w:t>
      </w:r>
    </w:p>
    <w:p>
      <w:pPr>
        <w:pStyle w:val="Normal"/>
        <w:widowControl w:val="false"/>
        <w:autoSpaceDE w:val="false"/>
        <w:spacing w:lineRule="auto" w:line="480"/>
        <w:rPr>
          <w:shd w:fill="FFFF00" w:val="clear"/>
        </w:rPr>
      </w:pPr>
      <w:r>
        <w:rPr>
          <w:shd w:fill="FFFF00" w:val="clear"/>
        </w:rPr>
      </w:r>
      <w:r>
        <w:br w:type="page"/>
      </w:r>
    </w:p>
    <w:p>
      <w:pPr>
        <w:pStyle w:val="Normal"/>
        <w:spacing w:lineRule="auto" w:line="360"/>
        <w:rPr>
          <w:b/>
          <w:b/>
        </w:rPr>
      </w:pPr>
      <w:r>
        <w:rPr>
          <w:b/>
        </w:rPr>
        <w:t>Figure 1. Cumulative incidence of hospitalization during 1 year follow-up, ACCES-DAL Cohort (n=1,066) [A] and ACCES-LTC Cohort (n=976) [B]</w:t>
      </w:r>
    </w:p>
    <w:p>
      <w:pPr>
        <w:pStyle w:val="Normal"/>
        <w:rPr>
          <w:b/>
          <w:b/>
        </w:rPr>
      </w:pPr>
      <w:r>
        <w:rPr>
          <w:b/>
        </w:rPr>
        <w:tab/>
        <w:t>Figure A</w:t>
      </w:r>
    </w:p>
    <w:p>
      <w:pPr>
        <w:pStyle w:val="Normal"/>
        <w:rPr>
          <w:szCs w:val="22"/>
        </w:rPr>
      </w:pPr>
      <w:r>
        <w:rPr/>
        <w:drawing>
          <wp:inline distT="0" distB="0" distL="0" distR="0">
            <wp:extent cx="3962400" cy="35661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rcRect l="0" t="14016" r="7167" b="2222"/>
                    <a:stretch>
                      <a:fillRect/>
                    </a:stretch>
                  </pic:blipFill>
                  <pic:spPr bwMode="auto">
                    <a:xfrm>
                      <a:off x="0" y="0"/>
                      <a:ext cx="3962400" cy="3566160"/>
                    </a:xfrm>
                    <a:prstGeom prst="rect">
                      <a:avLst/>
                    </a:prstGeom>
                    <a:noFill/>
                    <a:ln w="9525">
                      <a:noFill/>
                      <a:miter lim="800000"/>
                      <a:headEnd/>
                      <a:tailEnd/>
                    </a:ln>
                  </pic:spPr>
                </pic:pic>
              </a:graphicData>
            </a:graphic>
          </wp:inline>
        </w:drawing>
      </w:r>
    </w:p>
    <w:p>
      <w:pPr>
        <w:pStyle w:val="Normal"/>
        <w:rPr>
          <w:b/>
          <w:b/>
          <w:szCs w:val="22"/>
        </w:rPr>
      </w:pPr>
      <w:r>
        <w:rPr/>
        <w:t xml:space="preserve"> </w:t>
      </w:r>
      <w:r>
        <w:rPr/>
        <w:tab/>
      </w:r>
      <w:r>
        <w:rPr>
          <w:b/>
        </w:rPr>
        <w:t>Figure B</w:t>
      </w:r>
    </w:p>
    <w:p>
      <w:pPr>
        <w:pStyle w:val="Normal"/>
        <w:spacing w:lineRule="auto" w:line="360"/>
        <w:rPr>
          <w:b/>
          <w:b/>
        </w:rPr>
      </w:pPr>
      <w:r>
        <w:rPr>
          <w:b/>
        </w:rPr>
        <w:drawing>
          <wp:inline distT="0" distB="0" distL="0" distR="0">
            <wp:extent cx="3964940" cy="35617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1"/>
                    <a:srcRect l="0" t="14558" r="8051" b="0"/>
                    <a:stretch>
                      <a:fillRect/>
                    </a:stretch>
                  </pic:blipFill>
                  <pic:spPr bwMode="auto">
                    <a:xfrm>
                      <a:off x="0" y="0"/>
                      <a:ext cx="3964940" cy="3561715"/>
                    </a:xfrm>
                    <a:prstGeom prst="rect">
                      <a:avLst/>
                    </a:prstGeom>
                    <a:noFill/>
                    <a:ln w="9525">
                      <a:noFill/>
                      <a:miter lim="800000"/>
                      <a:headEnd/>
                      <a:tailEnd/>
                    </a:ln>
                  </pic:spPr>
                </pic:pic>
              </a:graphicData>
            </a:graphic>
          </wp:inline>
        </w:drawing>
      </w:r>
      <w:r>
        <w:br w:type="page"/>
      </w:r>
    </w:p>
    <w:p>
      <w:pPr>
        <w:pStyle w:val="Normal"/>
        <w:spacing w:lineRule="auto" w:line="360"/>
        <w:rPr/>
      </w:pPr>
      <w:r>
        <w:rPr/>
        <w:t>Table 1. Baseline sociodemographic, health and functional characteristics of residents by outcome event during 1 year follow-up, ACCES-DAL Cohort (n=1,066).</w:t>
      </w:r>
    </w:p>
    <w:tbl>
      <w:tblPr>
        <w:tblW w:w="9229" w:type="dxa"/>
        <w:jc w:val="left"/>
        <w:tblInd w:w="93" w:type="dxa"/>
        <w:tblBorders>
          <w:top w:val="single" w:sz="4" w:space="0" w:color="000000"/>
        </w:tblBorders>
        <w:tblCellMar>
          <w:top w:w="0" w:type="dxa"/>
          <w:left w:w="108" w:type="dxa"/>
          <w:bottom w:w="0" w:type="dxa"/>
          <w:right w:w="108" w:type="dxa"/>
        </w:tblCellMar>
      </w:tblPr>
      <w:tblGrid>
        <w:gridCol w:w="825"/>
        <w:gridCol w:w="2592"/>
        <w:gridCol w:w="1276"/>
        <w:gridCol w:w="1134"/>
        <w:gridCol w:w="1134"/>
        <w:gridCol w:w="1276"/>
        <w:gridCol w:w="992"/>
      </w:tblGrid>
      <w:tr>
        <w:trPr>
          <w:trHeight w:val="285" w:hRule="atLeast"/>
        </w:trPr>
        <w:tc>
          <w:tcPr>
            <w:tcW w:w="825" w:type="dxa"/>
            <w:tcBorders>
              <w:top w:val="single" w:sz="4" w:space="0" w:color="000000"/>
            </w:tcBorders>
            <w:shd w:fill="auto" w:val="clear"/>
          </w:tcPr>
          <w:p>
            <w:pPr>
              <w:pStyle w:val="Normal"/>
              <w:rPr>
                <w:sz w:val="20"/>
                <w:szCs w:val="20"/>
                <w:lang w:val="en-CA" w:eastAsia="en-CA"/>
              </w:rPr>
            </w:pPr>
            <w:r>
              <w:rPr>
                <w:sz w:val="20"/>
                <w:szCs w:val="20"/>
                <w:lang w:val="en-CA" w:eastAsia="en-CA"/>
              </w:rPr>
              <w:t> </w:t>
            </w:r>
          </w:p>
        </w:tc>
        <w:tc>
          <w:tcPr>
            <w:tcW w:w="2592" w:type="dxa"/>
            <w:tcBorders>
              <w:top w:val="single" w:sz="4" w:space="0" w:color="000000"/>
            </w:tcBorders>
            <w:shd w:fill="auto" w:val="clear"/>
          </w:tcPr>
          <w:p>
            <w:pPr>
              <w:pStyle w:val="Normal"/>
              <w:rPr>
                <w:sz w:val="20"/>
                <w:szCs w:val="20"/>
                <w:lang w:val="en-CA" w:eastAsia="en-CA"/>
              </w:rPr>
            </w:pPr>
            <w:r>
              <w:rPr>
                <w:sz w:val="20"/>
                <w:szCs w:val="20"/>
                <w:lang w:val="en-CA" w:eastAsia="en-CA"/>
              </w:rPr>
              <w:t> </w:t>
            </w:r>
          </w:p>
        </w:tc>
        <w:tc>
          <w:tcPr>
            <w:tcW w:w="1276" w:type="dxa"/>
            <w:tcBorders>
              <w:top w:val="single" w:sz="4" w:space="0" w:color="000000"/>
            </w:tcBorders>
            <w:shd w:fill="auto" w:val="clear"/>
            <w:vAlign w:val="bottom"/>
          </w:tcPr>
          <w:p>
            <w:pPr>
              <w:pStyle w:val="Normal"/>
              <w:jc w:val="center"/>
              <w:rPr/>
            </w:pPr>
            <w:r>
              <w:rPr>
                <w:sz w:val="20"/>
                <w:szCs w:val="20"/>
                <w:lang w:val="en-CA" w:eastAsia="en-CA"/>
              </w:rPr>
              <w:t>Total Number</w:t>
            </w:r>
            <w:r>
              <w:rPr>
                <w:sz w:val="20"/>
                <w:szCs w:val="20"/>
                <w:vertAlign w:val="superscript"/>
                <w:lang w:val="en-CA" w:eastAsia="en-CA"/>
              </w:rPr>
              <w:t>*</w:t>
            </w:r>
            <w:r>
              <w:rPr>
                <w:sz w:val="20"/>
                <w:szCs w:val="20"/>
                <w:lang w:val="en-CA" w:eastAsia="en-CA"/>
              </w:rPr>
              <w:t xml:space="preserve"> </w:t>
            </w:r>
          </w:p>
          <w:p>
            <w:pPr>
              <w:pStyle w:val="Normal"/>
              <w:jc w:val="center"/>
              <w:rPr>
                <w:sz w:val="20"/>
                <w:szCs w:val="20"/>
                <w:lang w:val="en-CA" w:eastAsia="en-CA"/>
              </w:rPr>
            </w:pPr>
            <w:r>
              <w:rPr>
                <w:sz w:val="20"/>
                <w:szCs w:val="20"/>
                <w:lang w:val="en-CA" w:eastAsia="en-CA"/>
              </w:rPr>
              <w:t>(% of total)</w:t>
            </w:r>
          </w:p>
        </w:tc>
        <w:tc>
          <w:tcPr>
            <w:tcW w:w="3544" w:type="dxa"/>
            <w:gridSpan w:val="3"/>
            <w:tcBorders>
              <w:top w:val="single" w:sz="4" w:space="0" w:color="000000"/>
              <w:bottom w:val="single" w:sz="4" w:space="0" w:color="000000"/>
              <w:insideH w:val="single" w:sz="4" w:space="0" w:color="000000"/>
            </w:tcBorders>
            <w:shd w:fill="auto" w:val="clear"/>
          </w:tcPr>
          <w:p>
            <w:pPr>
              <w:pStyle w:val="Normal"/>
              <w:jc w:val="center"/>
              <w:rPr>
                <w:sz w:val="20"/>
                <w:szCs w:val="20"/>
                <w:vertAlign w:val="superscript"/>
                <w:lang w:val="en-CA" w:eastAsia="en-CA"/>
              </w:rPr>
            </w:pPr>
            <w:r>
              <w:rPr>
                <w:sz w:val="20"/>
                <w:szCs w:val="20"/>
                <w:lang w:val="en-CA" w:eastAsia="en-CA"/>
              </w:rPr>
              <w:t xml:space="preserve">Outcome </w:t>
              <w:br/>
              <w:t>Number (% of row total)</w:t>
            </w:r>
            <w:r>
              <w:rPr>
                <w:sz w:val="20"/>
                <w:szCs w:val="20"/>
                <w:vertAlign w:val="superscript"/>
                <w:lang w:val="en-CA" w:eastAsia="en-CA"/>
              </w:rPr>
              <w:t>†</w:t>
            </w:r>
          </w:p>
        </w:tc>
        <w:tc>
          <w:tcPr>
            <w:tcW w:w="992" w:type="dxa"/>
            <w:tcBorders>
              <w:top w:val="single" w:sz="4" w:space="0" w:color="000000"/>
              <w:bottom w:val="single" w:sz="4" w:space="0" w:color="000000"/>
              <w:insideH w:val="single" w:sz="4" w:space="0" w:color="000000"/>
            </w:tcBorders>
            <w:shd w:fill="auto" w:val="clear"/>
          </w:tcPr>
          <w:p>
            <w:pPr>
              <w:pStyle w:val="Normal"/>
              <w:jc w:val="center"/>
              <w:rPr>
                <w:sz w:val="20"/>
                <w:szCs w:val="20"/>
                <w:lang w:val="en-CA" w:eastAsia="en-CA"/>
              </w:rPr>
            </w:pPr>
            <w:r>
              <w:rPr>
                <w:sz w:val="20"/>
                <w:szCs w:val="20"/>
                <w:lang w:val="en-CA" w:eastAsia="en-CA"/>
              </w:rPr>
              <w:t>p-value</w:t>
            </w:r>
          </w:p>
        </w:tc>
      </w:tr>
      <w:tr>
        <w:trPr>
          <w:trHeight w:val="285" w:hRule="atLeast"/>
        </w:trPr>
        <w:tc>
          <w:tcPr>
            <w:tcW w:w="825" w:type="dxa"/>
            <w:tcBorders>
              <w:bottom w:val="single" w:sz="4" w:space="0" w:color="000000"/>
              <w:insideH w:val="single" w:sz="4" w:space="0" w:color="000000"/>
            </w:tcBorders>
            <w:shd w:fill="auto" w:val="clear"/>
          </w:tcPr>
          <w:p>
            <w:pPr>
              <w:pStyle w:val="Normal"/>
              <w:rPr>
                <w:sz w:val="20"/>
                <w:szCs w:val="20"/>
                <w:lang w:val="en-CA" w:eastAsia="en-CA"/>
              </w:rPr>
            </w:pPr>
            <w:r>
              <w:rPr>
                <w:sz w:val="20"/>
                <w:szCs w:val="20"/>
                <w:lang w:val="en-CA" w:eastAsia="en-CA"/>
              </w:rPr>
              <w:t> </w:t>
            </w:r>
          </w:p>
        </w:tc>
        <w:tc>
          <w:tcPr>
            <w:tcW w:w="2592" w:type="dxa"/>
            <w:tcBorders>
              <w:bottom w:val="single" w:sz="4" w:space="0" w:color="000000"/>
              <w:insideH w:val="single" w:sz="4" w:space="0" w:color="000000"/>
            </w:tcBorders>
            <w:shd w:fill="auto" w:val="clear"/>
          </w:tcPr>
          <w:p>
            <w:pPr>
              <w:pStyle w:val="Normal"/>
              <w:rPr>
                <w:sz w:val="20"/>
                <w:szCs w:val="20"/>
                <w:lang w:val="en-CA" w:eastAsia="en-CA"/>
              </w:rPr>
            </w:pPr>
            <w:r>
              <w:rPr>
                <w:sz w:val="20"/>
                <w:szCs w:val="20"/>
                <w:lang w:val="en-CA" w:eastAsia="en-CA"/>
              </w:rPr>
              <w:t> </w:t>
            </w:r>
          </w:p>
        </w:tc>
        <w:tc>
          <w:tcPr>
            <w:tcW w:w="1276" w:type="dxa"/>
            <w:tcBorders>
              <w:bottom w:val="single" w:sz="4" w:space="0" w:color="000000"/>
              <w:insideH w:val="single" w:sz="4" w:space="0" w:color="000000"/>
            </w:tcBorders>
            <w:shd w:fill="auto" w:val="clear"/>
          </w:tcPr>
          <w:p>
            <w:pPr>
              <w:pStyle w:val="Normal"/>
              <w:rPr>
                <w:sz w:val="20"/>
                <w:szCs w:val="20"/>
                <w:lang w:val="en-CA" w:eastAsia="en-CA"/>
              </w:rPr>
            </w:pPr>
            <w:r>
              <w:rPr>
                <w:sz w:val="20"/>
                <w:szCs w:val="20"/>
                <w:lang w:val="en-CA" w:eastAsia="en-CA"/>
              </w:rPr>
              <w:t> </w:t>
            </w:r>
          </w:p>
        </w:tc>
        <w:tc>
          <w:tcPr>
            <w:tcW w:w="1134" w:type="dxa"/>
            <w:tcBorders>
              <w:bottom w:val="single" w:sz="4" w:space="0" w:color="000000"/>
              <w:insideH w:val="single" w:sz="4" w:space="0" w:color="000000"/>
            </w:tcBorders>
            <w:shd w:fill="auto" w:val="clear"/>
          </w:tcPr>
          <w:p>
            <w:pPr>
              <w:pStyle w:val="Normal"/>
              <w:jc w:val="center"/>
              <w:rPr>
                <w:sz w:val="20"/>
                <w:szCs w:val="20"/>
                <w:vertAlign w:val="superscript"/>
                <w:lang w:val="en-CA" w:eastAsia="en-CA"/>
              </w:rPr>
            </w:pPr>
            <w:r>
              <w:rPr>
                <w:sz w:val="20"/>
                <w:szCs w:val="20"/>
                <w:lang w:val="en-CA" w:eastAsia="en-CA"/>
              </w:rPr>
              <w:t>Hosp</w:t>
            </w:r>
          </w:p>
        </w:tc>
        <w:tc>
          <w:tcPr>
            <w:tcW w:w="1134" w:type="dxa"/>
            <w:tcBorders>
              <w:bottom w:val="single" w:sz="4" w:space="0" w:color="000000"/>
              <w:insideH w:val="single" w:sz="4" w:space="0" w:color="000000"/>
            </w:tcBorders>
            <w:shd w:fill="auto" w:val="clear"/>
          </w:tcPr>
          <w:p>
            <w:pPr>
              <w:pStyle w:val="Normal"/>
              <w:jc w:val="center"/>
              <w:rPr>
                <w:sz w:val="20"/>
                <w:szCs w:val="20"/>
                <w:lang w:val="en-CA" w:eastAsia="en-CA"/>
              </w:rPr>
            </w:pPr>
            <w:r>
              <w:rPr>
                <w:sz w:val="20"/>
                <w:szCs w:val="20"/>
                <w:lang w:val="en-CA" w:eastAsia="en-CA"/>
              </w:rPr>
              <w:t xml:space="preserve">LTC/Death </w:t>
            </w:r>
          </w:p>
        </w:tc>
        <w:tc>
          <w:tcPr>
            <w:tcW w:w="1276" w:type="dxa"/>
            <w:tcBorders>
              <w:bottom w:val="single" w:sz="4" w:space="0" w:color="000000"/>
              <w:insideH w:val="single" w:sz="4" w:space="0" w:color="000000"/>
            </w:tcBorders>
            <w:shd w:fill="auto" w:val="clear"/>
          </w:tcPr>
          <w:p>
            <w:pPr>
              <w:pStyle w:val="Normal"/>
              <w:jc w:val="center"/>
              <w:rPr>
                <w:sz w:val="20"/>
                <w:szCs w:val="20"/>
                <w:lang w:val="en-CA" w:eastAsia="en-CA"/>
              </w:rPr>
            </w:pPr>
            <w:r>
              <w:rPr>
                <w:sz w:val="20"/>
                <w:szCs w:val="20"/>
                <w:lang w:val="en-CA" w:eastAsia="en-CA"/>
              </w:rPr>
              <w:t xml:space="preserve">Still in DAL </w:t>
            </w:r>
          </w:p>
        </w:tc>
        <w:tc>
          <w:tcPr>
            <w:tcW w:w="992" w:type="dxa"/>
            <w:tcBorders>
              <w:bottom w:val="single" w:sz="4" w:space="0" w:color="000000"/>
              <w:insideH w:val="single" w:sz="4" w:space="0" w:color="000000"/>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rPr>
                <w:sz w:val="20"/>
                <w:szCs w:val="20"/>
                <w:lang w:val="en-CA" w:eastAsia="en-CA"/>
              </w:rPr>
            </w:pPr>
            <w:r>
              <w:rPr>
                <w:sz w:val="20"/>
                <w:szCs w:val="20"/>
                <w:lang w:val="en-CA" w:eastAsia="en-CA"/>
              </w:rPr>
              <w:t>Overall</w:t>
            </w:r>
          </w:p>
        </w:tc>
        <w:tc>
          <w:tcPr>
            <w:tcW w:w="2592" w:type="dxa"/>
            <w:tcBorders/>
            <w:shd w:fill="auto" w:val="clear"/>
          </w:tcPr>
          <w:p>
            <w:pPr>
              <w:pStyle w:val="Normal"/>
              <w:snapToGrid w:val="false"/>
              <w:rPr>
                <w:sz w:val="20"/>
                <w:szCs w:val="20"/>
                <w:lang w:val="en-CA" w:eastAsia="en-CA"/>
              </w:rPr>
            </w:pPr>
            <w:r>
              <w:rPr>
                <w:sz w:val="20"/>
                <w:szCs w:val="20"/>
                <w:lang w:val="en-CA" w:eastAsia="en-CA"/>
              </w:rPr>
            </w:r>
          </w:p>
        </w:tc>
        <w:tc>
          <w:tcPr>
            <w:tcW w:w="1276" w:type="dxa"/>
            <w:tcBorders/>
            <w:shd w:fill="auto" w:val="clear"/>
          </w:tcPr>
          <w:p>
            <w:pPr>
              <w:pStyle w:val="Normal"/>
              <w:jc w:val="center"/>
              <w:rPr>
                <w:sz w:val="20"/>
                <w:szCs w:val="20"/>
                <w:lang w:val="en-CA" w:eastAsia="en-CA"/>
              </w:rPr>
            </w:pPr>
            <w:r>
              <w:rPr>
                <w:sz w:val="20"/>
                <w:szCs w:val="20"/>
                <w:lang w:val="en-CA" w:eastAsia="en-CA"/>
              </w:rPr>
              <w:t>1,066</w:t>
            </w:r>
          </w:p>
        </w:tc>
        <w:tc>
          <w:tcPr>
            <w:tcW w:w="1134" w:type="dxa"/>
            <w:tcBorders/>
            <w:shd w:fill="auto" w:val="clear"/>
          </w:tcPr>
          <w:p>
            <w:pPr>
              <w:pStyle w:val="Normal"/>
              <w:jc w:val="center"/>
              <w:rPr>
                <w:sz w:val="20"/>
                <w:szCs w:val="20"/>
                <w:lang w:val="en-CA" w:eastAsia="en-CA"/>
              </w:rPr>
            </w:pPr>
            <w:r>
              <w:rPr>
                <w:sz w:val="20"/>
                <w:szCs w:val="20"/>
                <w:lang w:val="en-CA" w:eastAsia="en-CA"/>
              </w:rPr>
              <w:t>413 (38.7)</w:t>
            </w:r>
          </w:p>
        </w:tc>
        <w:tc>
          <w:tcPr>
            <w:tcW w:w="1134" w:type="dxa"/>
            <w:tcBorders/>
            <w:shd w:fill="auto" w:val="clear"/>
          </w:tcPr>
          <w:p>
            <w:pPr>
              <w:pStyle w:val="Normal"/>
              <w:jc w:val="center"/>
              <w:rPr>
                <w:sz w:val="20"/>
                <w:szCs w:val="20"/>
                <w:lang w:val="en-CA" w:eastAsia="en-CA"/>
              </w:rPr>
            </w:pPr>
            <w:r>
              <w:rPr>
                <w:sz w:val="20"/>
                <w:szCs w:val="20"/>
                <w:lang w:val="en-CA" w:eastAsia="en-CA"/>
              </w:rPr>
              <w:t>115 (10.8)</w:t>
            </w:r>
          </w:p>
        </w:tc>
        <w:tc>
          <w:tcPr>
            <w:tcW w:w="1276" w:type="dxa"/>
            <w:tcBorders/>
            <w:shd w:fill="auto" w:val="clear"/>
          </w:tcPr>
          <w:p>
            <w:pPr>
              <w:pStyle w:val="Normal"/>
              <w:jc w:val="center"/>
              <w:rPr>
                <w:sz w:val="20"/>
                <w:szCs w:val="20"/>
                <w:lang w:val="en-CA" w:eastAsia="en-CA"/>
              </w:rPr>
            </w:pPr>
            <w:r>
              <w:rPr>
                <w:sz w:val="20"/>
                <w:szCs w:val="20"/>
                <w:lang w:val="en-CA" w:eastAsia="en-CA"/>
              </w:rPr>
              <w:t>534 (50.1)</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rPr>
                <w:sz w:val="20"/>
                <w:szCs w:val="20"/>
                <w:lang w:val="en-CA" w:eastAsia="en-CA"/>
              </w:rPr>
            </w:pPr>
            <w:r>
              <w:rPr>
                <w:sz w:val="20"/>
                <w:szCs w:val="20"/>
                <w:lang w:val="en-CA" w:eastAsia="en-CA"/>
              </w:rPr>
              <w:t xml:space="preserve">Age               </w:t>
            </w:r>
          </w:p>
        </w:tc>
        <w:tc>
          <w:tcPr>
            <w:tcW w:w="2592" w:type="dxa"/>
            <w:tcBorders/>
            <w:shd w:fill="auto" w:val="clear"/>
          </w:tcPr>
          <w:p>
            <w:pPr>
              <w:pStyle w:val="Normal"/>
              <w:rPr>
                <w:sz w:val="20"/>
                <w:szCs w:val="20"/>
                <w:lang w:val="en-CA" w:eastAsia="en-CA"/>
              </w:rPr>
            </w:pPr>
            <w:r>
              <w:rPr>
                <w:sz w:val="20"/>
                <w:szCs w:val="20"/>
                <w:lang w:val="en-CA" w:eastAsia="en-CA"/>
              </w:rPr>
              <w:t xml:space="preserve"> </w:t>
            </w:r>
            <w:r>
              <w:rPr>
                <w:sz w:val="20"/>
                <w:szCs w:val="20"/>
                <w:lang w:val="en-CA" w:eastAsia="en-CA"/>
              </w:rPr>
              <w:t>mean ±SD</w:t>
            </w:r>
          </w:p>
        </w:tc>
        <w:tc>
          <w:tcPr>
            <w:tcW w:w="1276" w:type="dxa"/>
            <w:tcBorders/>
            <w:shd w:fill="auto" w:val="clear"/>
          </w:tcPr>
          <w:p>
            <w:pPr>
              <w:pStyle w:val="Normal"/>
              <w:jc w:val="center"/>
              <w:rPr>
                <w:sz w:val="20"/>
                <w:szCs w:val="20"/>
                <w:lang w:val="en-CA" w:eastAsia="en-CA"/>
              </w:rPr>
            </w:pPr>
            <w:r>
              <w:rPr>
                <w:sz w:val="20"/>
                <w:szCs w:val="20"/>
                <w:lang w:val="en-CA" w:eastAsia="en-CA"/>
              </w:rPr>
              <w:t>84.9±7.3</w:t>
            </w:r>
          </w:p>
        </w:tc>
        <w:tc>
          <w:tcPr>
            <w:tcW w:w="1134" w:type="dxa"/>
            <w:tcBorders/>
            <w:shd w:fill="auto" w:val="clear"/>
          </w:tcPr>
          <w:p>
            <w:pPr>
              <w:pStyle w:val="Normal"/>
              <w:jc w:val="center"/>
              <w:rPr>
                <w:sz w:val="20"/>
                <w:szCs w:val="20"/>
                <w:lang w:val="en-CA" w:eastAsia="en-CA"/>
              </w:rPr>
            </w:pPr>
            <w:r>
              <w:rPr>
                <w:sz w:val="20"/>
                <w:szCs w:val="20"/>
                <w:lang w:val="en-CA" w:eastAsia="en-CA"/>
              </w:rPr>
              <w:t>85.2±7.1</w:t>
            </w:r>
          </w:p>
        </w:tc>
        <w:tc>
          <w:tcPr>
            <w:tcW w:w="1134" w:type="dxa"/>
            <w:tcBorders/>
            <w:shd w:fill="auto" w:val="clear"/>
          </w:tcPr>
          <w:p>
            <w:pPr>
              <w:pStyle w:val="Normal"/>
              <w:jc w:val="center"/>
              <w:rPr>
                <w:sz w:val="20"/>
                <w:szCs w:val="20"/>
                <w:lang w:val="en-CA" w:eastAsia="en-CA"/>
              </w:rPr>
            </w:pPr>
            <w:r>
              <w:rPr>
                <w:sz w:val="20"/>
                <w:szCs w:val="20"/>
                <w:lang w:val="en-CA" w:eastAsia="en-CA"/>
              </w:rPr>
              <w:t>86.1±6.5</w:t>
            </w:r>
          </w:p>
        </w:tc>
        <w:tc>
          <w:tcPr>
            <w:tcW w:w="1276" w:type="dxa"/>
            <w:tcBorders/>
            <w:shd w:fill="auto" w:val="clear"/>
          </w:tcPr>
          <w:p>
            <w:pPr>
              <w:pStyle w:val="Normal"/>
              <w:jc w:val="center"/>
              <w:rPr>
                <w:sz w:val="20"/>
                <w:szCs w:val="20"/>
                <w:lang w:val="en-CA" w:eastAsia="en-CA"/>
              </w:rPr>
            </w:pPr>
            <w:r>
              <w:rPr>
                <w:sz w:val="20"/>
                <w:szCs w:val="20"/>
                <w:lang w:val="en-CA" w:eastAsia="en-CA"/>
              </w:rPr>
              <w:t>84.4±7.5</w:t>
            </w:r>
          </w:p>
        </w:tc>
        <w:tc>
          <w:tcPr>
            <w:tcW w:w="992" w:type="dxa"/>
            <w:tcBorders/>
            <w:shd w:fill="auto" w:val="clear"/>
          </w:tcPr>
          <w:p>
            <w:pPr>
              <w:pStyle w:val="Normal"/>
              <w:jc w:val="center"/>
              <w:rPr>
                <w:sz w:val="20"/>
                <w:szCs w:val="20"/>
                <w:lang w:val="en-CA" w:eastAsia="en-CA"/>
              </w:rPr>
            </w:pPr>
            <w:r>
              <w:rPr>
                <w:sz w:val="20"/>
                <w:szCs w:val="20"/>
                <w:lang w:val="en-CA" w:eastAsia="en-CA"/>
              </w:rPr>
              <w:t>0.0451</w:t>
            </w:r>
          </w:p>
        </w:tc>
      </w:tr>
      <w:tr>
        <w:trPr>
          <w:trHeight w:val="972"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65-79</w:t>
            </w:r>
          </w:p>
          <w:p>
            <w:pPr>
              <w:pStyle w:val="Normal"/>
              <w:rPr>
                <w:sz w:val="20"/>
                <w:szCs w:val="20"/>
                <w:lang w:val="en-CA" w:eastAsia="en-CA"/>
              </w:rPr>
            </w:pPr>
            <w:r>
              <w:rPr>
                <w:sz w:val="20"/>
                <w:szCs w:val="20"/>
                <w:lang w:val="en-CA" w:eastAsia="en-CA"/>
              </w:rPr>
              <w:t>80-85</w:t>
            </w:r>
          </w:p>
          <w:p>
            <w:pPr>
              <w:pStyle w:val="Normal"/>
              <w:rPr>
                <w:sz w:val="20"/>
                <w:szCs w:val="20"/>
                <w:lang w:val="en-CA" w:eastAsia="en-CA"/>
              </w:rPr>
            </w:pPr>
            <w:r>
              <w:rPr>
                <w:sz w:val="20"/>
                <w:szCs w:val="20"/>
                <w:lang w:val="en-CA" w:eastAsia="en-CA"/>
              </w:rPr>
              <w:t>86-89</w:t>
            </w:r>
          </w:p>
          <w:p>
            <w:pPr>
              <w:pStyle w:val="Normal"/>
              <w:rPr>
                <w:sz w:val="20"/>
                <w:szCs w:val="20"/>
                <w:lang w:val="en-CA" w:eastAsia="en-CA"/>
              </w:rPr>
            </w:pPr>
            <w:r>
              <w:rPr>
                <w:sz w:val="20"/>
                <w:szCs w:val="20"/>
                <w:lang w:val="en-CA" w:eastAsia="en-CA"/>
              </w:rPr>
              <w:t>90+</w:t>
            </w:r>
          </w:p>
        </w:tc>
        <w:tc>
          <w:tcPr>
            <w:tcW w:w="1276" w:type="dxa"/>
            <w:tcBorders/>
            <w:shd w:fill="auto" w:val="clear"/>
          </w:tcPr>
          <w:p>
            <w:pPr>
              <w:pStyle w:val="Normal"/>
              <w:jc w:val="center"/>
              <w:rPr>
                <w:sz w:val="20"/>
                <w:szCs w:val="20"/>
                <w:lang w:val="en-CA" w:eastAsia="en-CA"/>
              </w:rPr>
            </w:pPr>
            <w:r>
              <w:rPr>
                <w:sz w:val="20"/>
                <w:szCs w:val="20"/>
                <w:lang w:val="en-CA" w:eastAsia="en-CA"/>
              </w:rPr>
              <w:t>268 (25.1)</w:t>
            </w:r>
          </w:p>
          <w:p>
            <w:pPr>
              <w:pStyle w:val="Normal"/>
              <w:jc w:val="center"/>
              <w:rPr>
                <w:sz w:val="20"/>
                <w:szCs w:val="20"/>
                <w:lang w:val="en-CA" w:eastAsia="en-CA"/>
              </w:rPr>
            </w:pPr>
            <w:r>
              <w:rPr>
                <w:sz w:val="20"/>
                <w:szCs w:val="20"/>
                <w:lang w:val="en-CA" w:eastAsia="en-CA"/>
              </w:rPr>
              <w:t>280 (26.3)</w:t>
            </w:r>
          </w:p>
          <w:p>
            <w:pPr>
              <w:pStyle w:val="Normal"/>
              <w:jc w:val="center"/>
              <w:rPr>
                <w:sz w:val="20"/>
                <w:szCs w:val="20"/>
                <w:lang w:val="en-CA" w:eastAsia="en-CA"/>
              </w:rPr>
            </w:pPr>
            <w:r>
              <w:rPr>
                <w:sz w:val="20"/>
                <w:szCs w:val="20"/>
                <w:lang w:val="en-CA" w:eastAsia="en-CA"/>
              </w:rPr>
              <w:t>243 (22.8)</w:t>
            </w:r>
          </w:p>
          <w:p>
            <w:pPr>
              <w:pStyle w:val="Normal"/>
              <w:jc w:val="center"/>
              <w:rPr>
                <w:sz w:val="20"/>
                <w:szCs w:val="20"/>
                <w:lang w:val="en-CA" w:eastAsia="en-CA"/>
              </w:rPr>
            </w:pPr>
            <w:r>
              <w:rPr>
                <w:sz w:val="20"/>
                <w:szCs w:val="20"/>
                <w:lang w:val="en-CA" w:eastAsia="en-CA"/>
              </w:rPr>
              <w:t>275 (25.8)</w:t>
            </w:r>
          </w:p>
        </w:tc>
        <w:tc>
          <w:tcPr>
            <w:tcW w:w="1134" w:type="dxa"/>
            <w:tcBorders/>
            <w:shd w:fill="auto" w:val="clear"/>
          </w:tcPr>
          <w:p>
            <w:pPr>
              <w:pStyle w:val="Normal"/>
              <w:jc w:val="center"/>
              <w:rPr>
                <w:sz w:val="20"/>
                <w:szCs w:val="20"/>
                <w:lang w:val="en-CA" w:eastAsia="en-CA"/>
              </w:rPr>
            </w:pPr>
            <w:r>
              <w:rPr>
                <w:sz w:val="20"/>
                <w:szCs w:val="20"/>
                <w:lang w:val="en-CA" w:eastAsia="en-CA"/>
              </w:rPr>
              <w:t>97 (36.6)</w:t>
            </w:r>
          </w:p>
          <w:p>
            <w:pPr>
              <w:pStyle w:val="Normal"/>
              <w:jc w:val="center"/>
              <w:rPr>
                <w:sz w:val="20"/>
                <w:szCs w:val="20"/>
                <w:lang w:val="en-CA" w:eastAsia="en-CA"/>
              </w:rPr>
            </w:pPr>
            <w:r>
              <w:rPr>
                <w:sz w:val="20"/>
                <w:szCs w:val="20"/>
                <w:lang w:val="en-CA" w:eastAsia="en-CA"/>
              </w:rPr>
              <w:t>110 (39.4)</w:t>
            </w:r>
          </w:p>
          <w:p>
            <w:pPr>
              <w:pStyle w:val="Normal"/>
              <w:jc w:val="center"/>
              <w:rPr>
                <w:sz w:val="20"/>
                <w:szCs w:val="20"/>
                <w:lang w:val="en-CA" w:eastAsia="en-CA"/>
              </w:rPr>
            </w:pPr>
            <w:r>
              <w:rPr>
                <w:sz w:val="20"/>
                <w:szCs w:val="20"/>
                <w:lang w:val="en-CA" w:eastAsia="en-CA"/>
              </w:rPr>
              <w:t>92 (37.9)</w:t>
            </w:r>
          </w:p>
          <w:p>
            <w:pPr>
              <w:pStyle w:val="Normal"/>
              <w:jc w:val="center"/>
              <w:rPr>
                <w:sz w:val="20"/>
                <w:szCs w:val="20"/>
                <w:lang w:val="en-CA" w:eastAsia="en-CA"/>
              </w:rPr>
            </w:pPr>
            <w:r>
              <w:rPr>
                <w:sz w:val="20"/>
                <w:szCs w:val="20"/>
                <w:lang w:val="en-CA" w:eastAsia="en-CA"/>
              </w:rPr>
              <w:t>114 (41.5)</w:t>
            </w:r>
          </w:p>
        </w:tc>
        <w:tc>
          <w:tcPr>
            <w:tcW w:w="1134" w:type="dxa"/>
            <w:tcBorders/>
            <w:shd w:fill="auto" w:val="clear"/>
          </w:tcPr>
          <w:p>
            <w:pPr>
              <w:pStyle w:val="Normal"/>
              <w:jc w:val="center"/>
              <w:rPr>
                <w:sz w:val="20"/>
                <w:szCs w:val="20"/>
                <w:lang w:val="en-CA" w:eastAsia="en-CA"/>
              </w:rPr>
            </w:pPr>
            <w:r>
              <w:rPr>
                <w:sz w:val="20"/>
                <w:szCs w:val="20"/>
                <w:lang w:val="en-CA" w:eastAsia="en-CA"/>
              </w:rPr>
              <w:t>22 (8.3)</w:t>
            </w:r>
          </w:p>
          <w:p>
            <w:pPr>
              <w:pStyle w:val="Normal"/>
              <w:jc w:val="center"/>
              <w:rPr>
                <w:sz w:val="20"/>
                <w:szCs w:val="20"/>
                <w:lang w:val="en-CA" w:eastAsia="en-CA"/>
              </w:rPr>
            </w:pPr>
            <w:r>
              <w:rPr>
                <w:sz w:val="20"/>
                <w:szCs w:val="20"/>
                <w:lang w:val="en-CA" w:eastAsia="en-CA"/>
              </w:rPr>
              <w:t>28 (10.0)</w:t>
            </w:r>
          </w:p>
          <w:p>
            <w:pPr>
              <w:pStyle w:val="Normal"/>
              <w:jc w:val="center"/>
              <w:rPr>
                <w:sz w:val="20"/>
                <w:szCs w:val="20"/>
                <w:lang w:val="en-CA" w:eastAsia="en-CA"/>
              </w:rPr>
            </w:pPr>
            <w:r>
              <w:rPr>
                <w:sz w:val="20"/>
                <w:szCs w:val="20"/>
                <w:lang w:val="en-CA" w:eastAsia="en-CA"/>
              </w:rPr>
              <w:t>32 (13.2)</w:t>
            </w:r>
          </w:p>
          <w:p>
            <w:pPr>
              <w:pStyle w:val="Normal"/>
              <w:jc w:val="center"/>
              <w:rPr>
                <w:sz w:val="20"/>
                <w:szCs w:val="20"/>
                <w:lang w:val="en-CA" w:eastAsia="en-CA"/>
              </w:rPr>
            </w:pPr>
            <w:r>
              <w:rPr>
                <w:sz w:val="20"/>
                <w:szCs w:val="20"/>
                <w:lang w:val="en-CA" w:eastAsia="en-CA"/>
              </w:rPr>
              <w:t>33 (12.0)</w:t>
            </w:r>
          </w:p>
        </w:tc>
        <w:tc>
          <w:tcPr>
            <w:tcW w:w="1276" w:type="dxa"/>
            <w:tcBorders/>
            <w:shd w:fill="auto" w:val="clear"/>
          </w:tcPr>
          <w:p>
            <w:pPr>
              <w:pStyle w:val="Normal"/>
              <w:jc w:val="center"/>
              <w:rPr>
                <w:sz w:val="20"/>
                <w:szCs w:val="20"/>
                <w:lang w:val="en-CA" w:eastAsia="en-CA"/>
              </w:rPr>
            </w:pPr>
            <w:r>
              <w:rPr>
                <w:sz w:val="20"/>
                <w:szCs w:val="20"/>
                <w:lang w:val="en-CA" w:eastAsia="en-CA"/>
              </w:rPr>
              <w:t>146 (55.1)</w:t>
            </w:r>
          </w:p>
          <w:p>
            <w:pPr>
              <w:pStyle w:val="Normal"/>
              <w:jc w:val="center"/>
              <w:rPr>
                <w:sz w:val="20"/>
                <w:szCs w:val="20"/>
                <w:lang w:val="en-CA" w:eastAsia="en-CA"/>
              </w:rPr>
            </w:pPr>
            <w:r>
              <w:rPr>
                <w:sz w:val="20"/>
                <w:szCs w:val="20"/>
                <w:lang w:val="en-CA" w:eastAsia="en-CA"/>
              </w:rPr>
              <w:t>141 (50.5)</w:t>
            </w:r>
          </w:p>
          <w:p>
            <w:pPr>
              <w:pStyle w:val="Normal"/>
              <w:jc w:val="center"/>
              <w:rPr>
                <w:sz w:val="20"/>
                <w:szCs w:val="20"/>
                <w:lang w:val="en-CA" w:eastAsia="en-CA"/>
              </w:rPr>
            </w:pPr>
            <w:r>
              <w:rPr>
                <w:sz w:val="20"/>
                <w:szCs w:val="20"/>
                <w:lang w:val="en-CA" w:eastAsia="en-CA"/>
              </w:rPr>
              <w:t>119 (49.0)</w:t>
            </w:r>
          </w:p>
          <w:p>
            <w:pPr>
              <w:pStyle w:val="Normal"/>
              <w:jc w:val="center"/>
              <w:rPr>
                <w:sz w:val="20"/>
                <w:szCs w:val="20"/>
                <w:lang w:val="en-CA" w:eastAsia="en-CA"/>
              </w:rPr>
            </w:pPr>
            <w:r>
              <w:rPr>
                <w:sz w:val="20"/>
                <w:szCs w:val="20"/>
                <w:lang w:val="en-CA" w:eastAsia="en-CA"/>
              </w:rPr>
              <w:t>128 (46.6)</w:t>
            </w:r>
          </w:p>
        </w:tc>
        <w:tc>
          <w:tcPr>
            <w:tcW w:w="992" w:type="dxa"/>
            <w:tcBorders/>
            <w:shd w:fill="auto" w:val="clear"/>
          </w:tcPr>
          <w:p>
            <w:pPr>
              <w:pStyle w:val="Normal"/>
              <w:jc w:val="center"/>
              <w:rPr>
                <w:sz w:val="20"/>
                <w:szCs w:val="20"/>
                <w:lang w:val="en-CA" w:eastAsia="en-CA"/>
              </w:rPr>
            </w:pPr>
            <w:r>
              <w:rPr>
                <w:sz w:val="20"/>
                <w:szCs w:val="20"/>
                <w:lang w:val="en-CA" w:eastAsia="en-CA"/>
              </w:rPr>
              <w:t>0.3925</w:t>
            </w:r>
          </w:p>
        </w:tc>
      </w:tr>
      <w:tr>
        <w:trPr>
          <w:trHeight w:val="513" w:hRule="atLeast"/>
        </w:trPr>
        <w:tc>
          <w:tcPr>
            <w:tcW w:w="825" w:type="dxa"/>
            <w:tcBorders/>
            <w:shd w:fill="auto" w:val="clear"/>
          </w:tcPr>
          <w:p>
            <w:pPr>
              <w:pStyle w:val="Normal"/>
              <w:rPr>
                <w:sz w:val="20"/>
                <w:szCs w:val="20"/>
                <w:lang w:val="en-CA" w:eastAsia="en-CA"/>
              </w:rPr>
            </w:pPr>
            <w:r>
              <w:rPr>
                <w:sz w:val="20"/>
                <w:szCs w:val="20"/>
                <w:lang w:val="en-CA" w:eastAsia="en-CA"/>
              </w:rPr>
              <w:t xml:space="preserve">Sex                            </w:t>
            </w:r>
          </w:p>
        </w:tc>
        <w:tc>
          <w:tcPr>
            <w:tcW w:w="2592" w:type="dxa"/>
            <w:tcBorders/>
            <w:shd w:fill="auto" w:val="clear"/>
          </w:tcPr>
          <w:p>
            <w:pPr>
              <w:pStyle w:val="Normal"/>
              <w:rPr>
                <w:sz w:val="20"/>
                <w:szCs w:val="20"/>
                <w:lang w:val="en-CA" w:eastAsia="en-CA"/>
              </w:rPr>
            </w:pPr>
            <w:r>
              <w:rPr>
                <w:sz w:val="20"/>
                <w:szCs w:val="20"/>
                <w:lang w:val="en-CA" w:eastAsia="en-CA"/>
              </w:rPr>
              <w:t>Female</w:t>
            </w:r>
          </w:p>
          <w:p>
            <w:pPr>
              <w:pStyle w:val="Normal"/>
              <w:rPr>
                <w:sz w:val="20"/>
                <w:szCs w:val="20"/>
                <w:lang w:val="en-CA" w:eastAsia="en-CA"/>
              </w:rPr>
            </w:pPr>
            <w:r>
              <w:rPr>
                <w:sz w:val="20"/>
                <w:szCs w:val="20"/>
                <w:lang w:val="en-CA" w:eastAsia="en-CA"/>
              </w:rPr>
              <w:t>Male</w:t>
            </w:r>
          </w:p>
        </w:tc>
        <w:tc>
          <w:tcPr>
            <w:tcW w:w="1276" w:type="dxa"/>
            <w:tcBorders/>
            <w:shd w:fill="auto" w:val="clear"/>
          </w:tcPr>
          <w:p>
            <w:pPr>
              <w:pStyle w:val="Normal"/>
              <w:jc w:val="center"/>
              <w:rPr>
                <w:sz w:val="20"/>
                <w:szCs w:val="20"/>
                <w:lang w:val="en-CA" w:eastAsia="en-CA"/>
              </w:rPr>
            </w:pPr>
            <w:r>
              <w:rPr>
                <w:sz w:val="20"/>
                <w:szCs w:val="20"/>
                <w:lang w:val="en-CA" w:eastAsia="en-CA"/>
              </w:rPr>
              <w:t>818 (76.7)</w:t>
            </w:r>
          </w:p>
          <w:p>
            <w:pPr>
              <w:pStyle w:val="Normal"/>
              <w:jc w:val="center"/>
              <w:rPr>
                <w:sz w:val="20"/>
                <w:szCs w:val="20"/>
                <w:lang w:val="en-CA" w:eastAsia="en-CA"/>
              </w:rPr>
            </w:pPr>
            <w:r>
              <w:rPr>
                <w:sz w:val="20"/>
                <w:szCs w:val="20"/>
                <w:lang w:val="en-CA" w:eastAsia="en-CA"/>
              </w:rPr>
              <w:t>248 (23.3)</w:t>
            </w:r>
          </w:p>
        </w:tc>
        <w:tc>
          <w:tcPr>
            <w:tcW w:w="1134" w:type="dxa"/>
            <w:tcBorders/>
            <w:shd w:fill="auto" w:val="clear"/>
          </w:tcPr>
          <w:p>
            <w:pPr>
              <w:pStyle w:val="Normal"/>
              <w:jc w:val="center"/>
              <w:rPr>
                <w:sz w:val="20"/>
                <w:szCs w:val="20"/>
                <w:lang w:val="en-CA" w:eastAsia="en-CA"/>
              </w:rPr>
            </w:pPr>
            <w:r>
              <w:rPr>
                <w:sz w:val="20"/>
                <w:szCs w:val="20"/>
                <w:lang w:val="en-CA" w:eastAsia="en-CA"/>
              </w:rPr>
              <w:t>312 (38.2)</w:t>
            </w:r>
          </w:p>
          <w:p>
            <w:pPr>
              <w:pStyle w:val="Normal"/>
              <w:jc w:val="center"/>
              <w:rPr>
                <w:sz w:val="20"/>
                <w:szCs w:val="20"/>
                <w:lang w:val="en-CA" w:eastAsia="en-CA"/>
              </w:rPr>
            </w:pPr>
            <w:r>
              <w:rPr>
                <w:sz w:val="20"/>
                <w:szCs w:val="20"/>
                <w:lang w:val="en-CA" w:eastAsia="en-CA"/>
              </w:rPr>
              <w:t>101 (41.2)</w:t>
            </w:r>
          </w:p>
        </w:tc>
        <w:tc>
          <w:tcPr>
            <w:tcW w:w="1134" w:type="dxa"/>
            <w:tcBorders/>
            <w:shd w:fill="auto" w:val="clear"/>
          </w:tcPr>
          <w:p>
            <w:pPr>
              <w:pStyle w:val="Normal"/>
              <w:jc w:val="center"/>
              <w:rPr>
                <w:sz w:val="20"/>
                <w:szCs w:val="20"/>
                <w:lang w:val="en-CA" w:eastAsia="en-CA"/>
              </w:rPr>
            </w:pPr>
            <w:r>
              <w:rPr>
                <w:sz w:val="20"/>
                <w:szCs w:val="20"/>
                <w:lang w:val="en-CA" w:eastAsia="en-CA"/>
              </w:rPr>
              <w:t>86 (10.5)</w:t>
            </w:r>
          </w:p>
          <w:p>
            <w:pPr>
              <w:pStyle w:val="Normal"/>
              <w:jc w:val="center"/>
              <w:rPr>
                <w:sz w:val="20"/>
                <w:szCs w:val="20"/>
                <w:lang w:val="en-CA" w:eastAsia="en-CA"/>
              </w:rPr>
            </w:pPr>
            <w:r>
              <w:rPr>
                <w:sz w:val="20"/>
                <w:szCs w:val="20"/>
                <w:lang w:val="en-CA" w:eastAsia="en-CA"/>
              </w:rPr>
              <w:t>29 (11.8)</w:t>
            </w:r>
          </w:p>
        </w:tc>
        <w:tc>
          <w:tcPr>
            <w:tcW w:w="1276" w:type="dxa"/>
            <w:tcBorders/>
            <w:shd w:fill="auto" w:val="clear"/>
          </w:tcPr>
          <w:p>
            <w:pPr>
              <w:pStyle w:val="Normal"/>
              <w:jc w:val="center"/>
              <w:rPr>
                <w:sz w:val="20"/>
                <w:szCs w:val="20"/>
                <w:lang w:val="en-CA" w:eastAsia="en-CA"/>
              </w:rPr>
            </w:pPr>
            <w:r>
              <w:rPr>
                <w:sz w:val="20"/>
                <w:szCs w:val="20"/>
                <w:lang w:val="en-CA" w:eastAsia="en-CA"/>
              </w:rPr>
              <w:t>418 (51.2)</w:t>
            </w:r>
          </w:p>
          <w:p>
            <w:pPr>
              <w:pStyle w:val="Normal"/>
              <w:jc w:val="center"/>
              <w:rPr>
                <w:sz w:val="20"/>
                <w:szCs w:val="20"/>
                <w:lang w:val="en-CA" w:eastAsia="en-CA"/>
              </w:rPr>
            </w:pPr>
            <w:r>
              <w:rPr>
                <w:sz w:val="20"/>
                <w:szCs w:val="20"/>
                <w:lang w:val="en-CA" w:eastAsia="en-CA"/>
              </w:rPr>
              <w:t>116 (47.2)</w:t>
            </w:r>
          </w:p>
        </w:tc>
        <w:tc>
          <w:tcPr>
            <w:tcW w:w="992" w:type="dxa"/>
            <w:tcBorders/>
            <w:shd w:fill="auto" w:val="clear"/>
          </w:tcPr>
          <w:p>
            <w:pPr>
              <w:pStyle w:val="Normal"/>
              <w:jc w:val="center"/>
              <w:rPr>
                <w:sz w:val="20"/>
                <w:szCs w:val="20"/>
                <w:lang w:val="en-CA" w:eastAsia="en-CA"/>
              </w:rPr>
            </w:pPr>
            <w:r>
              <w:rPr>
                <w:sz w:val="20"/>
                <w:szCs w:val="20"/>
                <w:lang w:val="en-CA" w:eastAsia="en-CA"/>
              </w:rPr>
              <w:t>0.5266</w:t>
            </w:r>
          </w:p>
        </w:tc>
      </w:tr>
      <w:tr>
        <w:trPr>
          <w:trHeight w:val="270" w:hRule="atLeast"/>
        </w:trPr>
        <w:tc>
          <w:tcPr>
            <w:tcW w:w="3417" w:type="dxa"/>
            <w:gridSpan w:val="2"/>
            <w:tcBorders/>
            <w:shd w:fill="auto" w:val="clear"/>
          </w:tcPr>
          <w:p>
            <w:pPr>
              <w:pStyle w:val="Normal"/>
              <w:rPr>
                <w:sz w:val="20"/>
                <w:szCs w:val="20"/>
                <w:lang w:val="en-CA" w:eastAsia="en-CA"/>
              </w:rPr>
            </w:pPr>
            <w:r>
              <w:rPr>
                <w:sz w:val="20"/>
                <w:szCs w:val="20"/>
                <w:lang w:val="en-CA" w:eastAsia="en-CA"/>
              </w:rPr>
              <w:t>Marital Status</w:t>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jc w:val="center"/>
              <w:rPr>
                <w:sz w:val="20"/>
                <w:szCs w:val="20"/>
                <w:lang w:val="en-CA" w:eastAsia="en-CA"/>
              </w:rPr>
            </w:pPr>
            <w:r>
              <w:rPr>
                <w:sz w:val="20"/>
                <w:szCs w:val="20"/>
                <w:lang w:val="en-CA" w:eastAsia="en-CA"/>
              </w:rPr>
              <w:t>0.7711</w:t>
            </w:r>
          </w:p>
        </w:tc>
      </w:tr>
      <w:tr>
        <w:trPr>
          <w:trHeight w:val="207"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Widowed</w:t>
            </w:r>
          </w:p>
        </w:tc>
        <w:tc>
          <w:tcPr>
            <w:tcW w:w="1276" w:type="dxa"/>
            <w:tcBorders/>
            <w:shd w:fill="auto" w:val="clear"/>
          </w:tcPr>
          <w:p>
            <w:pPr>
              <w:pStyle w:val="Normal"/>
              <w:jc w:val="center"/>
              <w:rPr>
                <w:sz w:val="20"/>
                <w:szCs w:val="20"/>
                <w:lang w:val="en-CA" w:eastAsia="en-CA"/>
              </w:rPr>
            </w:pPr>
            <w:r>
              <w:rPr>
                <w:sz w:val="20"/>
                <w:szCs w:val="20"/>
                <w:lang w:val="en-CA" w:eastAsia="en-CA"/>
              </w:rPr>
              <w:t>761 (71.4)</w:t>
            </w:r>
          </w:p>
        </w:tc>
        <w:tc>
          <w:tcPr>
            <w:tcW w:w="1134" w:type="dxa"/>
            <w:tcBorders/>
            <w:shd w:fill="auto" w:val="clear"/>
          </w:tcPr>
          <w:p>
            <w:pPr>
              <w:pStyle w:val="Normal"/>
              <w:jc w:val="center"/>
              <w:rPr>
                <w:sz w:val="20"/>
                <w:szCs w:val="20"/>
                <w:lang w:val="en-CA" w:eastAsia="en-CA"/>
              </w:rPr>
            </w:pPr>
            <w:r>
              <w:rPr>
                <w:sz w:val="20"/>
                <w:szCs w:val="20"/>
                <w:lang w:val="en-CA" w:eastAsia="en-CA"/>
              </w:rPr>
              <w:t>293 (38.7)</w:t>
            </w:r>
          </w:p>
        </w:tc>
        <w:tc>
          <w:tcPr>
            <w:tcW w:w="1134" w:type="dxa"/>
            <w:tcBorders/>
            <w:shd w:fill="auto" w:val="clear"/>
          </w:tcPr>
          <w:p>
            <w:pPr>
              <w:pStyle w:val="Normal"/>
              <w:jc w:val="center"/>
              <w:rPr>
                <w:sz w:val="20"/>
                <w:szCs w:val="20"/>
                <w:lang w:val="en-CA" w:eastAsia="en-CA"/>
              </w:rPr>
            </w:pPr>
            <w:r>
              <w:rPr>
                <w:sz w:val="20"/>
                <w:szCs w:val="20"/>
                <w:lang w:val="en-CA" w:eastAsia="en-CA"/>
              </w:rPr>
              <w:t>82 (10.8)</w:t>
            </w:r>
          </w:p>
        </w:tc>
        <w:tc>
          <w:tcPr>
            <w:tcW w:w="1276" w:type="dxa"/>
            <w:tcBorders/>
            <w:shd w:fill="auto" w:val="clear"/>
          </w:tcPr>
          <w:p>
            <w:pPr>
              <w:pStyle w:val="Normal"/>
              <w:jc w:val="center"/>
              <w:rPr>
                <w:sz w:val="20"/>
                <w:szCs w:val="20"/>
                <w:lang w:val="en-CA" w:eastAsia="en-CA"/>
              </w:rPr>
            </w:pPr>
            <w:r>
              <w:rPr>
                <w:sz w:val="20"/>
                <w:szCs w:val="20"/>
                <w:lang w:val="en-CA" w:eastAsia="en-CA"/>
              </w:rPr>
              <w:t>383 (50.5)</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07"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Married / Partner</w:t>
            </w:r>
          </w:p>
        </w:tc>
        <w:tc>
          <w:tcPr>
            <w:tcW w:w="1276" w:type="dxa"/>
            <w:tcBorders/>
            <w:shd w:fill="auto" w:val="clear"/>
          </w:tcPr>
          <w:p>
            <w:pPr>
              <w:pStyle w:val="Normal"/>
              <w:jc w:val="center"/>
              <w:rPr>
                <w:sz w:val="20"/>
                <w:szCs w:val="20"/>
                <w:lang w:val="en-CA" w:eastAsia="en-CA"/>
              </w:rPr>
            </w:pPr>
            <w:r>
              <w:rPr>
                <w:sz w:val="20"/>
                <w:szCs w:val="20"/>
                <w:lang w:val="en-CA" w:eastAsia="en-CA"/>
              </w:rPr>
              <w:t>156 (14.6)</w:t>
            </w:r>
          </w:p>
        </w:tc>
        <w:tc>
          <w:tcPr>
            <w:tcW w:w="1134" w:type="dxa"/>
            <w:tcBorders/>
            <w:shd w:fill="auto" w:val="clear"/>
          </w:tcPr>
          <w:p>
            <w:pPr>
              <w:pStyle w:val="Normal"/>
              <w:jc w:val="center"/>
              <w:rPr>
                <w:sz w:val="20"/>
                <w:szCs w:val="20"/>
                <w:lang w:val="en-CA" w:eastAsia="en-CA"/>
              </w:rPr>
            </w:pPr>
            <w:r>
              <w:rPr>
                <w:sz w:val="20"/>
                <w:szCs w:val="20"/>
                <w:lang w:val="en-CA" w:eastAsia="en-CA"/>
              </w:rPr>
              <w:t>63 (40.4)</w:t>
            </w:r>
          </w:p>
        </w:tc>
        <w:tc>
          <w:tcPr>
            <w:tcW w:w="1134" w:type="dxa"/>
            <w:tcBorders/>
            <w:shd w:fill="auto" w:val="clear"/>
          </w:tcPr>
          <w:p>
            <w:pPr>
              <w:pStyle w:val="Normal"/>
              <w:jc w:val="center"/>
              <w:rPr>
                <w:sz w:val="20"/>
                <w:szCs w:val="20"/>
                <w:lang w:val="en-CA" w:eastAsia="en-CA"/>
              </w:rPr>
            </w:pPr>
            <w:r>
              <w:rPr>
                <w:sz w:val="20"/>
                <w:szCs w:val="20"/>
                <w:lang w:val="en-CA" w:eastAsia="en-CA"/>
              </w:rPr>
              <w:t>20 (12.8)</w:t>
            </w:r>
          </w:p>
        </w:tc>
        <w:tc>
          <w:tcPr>
            <w:tcW w:w="1276" w:type="dxa"/>
            <w:tcBorders/>
            <w:shd w:fill="auto" w:val="clear"/>
          </w:tcPr>
          <w:p>
            <w:pPr>
              <w:pStyle w:val="Normal"/>
              <w:jc w:val="center"/>
              <w:rPr>
                <w:sz w:val="20"/>
                <w:szCs w:val="20"/>
                <w:lang w:val="en-CA" w:eastAsia="en-CA"/>
              </w:rPr>
            </w:pPr>
            <w:r>
              <w:rPr>
                <w:sz w:val="20"/>
                <w:szCs w:val="20"/>
                <w:lang w:val="en-CA" w:eastAsia="en-CA"/>
              </w:rPr>
              <w:t>73 (46.8)</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432"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Never married / separated / divorced</w:t>
            </w:r>
          </w:p>
        </w:tc>
        <w:tc>
          <w:tcPr>
            <w:tcW w:w="1276" w:type="dxa"/>
            <w:tcBorders/>
            <w:shd w:fill="auto" w:val="clear"/>
          </w:tcPr>
          <w:p>
            <w:pPr>
              <w:pStyle w:val="Normal"/>
              <w:jc w:val="center"/>
              <w:rPr>
                <w:sz w:val="20"/>
                <w:szCs w:val="20"/>
                <w:lang w:val="en-CA" w:eastAsia="en-CA"/>
              </w:rPr>
            </w:pPr>
            <w:r>
              <w:rPr>
                <w:sz w:val="20"/>
                <w:szCs w:val="20"/>
                <w:lang w:val="en-CA" w:eastAsia="en-CA"/>
              </w:rPr>
              <w:t>149 (14.0)</w:t>
            </w:r>
          </w:p>
        </w:tc>
        <w:tc>
          <w:tcPr>
            <w:tcW w:w="1134" w:type="dxa"/>
            <w:tcBorders/>
            <w:shd w:fill="auto" w:val="clear"/>
          </w:tcPr>
          <w:p>
            <w:pPr>
              <w:pStyle w:val="Normal"/>
              <w:jc w:val="center"/>
              <w:rPr>
                <w:sz w:val="20"/>
                <w:szCs w:val="20"/>
                <w:lang w:val="en-CA" w:eastAsia="en-CA"/>
              </w:rPr>
            </w:pPr>
            <w:r>
              <w:rPr>
                <w:sz w:val="20"/>
                <w:szCs w:val="20"/>
                <w:lang w:val="en-CA" w:eastAsia="en-CA"/>
              </w:rPr>
              <w:t>57 (38.5)</w:t>
            </w:r>
          </w:p>
        </w:tc>
        <w:tc>
          <w:tcPr>
            <w:tcW w:w="1134" w:type="dxa"/>
            <w:tcBorders/>
            <w:shd w:fill="auto" w:val="clear"/>
          </w:tcPr>
          <w:p>
            <w:pPr>
              <w:pStyle w:val="Normal"/>
              <w:jc w:val="center"/>
              <w:rPr>
                <w:sz w:val="20"/>
                <w:szCs w:val="20"/>
                <w:lang w:val="en-CA" w:eastAsia="en-CA"/>
              </w:rPr>
            </w:pPr>
            <w:r>
              <w:rPr>
                <w:sz w:val="20"/>
                <w:szCs w:val="20"/>
                <w:lang w:val="en-CA" w:eastAsia="en-CA"/>
              </w:rPr>
              <w:t>13 (8.8)</w:t>
            </w:r>
          </w:p>
        </w:tc>
        <w:tc>
          <w:tcPr>
            <w:tcW w:w="1276" w:type="dxa"/>
            <w:tcBorders/>
            <w:shd w:fill="auto" w:val="clear"/>
          </w:tcPr>
          <w:p>
            <w:pPr>
              <w:pStyle w:val="Normal"/>
              <w:jc w:val="center"/>
              <w:rPr>
                <w:sz w:val="20"/>
                <w:szCs w:val="20"/>
                <w:lang w:val="en-CA" w:eastAsia="en-CA"/>
              </w:rPr>
            </w:pPr>
            <w:r>
              <w:rPr>
                <w:sz w:val="20"/>
                <w:szCs w:val="20"/>
                <w:lang w:val="en-CA" w:eastAsia="en-CA"/>
              </w:rPr>
              <w:t>78 (52.7)</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333" w:hRule="atLeast"/>
        </w:trPr>
        <w:tc>
          <w:tcPr>
            <w:tcW w:w="3417" w:type="dxa"/>
            <w:gridSpan w:val="2"/>
            <w:tcBorders/>
            <w:shd w:fill="auto" w:val="clear"/>
          </w:tcPr>
          <w:p>
            <w:pPr>
              <w:pStyle w:val="Normal"/>
              <w:rPr/>
            </w:pPr>
            <w:r>
              <w:rPr>
                <w:sz w:val="20"/>
                <w:szCs w:val="20"/>
                <w:lang w:val="en-CA" w:eastAsia="en-CA"/>
              </w:rPr>
              <w:t>Strength of Social Relationships</w:t>
            </w:r>
            <w:r>
              <w:rPr>
                <w:sz w:val="20"/>
                <w:szCs w:val="20"/>
                <w:vertAlign w:val="superscript"/>
                <w:lang w:val="en-CA" w:eastAsia="en-CA"/>
              </w:rPr>
              <w:t>‡</w:t>
            </w:r>
          </w:p>
        </w:tc>
        <w:tc>
          <w:tcPr>
            <w:tcW w:w="1276" w:type="dxa"/>
            <w:tcBorders/>
            <w:shd w:fill="auto" w:val="clear"/>
          </w:tcPr>
          <w:p>
            <w:pPr>
              <w:pStyle w:val="Normal"/>
              <w:snapToGrid w:val="false"/>
              <w:jc w:val="center"/>
              <w:rPr>
                <w:sz w:val="20"/>
                <w:szCs w:val="20"/>
                <w:vertAlign w:val="superscript"/>
                <w:lang w:val="en-CA" w:eastAsia="en-CA"/>
              </w:rPr>
            </w:pPr>
            <w:r>
              <w:rPr>
                <w:sz w:val="20"/>
                <w:szCs w:val="20"/>
                <w:vertAlign w:val="superscript"/>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jc w:val="center"/>
              <w:rPr>
                <w:sz w:val="20"/>
                <w:szCs w:val="20"/>
                <w:lang w:val="en-CA" w:eastAsia="en-CA"/>
              </w:rPr>
            </w:pPr>
            <w:r>
              <w:rPr>
                <w:sz w:val="20"/>
                <w:szCs w:val="20"/>
                <w:lang w:val="en-CA" w:eastAsia="en-CA"/>
              </w:rPr>
              <w:t>0.0026</w:t>
            </w:r>
          </w:p>
        </w:tc>
      </w:tr>
      <w:tr>
        <w:trPr>
          <w:trHeight w:val="207"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Moderate/High (3-5)</w:t>
            </w:r>
          </w:p>
        </w:tc>
        <w:tc>
          <w:tcPr>
            <w:tcW w:w="1276" w:type="dxa"/>
            <w:tcBorders/>
            <w:shd w:fill="auto" w:val="clear"/>
          </w:tcPr>
          <w:p>
            <w:pPr>
              <w:pStyle w:val="Normal"/>
              <w:jc w:val="center"/>
              <w:rPr>
                <w:sz w:val="20"/>
                <w:szCs w:val="20"/>
                <w:lang w:val="en-CA" w:eastAsia="en-CA"/>
              </w:rPr>
            </w:pPr>
            <w:r>
              <w:rPr>
                <w:sz w:val="20"/>
                <w:szCs w:val="20"/>
                <w:lang w:val="en-CA" w:eastAsia="en-CA"/>
              </w:rPr>
              <w:t>873 (81.9)</w:t>
            </w:r>
          </w:p>
        </w:tc>
        <w:tc>
          <w:tcPr>
            <w:tcW w:w="1134" w:type="dxa"/>
            <w:tcBorders/>
            <w:shd w:fill="auto" w:val="clear"/>
          </w:tcPr>
          <w:p>
            <w:pPr>
              <w:pStyle w:val="Normal"/>
              <w:jc w:val="center"/>
              <w:rPr>
                <w:sz w:val="20"/>
                <w:szCs w:val="20"/>
                <w:lang w:val="en-CA" w:eastAsia="en-CA"/>
              </w:rPr>
            </w:pPr>
            <w:r>
              <w:rPr>
                <w:sz w:val="20"/>
                <w:szCs w:val="20"/>
                <w:lang w:val="en-CA" w:eastAsia="en-CA"/>
              </w:rPr>
              <w:t>332 (38.2)</w:t>
            </w:r>
          </w:p>
        </w:tc>
        <w:tc>
          <w:tcPr>
            <w:tcW w:w="1134" w:type="dxa"/>
            <w:tcBorders/>
            <w:shd w:fill="auto" w:val="clear"/>
          </w:tcPr>
          <w:p>
            <w:pPr>
              <w:pStyle w:val="Normal"/>
              <w:jc w:val="center"/>
              <w:rPr>
                <w:sz w:val="20"/>
                <w:szCs w:val="20"/>
                <w:lang w:val="en-CA" w:eastAsia="en-CA"/>
              </w:rPr>
            </w:pPr>
            <w:r>
              <w:rPr>
                <w:sz w:val="20"/>
                <w:szCs w:val="20"/>
                <w:lang w:val="en-CA" w:eastAsia="en-CA"/>
              </w:rPr>
              <w:t>83 (9.5)</w:t>
            </w:r>
          </w:p>
        </w:tc>
        <w:tc>
          <w:tcPr>
            <w:tcW w:w="1276" w:type="dxa"/>
            <w:tcBorders/>
            <w:shd w:fill="auto" w:val="clear"/>
          </w:tcPr>
          <w:p>
            <w:pPr>
              <w:pStyle w:val="Normal"/>
              <w:jc w:val="center"/>
              <w:rPr>
                <w:sz w:val="20"/>
                <w:szCs w:val="20"/>
                <w:lang w:val="en-CA" w:eastAsia="en-CA"/>
              </w:rPr>
            </w:pPr>
            <w:r>
              <w:rPr>
                <w:sz w:val="20"/>
                <w:szCs w:val="20"/>
                <w:lang w:val="en-CA" w:eastAsia="en-CA"/>
              </w:rPr>
              <w:t>455 (52.3)</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8"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Low/None (0-2)</w:t>
            </w:r>
          </w:p>
        </w:tc>
        <w:tc>
          <w:tcPr>
            <w:tcW w:w="1276" w:type="dxa"/>
            <w:tcBorders/>
            <w:shd w:fill="auto" w:val="clear"/>
          </w:tcPr>
          <w:p>
            <w:pPr>
              <w:pStyle w:val="Normal"/>
              <w:jc w:val="center"/>
              <w:rPr>
                <w:sz w:val="20"/>
                <w:szCs w:val="20"/>
                <w:lang w:val="en-CA" w:eastAsia="en-CA"/>
              </w:rPr>
            </w:pPr>
            <w:r>
              <w:rPr>
                <w:sz w:val="20"/>
                <w:szCs w:val="20"/>
                <w:lang w:val="en-CA" w:eastAsia="en-CA"/>
              </w:rPr>
              <w:t>193 (18.1)</w:t>
            </w:r>
          </w:p>
        </w:tc>
        <w:tc>
          <w:tcPr>
            <w:tcW w:w="1134" w:type="dxa"/>
            <w:tcBorders/>
            <w:shd w:fill="auto" w:val="clear"/>
          </w:tcPr>
          <w:p>
            <w:pPr>
              <w:pStyle w:val="Normal"/>
              <w:jc w:val="center"/>
              <w:rPr>
                <w:sz w:val="20"/>
                <w:szCs w:val="20"/>
                <w:lang w:val="en-CA" w:eastAsia="en-CA"/>
              </w:rPr>
            </w:pPr>
            <w:r>
              <w:rPr>
                <w:sz w:val="20"/>
                <w:szCs w:val="20"/>
                <w:lang w:val="en-CA" w:eastAsia="en-CA"/>
              </w:rPr>
              <w:t>81 (42.2)</w:t>
            </w:r>
          </w:p>
        </w:tc>
        <w:tc>
          <w:tcPr>
            <w:tcW w:w="1134" w:type="dxa"/>
            <w:tcBorders/>
            <w:shd w:fill="auto" w:val="clear"/>
          </w:tcPr>
          <w:p>
            <w:pPr>
              <w:pStyle w:val="Normal"/>
              <w:jc w:val="center"/>
              <w:rPr>
                <w:sz w:val="20"/>
                <w:szCs w:val="20"/>
                <w:lang w:val="en-CA" w:eastAsia="en-CA"/>
              </w:rPr>
            </w:pPr>
            <w:r>
              <w:rPr>
                <w:sz w:val="20"/>
                <w:szCs w:val="20"/>
                <w:lang w:val="en-CA" w:eastAsia="en-CA"/>
              </w:rPr>
              <w:t>32 (16.7)</w:t>
            </w:r>
          </w:p>
        </w:tc>
        <w:tc>
          <w:tcPr>
            <w:tcW w:w="1276" w:type="dxa"/>
            <w:tcBorders/>
            <w:shd w:fill="auto" w:val="clear"/>
          </w:tcPr>
          <w:p>
            <w:pPr>
              <w:pStyle w:val="Normal"/>
              <w:jc w:val="center"/>
              <w:rPr>
                <w:sz w:val="20"/>
                <w:szCs w:val="20"/>
                <w:lang w:val="en-CA" w:eastAsia="en-CA"/>
              </w:rPr>
            </w:pPr>
            <w:r>
              <w:rPr>
                <w:sz w:val="20"/>
                <w:szCs w:val="20"/>
                <w:lang w:val="en-CA" w:eastAsia="en-CA"/>
              </w:rPr>
              <w:t>79 (41.2)</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8" w:hRule="atLeast"/>
        </w:trPr>
        <w:tc>
          <w:tcPr>
            <w:tcW w:w="3417" w:type="dxa"/>
            <w:gridSpan w:val="2"/>
            <w:tcBorders/>
            <w:shd w:fill="auto" w:val="clear"/>
          </w:tcPr>
          <w:p>
            <w:pPr>
              <w:pStyle w:val="Normal"/>
              <w:rPr>
                <w:sz w:val="20"/>
                <w:szCs w:val="20"/>
                <w:vertAlign w:val="superscript"/>
                <w:lang w:val="en-CA" w:eastAsia="en-CA"/>
              </w:rPr>
            </w:pPr>
            <w:r>
              <w:rPr>
                <w:sz w:val="20"/>
                <w:szCs w:val="20"/>
                <w:lang w:val="en-CA" w:eastAsia="en-CA"/>
              </w:rPr>
              <w:t>Avg Time Involved in Activities</w:t>
            </w:r>
            <w:r>
              <w:rPr>
                <w:sz w:val="20"/>
                <w:szCs w:val="20"/>
                <w:vertAlign w:val="superscript"/>
                <w:lang w:val="en-CA" w:eastAsia="en-CA"/>
              </w:rPr>
              <w:t>§</w:t>
            </w:r>
          </w:p>
        </w:tc>
        <w:tc>
          <w:tcPr>
            <w:tcW w:w="1276" w:type="dxa"/>
            <w:tcBorders/>
            <w:shd w:fill="auto" w:val="clear"/>
          </w:tcPr>
          <w:p>
            <w:pPr>
              <w:pStyle w:val="Normal"/>
              <w:snapToGrid w:val="false"/>
              <w:jc w:val="center"/>
              <w:rPr>
                <w:sz w:val="20"/>
                <w:szCs w:val="20"/>
                <w:vertAlign w:val="superscript"/>
                <w:lang w:val="en-CA" w:eastAsia="en-CA"/>
              </w:rPr>
            </w:pPr>
            <w:r>
              <w:rPr>
                <w:sz w:val="20"/>
                <w:szCs w:val="20"/>
                <w:vertAlign w:val="superscript"/>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jc w:val="center"/>
              <w:rPr>
                <w:sz w:val="20"/>
                <w:szCs w:val="20"/>
                <w:lang w:val="en-CA" w:eastAsia="en-CA"/>
              </w:rPr>
            </w:pPr>
            <w:r>
              <w:rPr>
                <w:sz w:val="20"/>
                <w:szCs w:val="20"/>
                <w:lang w:val="en-CA" w:eastAsia="en-CA"/>
              </w:rPr>
              <w:t>0.0002</w:t>
            </w:r>
          </w:p>
        </w:tc>
      </w:tr>
      <w:tr>
        <w:trPr>
          <w:trHeight w:val="207"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Most (&gt;2/3 time)</w:t>
            </w:r>
          </w:p>
        </w:tc>
        <w:tc>
          <w:tcPr>
            <w:tcW w:w="1276" w:type="dxa"/>
            <w:tcBorders/>
            <w:shd w:fill="auto" w:val="clear"/>
          </w:tcPr>
          <w:p>
            <w:pPr>
              <w:pStyle w:val="Normal"/>
              <w:jc w:val="center"/>
              <w:rPr>
                <w:sz w:val="20"/>
                <w:szCs w:val="20"/>
                <w:lang w:val="en-CA" w:eastAsia="en-CA"/>
              </w:rPr>
            </w:pPr>
            <w:r>
              <w:rPr>
                <w:sz w:val="20"/>
                <w:szCs w:val="20"/>
                <w:lang w:val="en-CA" w:eastAsia="en-CA"/>
              </w:rPr>
              <w:t>157 (14.7)</w:t>
            </w:r>
          </w:p>
        </w:tc>
        <w:tc>
          <w:tcPr>
            <w:tcW w:w="1134" w:type="dxa"/>
            <w:tcBorders/>
            <w:shd w:fill="auto" w:val="clear"/>
          </w:tcPr>
          <w:p>
            <w:pPr>
              <w:pStyle w:val="Normal"/>
              <w:jc w:val="center"/>
              <w:rPr>
                <w:sz w:val="20"/>
                <w:szCs w:val="20"/>
                <w:lang w:val="en-CA" w:eastAsia="en-CA"/>
              </w:rPr>
            </w:pPr>
            <w:r>
              <w:rPr>
                <w:sz w:val="20"/>
                <w:szCs w:val="20"/>
                <w:lang w:val="en-CA" w:eastAsia="en-CA"/>
              </w:rPr>
              <w:t>54 (34.8)</w:t>
            </w:r>
          </w:p>
        </w:tc>
        <w:tc>
          <w:tcPr>
            <w:tcW w:w="1134" w:type="dxa"/>
            <w:tcBorders/>
            <w:shd w:fill="auto" w:val="clear"/>
          </w:tcPr>
          <w:p>
            <w:pPr>
              <w:pStyle w:val="Normal"/>
              <w:jc w:val="center"/>
              <w:rPr>
                <w:sz w:val="20"/>
                <w:szCs w:val="20"/>
                <w:lang w:val="en-CA" w:eastAsia="en-CA"/>
              </w:rPr>
            </w:pPr>
            <w:r>
              <w:rPr>
                <w:sz w:val="20"/>
                <w:szCs w:val="20"/>
                <w:lang w:val="en-CA" w:eastAsia="en-CA"/>
              </w:rPr>
              <w:t>9 (5.8)</w:t>
            </w:r>
          </w:p>
        </w:tc>
        <w:tc>
          <w:tcPr>
            <w:tcW w:w="1276" w:type="dxa"/>
            <w:tcBorders/>
            <w:shd w:fill="auto" w:val="clear"/>
          </w:tcPr>
          <w:p>
            <w:pPr>
              <w:pStyle w:val="Normal"/>
              <w:jc w:val="center"/>
              <w:rPr>
                <w:sz w:val="20"/>
                <w:szCs w:val="20"/>
                <w:lang w:val="en-CA" w:eastAsia="en-CA"/>
              </w:rPr>
            </w:pPr>
            <w:r>
              <w:rPr>
                <w:sz w:val="20"/>
                <w:szCs w:val="20"/>
                <w:lang w:val="en-CA" w:eastAsia="en-CA"/>
              </w:rPr>
              <w:t>92 (59.4)</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52"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Some (1/3 to 2/3 time)</w:t>
            </w:r>
          </w:p>
        </w:tc>
        <w:tc>
          <w:tcPr>
            <w:tcW w:w="1276" w:type="dxa"/>
            <w:tcBorders/>
            <w:shd w:fill="auto" w:val="clear"/>
          </w:tcPr>
          <w:p>
            <w:pPr>
              <w:pStyle w:val="Normal"/>
              <w:jc w:val="center"/>
              <w:rPr>
                <w:sz w:val="20"/>
                <w:szCs w:val="20"/>
                <w:lang w:val="en-CA" w:eastAsia="en-CA"/>
              </w:rPr>
            </w:pPr>
            <w:r>
              <w:rPr>
                <w:sz w:val="20"/>
                <w:szCs w:val="20"/>
                <w:lang w:val="en-CA" w:eastAsia="en-CA"/>
              </w:rPr>
              <w:t>417 (39.1)</w:t>
            </w:r>
          </w:p>
        </w:tc>
        <w:tc>
          <w:tcPr>
            <w:tcW w:w="1134" w:type="dxa"/>
            <w:tcBorders/>
            <w:shd w:fill="auto" w:val="clear"/>
          </w:tcPr>
          <w:p>
            <w:pPr>
              <w:pStyle w:val="Normal"/>
              <w:jc w:val="center"/>
              <w:rPr>
                <w:sz w:val="20"/>
                <w:szCs w:val="20"/>
                <w:lang w:val="en-CA" w:eastAsia="en-CA"/>
              </w:rPr>
            </w:pPr>
            <w:r>
              <w:rPr>
                <w:sz w:val="20"/>
                <w:szCs w:val="20"/>
                <w:lang w:val="en-CA" w:eastAsia="en-CA"/>
              </w:rPr>
              <w:t>165 (39.6)</w:t>
            </w:r>
          </w:p>
        </w:tc>
        <w:tc>
          <w:tcPr>
            <w:tcW w:w="1134" w:type="dxa"/>
            <w:tcBorders/>
            <w:shd w:fill="auto" w:val="clear"/>
          </w:tcPr>
          <w:p>
            <w:pPr>
              <w:pStyle w:val="Normal"/>
              <w:jc w:val="center"/>
              <w:rPr>
                <w:sz w:val="20"/>
                <w:szCs w:val="20"/>
                <w:lang w:val="en-CA" w:eastAsia="en-CA"/>
              </w:rPr>
            </w:pPr>
            <w:r>
              <w:rPr>
                <w:sz w:val="20"/>
                <w:szCs w:val="20"/>
                <w:lang w:val="en-CA" w:eastAsia="en-CA"/>
              </w:rPr>
              <w:t>32 (7.7)</w:t>
            </w:r>
          </w:p>
        </w:tc>
        <w:tc>
          <w:tcPr>
            <w:tcW w:w="1276" w:type="dxa"/>
            <w:tcBorders/>
            <w:shd w:fill="auto" w:val="clear"/>
          </w:tcPr>
          <w:p>
            <w:pPr>
              <w:pStyle w:val="Normal"/>
              <w:jc w:val="center"/>
              <w:rPr>
                <w:sz w:val="20"/>
                <w:szCs w:val="20"/>
                <w:lang w:val="en-CA" w:eastAsia="en-CA"/>
              </w:rPr>
            </w:pPr>
            <w:r>
              <w:rPr>
                <w:sz w:val="20"/>
                <w:szCs w:val="20"/>
                <w:lang w:val="en-CA" w:eastAsia="en-CA"/>
              </w:rPr>
              <w:t>220 (52.8)</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97"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Little-None (&lt;1/3 time)</w:t>
            </w:r>
          </w:p>
        </w:tc>
        <w:tc>
          <w:tcPr>
            <w:tcW w:w="1276" w:type="dxa"/>
            <w:tcBorders/>
            <w:shd w:fill="auto" w:val="clear"/>
          </w:tcPr>
          <w:p>
            <w:pPr>
              <w:pStyle w:val="Normal"/>
              <w:jc w:val="center"/>
              <w:rPr>
                <w:sz w:val="20"/>
                <w:szCs w:val="20"/>
                <w:lang w:val="en-CA" w:eastAsia="en-CA"/>
              </w:rPr>
            </w:pPr>
            <w:r>
              <w:rPr>
                <w:sz w:val="20"/>
                <w:szCs w:val="20"/>
                <w:lang w:val="en-CA" w:eastAsia="en-CA"/>
              </w:rPr>
              <w:t>492 (46.2)</w:t>
            </w:r>
          </w:p>
        </w:tc>
        <w:tc>
          <w:tcPr>
            <w:tcW w:w="1134" w:type="dxa"/>
            <w:tcBorders/>
            <w:shd w:fill="auto" w:val="clear"/>
          </w:tcPr>
          <w:p>
            <w:pPr>
              <w:pStyle w:val="Normal"/>
              <w:jc w:val="center"/>
              <w:rPr>
                <w:sz w:val="20"/>
                <w:szCs w:val="20"/>
                <w:lang w:val="en-CA" w:eastAsia="en-CA"/>
              </w:rPr>
            </w:pPr>
            <w:r>
              <w:rPr>
                <w:sz w:val="20"/>
                <w:szCs w:val="20"/>
                <w:lang w:val="en-CA" w:eastAsia="en-CA"/>
              </w:rPr>
              <w:t>194 (39.6)</w:t>
            </w:r>
          </w:p>
        </w:tc>
        <w:tc>
          <w:tcPr>
            <w:tcW w:w="1134" w:type="dxa"/>
            <w:tcBorders/>
            <w:shd w:fill="auto" w:val="clear"/>
          </w:tcPr>
          <w:p>
            <w:pPr>
              <w:pStyle w:val="Normal"/>
              <w:jc w:val="center"/>
              <w:rPr>
                <w:sz w:val="20"/>
                <w:szCs w:val="20"/>
                <w:lang w:val="en-CA" w:eastAsia="en-CA"/>
              </w:rPr>
            </w:pPr>
            <w:r>
              <w:rPr>
                <w:sz w:val="20"/>
                <w:szCs w:val="20"/>
                <w:lang w:val="en-CA" w:eastAsia="en-CA"/>
              </w:rPr>
              <w:t>74 (15.1)</w:t>
            </w:r>
          </w:p>
        </w:tc>
        <w:tc>
          <w:tcPr>
            <w:tcW w:w="1276" w:type="dxa"/>
            <w:tcBorders/>
            <w:shd w:fill="auto" w:val="clear"/>
          </w:tcPr>
          <w:p>
            <w:pPr>
              <w:pStyle w:val="Normal"/>
              <w:jc w:val="center"/>
              <w:rPr>
                <w:sz w:val="20"/>
                <w:szCs w:val="20"/>
                <w:lang w:val="en-CA" w:eastAsia="en-CA"/>
              </w:rPr>
            </w:pPr>
            <w:r>
              <w:rPr>
                <w:sz w:val="20"/>
                <w:szCs w:val="20"/>
                <w:lang w:val="en-CA" w:eastAsia="en-CA"/>
              </w:rPr>
              <w:t>222 (45.3)</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360" w:hRule="atLeast"/>
        </w:trPr>
        <w:tc>
          <w:tcPr>
            <w:tcW w:w="3417" w:type="dxa"/>
            <w:gridSpan w:val="2"/>
            <w:tcBorders/>
            <w:shd w:fill="auto" w:val="clear"/>
          </w:tcPr>
          <w:p>
            <w:pPr>
              <w:pStyle w:val="Normal"/>
              <w:rPr>
                <w:sz w:val="20"/>
                <w:szCs w:val="20"/>
                <w:lang w:val="en-CA" w:eastAsia="en-CA"/>
              </w:rPr>
            </w:pPr>
            <w:r>
              <w:rPr>
                <w:sz w:val="20"/>
                <w:szCs w:val="20"/>
                <w:lang w:val="en-CA" w:eastAsia="en-CA"/>
              </w:rPr>
              <w:t>Cognition (CPS Score)</w:t>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Intact (0)</w:t>
            </w:r>
          </w:p>
        </w:tc>
        <w:tc>
          <w:tcPr>
            <w:tcW w:w="1276" w:type="dxa"/>
            <w:tcBorders/>
            <w:shd w:fill="auto" w:val="clear"/>
          </w:tcPr>
          <w:p>
            <w:pPr>
              <w:pStyle w:val="Normal"/>
              <w:jc w:val="center"/>
              <w:rPr>
                <w:sz w:val="20"/>
                <w:szCs w:val="20"/>
                <w:lang w:val="en-CA" w:eastAsia="en-CA"/>
              </w:rPr>
            </w:pPr>
            <w:r>
              <w:rPr>
                <w:sz w:val="20"/>
                <w:szCs w:val="20"/>
                <w:lang w:val="en-CA" w:eastAsia="en-CA"/>
              </w:rPr>
              <w:t>223 (20.9)</w:t>
            </w:r>
          </w:p>
        </w:tc>
        <w:tc>
          <w:tcPr>
            <w:tcW w:w="1134" w:type="dxa"/>
            <w:tcBorders/>
            <w:shd w:fill="auto" w:val="clear"/>
          </w:tcPr>
          <w:p>
            <w:pPr>
              <w:pStyle w:val="Normal"/>
              <w:jc w:val="center"/>
              <w:rPr>
                <w:sz w:val="20"/>
                <w:szCs w:val="20"/>
                <w:lang w:val="en-CA" w:eastAsia="en-CA"/>
              </w:rPr>
            </w:pPr>
            <w:r>
              <w:rPr>
                <w:sz w:val="20"/>
                <w:szCs w:val="20"/>
                <w:lang w:val="en-CA" w:eastAsia="en-CA"/>
              </w:rPr>
              <w:t>98 (44.6)</w:t>
            </w:r>
          </w:p>
        </w:tc>
        <w:tc>
          <w:tcPr>
            <w:tcW w:w="1134" w:type="dxa"/>
            <w:tcBorders/>
            <w:shd w:fill="auto" w:val="clear"/>
          </w:tcPr>
          <w:p>
            <w:pPr>
              <w:pStyle w:val="Normal"/>
              <w:jc w:val="center"/>
              <w:rPr>
                <w:sz w:val="20"/>
                <w:szCs w:val="20"/>
                <w:lang w:val="en-CA" w:eastAsia="en-CA"/>
              </w:rPr>
            </w:pPr>
            <w:r>
              <w:rPr>
                <w:sz w:val="20"/>
                <w:szCs w:val="20"/>
                <w:lang w:val="en-CA" w:eastAsia="en-CA"/>
              </w:rPr>
              <w:t>8 (3.6)</w:t>
            </w:r>
          </w:p>
        </w:tc>
        <w:tc>
          <w:tcPr>
            <w:tcW w:w="1276" w:type="dxa"/>
            <w:tcBorders/>
            <w:shd w:fill="auto" w:val="clear"/>
          </w:tcPr>
          <w:p>
            <w:pPr>
              <w:pStyle w:val="Normal"/>
              <w:jc w:val="center"/>
              <w:rPr>
                <w:sz w:val="20"/>
                <w:szCs w:val="20"/>
                <w:lang w:val="en-CA" w:eastAsia="en-CA"/>
              </w:rPr>
            </w:pPr>
            <w:r>
              <w:rPr>
                <w:sz w:val="20"/>
                <w:szCs w:val="20"/>
                <w:lang w:val="en-CA" w:eastAsia="en-CA"/>
              </w:rPr>
              <w:t>114 (51.8)</w:t>
            </w:r>
          </w:p>
        </w:tc>
        <w:tc>
          <w:tcPr>
            <w:tcW w:w="992" w:type="dxa"/>
            <w:tcBorders/>
            <w:shd w:fill="auto" w:val="clear"/>
          </w:tcPr>
          <w:p>
            <w:pPr>
              <w:pStyle w:val="Normal"/>
              <w:jc w:val="center"/>
              <w:rPr>
                <w:sz w:val="20"/>
                <w:szCs w:val="20"/>
                <w:lang w:val="en-CA" w:eastAsia="en-CA"/>
              </w:rPr>
            </w:pPr>
            <w:r>
              <w:rPr>
                <w:sz w:val="20"/>
                <w:szCs w:val="20"/>
                <w:lang w:val="en-CA" w:eastAsia="en-CA"/>
              </w:rPr>
              <w:t>&lt; 0.0001</w:t>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Borderline Intact (1)</w:t>
            </w:r>
          </w:p>
        </w:tc>
        <w:tc>
          <w:tcPr>
            <w:tcW w:w="1276" w:type="dxa"/>
            <w:tcBorders/>
            <w:shd w:fill="auto" w:val="clear"/>
          </w:tcPr>
          <w:p>
            <w:pPr>
              <w:pStyle w:val="Normal"/>
              <w:jc w:val="center"/>
              <w:rPr>
                <w:sz w:val="20"/>
                <w:szCs w:val="20"/>
                <w:lang w:val="en-CA" w:eastAsia="en-CA"/>
              </w:rPr>
            </w:pPr>
            <w:r>
              <w:rPr>
                <w:sz w:val="20"/>
                <w:szCs w:val="20"/>
                <w:lang w:val="en-CA" w:eastAsia="en-CA"/>
              </w:rPr>
              <w:t>211 (19.8)</w:t>
            </w:r>
          </w:p>
        </w:tc>
        <w:tc>
          <w:tcPr>
            <w:tcW w:w="1134" w:type="dxa"/>
            <w:tcBorders/>
            <w:shd w:fill="auto" w:val="clear"/>
          </w:tcPr>
          <w:p>
            <w:pPr>
              <w:pStyle w:val="Normal"/>
              <w:jc w:val="center"/>
              <w:rPr>
                <w:sz w:val="20"/>
                <w:szCs w:val="20"/>
                <w:lang w:val="en-CA" w:eastAsia="en-CA"/>
              </w:rPr>
            </w:pPr>
            <w:r>
              <w:rPr>
                <w:sz w:val="20"/>
                <w:szCs w:val="20"/>
                <w:lang w:val="en-CA" w:eastAsia="en-CA"/>
              </w:rPr>
              <w:t>82 (38.9)</w:t>
            </w:r>
          </w:p>
        </w:tc>
        <w:tc>
          <w:tcPr>
            <w:tcW w:w="1134" w:type="dxa"/>
            <w:tcBorders/>
            <w:shd w:fill="auto" w:val="clear"/>
          </w:tcPr>
          <w:p>
            <w:pPr>
              <w:pStyle w:val="Normal"/>
              <w:jc w:val="center"/>
              <w:rPr>
                <w:sz w:val="20"/>
                <w:szCs w:val="20"/>
                <w:lang w:val="en-CA" w:eastAsia="en-CA"/>
              </w:rPr>
            </w:pPr>
            <w:r>
              <w:rPr>
                <w:sz w:val="20"/>
                <w:szCs w:val="20"/>
                <w:lang w:val="en-CA" w:eastAsia="en-CA"/>
              </w:rPr>
              <w:t>15 (7.1)</w:t>
            </w:r>
          </w:p>
        </w:tc>
        <w:tc>
          <w:tcPr>
            <w:tcW w:w="1276" w:type="dxa"/>
            <w:tcBorders/>
            <w:shd w:fill="auto" w:val="clear"/>
          </w:tcPr>
          <w:p>
            <w:pPr>
              <w:pStyle w:val="Normal"/>
              <w:jc w:val="center"/>
              <w:rPr>
                <w:sz w:val="20"/>
                <w:szCs w:val="20"/>
                <w:lang w:val="en-CA" w:eastAsia="en-CA"/>
              </w:rPr>
            </w:pPr>
            <w:r>
              <w:rPr>
                <w:sz w:val="20"/>
                <w:szCs w:val="20"/>
                <w:lang w:val="en-CA" w:eastAsia="en-CA"/>
              </w:rPr>
              <w:t>114 (54.0)</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Mild Impairment (2)</w:t>
            </w:r>
          </w:p>
        </w:tc>
        <w:tc>
          <w:tcPr>
            <w:tcW w:w="1276" w:type="dxa"/>
            <w:tcBorders/>
            <w:shd w:fill="auto" w:val="clear"/>
          </w:tcPr>
          <w:p>
            <w:pPr>
              <w:pStyle w:val="Normal"/>
              <w:jc w:val="center"/>
              <w:rPr>
                <w:sz w:val="20"/>
                <w:szCs w:val="20"/>
                <w:lang w:val="en-CA" w:eastAsia="en-CA"/>
              </w:rPr>
            </w:pPr>
            <w:r>
              <w:rPr>
                <w:sz w:val="20"/>
                <w:szCs w:val="20"/>
                <w:lang w:val="en-CA" w:eastAsia="en-CA"/>
              </w:rPr>
              <w:t>336 (31.5)</w:t>
            </w:r>
          </w:p>
        </w:tc>
        <w:tc>
          <w:tcPr>
            <w:tcW w:w="1134" w:type="dxa"/>
            <w:tcBorders/>
            <w:shd w:fill="auto" w:val="clear"/>
          </w:tcPr>
          <w:p>
            <w:pPr>
              <w:pStyle w:val="Normal"/>
              <w:jc w:val="center"/>
              <w:rPr>
                <w:sz w:val="20"/>
                <w:szCs w:val="20"/>
                <w:lang w:val="en-CA" w:eastAsia="en-CA"/>
              </w:rPr>
            </w:pPr>
            <w:r>
              <w:rPr>
                <w:sz w:val="20"/>
                <w:szCs w:val="20"/>
                <w:lang w:val="en-CA" w:eastAsia="en-CA"/>
              </w:rPr>
              <w:t>131 (39.1)</w:t>
            </w:r>
          </w:p>
        </w:tc>
        <w:tc>
          <w:tcPr>
            <w:tcW w:w="1134" w:type="dxa"/>
            <w:tcBorders/>
            <w:shd w:fill="auto" w:val="clear"/>
          </w:tcPr>
          <w:p>
            <w:pPr>
              <w:pStyle w:val="Normal"/>
              <w:jc w:val="center"/>
              <w:rPr>
                <w:sz w:val="20"/>
                <w:szCs w:val="20"/>
                <w:lang w:val="en-CA" w:eastAsia="en-CA"/>
              </w:rPr>
            </w:pPr>
            <w:r>
              <w:rPr>
                <w:sz w:val="20"/>
                <w:szCs w:val="20"/>
                <w:lang w:val="en-CA" w:eastAsia="en-CA"/>
              </w:rPr>
              <w:t>31 (9.3)</w:t>
            </w:r>
          </w:p>
        </w:tc>
        <w:tc>
          <w:tcPr>
            <w:tcW w:w="1276" w:type="dxa"/>
            <w:tcBorders/>
            <w:shd w:fill="auto" w:val="clear"/>
          </w:tcPr>
          <w:p>
            <w:pPr>
              <w:pStyle w:val="Normal"/>
              <w:jc w:val="center"/>
              <w:rPr>
                <w:sz w:val="20"/>
                <w:szCs w:val="20"/>
                <w:lang w:val="en-CA" w:eastAsia="en-CA"/>
              </w:rPr>
            </w:pPr>
            <w:r>
              <w:rPr>
                <w:sz w:val="20"/>
                <w:szCs w:val="20"/>
                <w:lang w:val="en-CA" w:eastAsia="en-CA"/>
              </w:rPr>
              <w:t>173 (51.6)</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468"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Mod-Severe-Very Severe Impairment (3+)</w:t>
            </w:r>
          </w:p>
        </w:tc>
        <w:tc>
          <w:tcPr>
            <w:tcW w:w="1276" w:type="dxa"/>
            <w:tcBorders/>
            <w:shd w:fill="auto" w:val="clear"/>
          </w:tcPr>
          <w:p>
            <w:pPr>
              <w:pStyle w:val="Normal"/>
              <w:jc w:val="center"/>
              <w:rPr>
                <w:sz w:val="20"/>
                <w:szCs w:val="20"/>
                <w:lang w:val="en-CA" w:eastAsia="en-CA"/>
              </w:rPr>
            </w:pPr>
            <w:r>
              <w:rPr>
                <w:sz w:val="20"/>
                <w:szCs w:val="20"/>
                <w:lang w:val="en-CA" w:eastAsia="en-CA"/>
              </w:rPr>
              <w:t>296 (27.8)</w:t>
            </w:r>
          </w:p>
        </w:tc>
        <w:tc>
          <w:tcPr>
            <w:tcW w:w="1134" w:type="dxa"/>
            <w:tcBorders/>
            <w:shd w:fill="auto" w:val="clear"/>
          </w:tcPr>
          <w:p>
            <w:pPr>
              <w:pStyle w:val="Normal"/>
              <w:jc w:val="center"/>
              <w:rPr>
                <w:sz w:val="20"/>
                <w:szCs w:val="20"/>
                <w:lang w:val="en-CA" w:eastAsia="en-CA"/>
              </w:rPr>
            </w:pPr>
            <w:r>
              <w:rPr>
                <w:sz w:val="20"/>
                <w:szCs w:val="20"/>
                <w:lang w:val="en-CA" w:eastAsia="en-CA"/>
              </w:rPr>
              <w:t>102 (34.5)</w:t>
            </w:r>
          </w:p>
        </w:tc>
        <w:tc>
          <w:tcPr>
            <w:tcW w:w="1134" w:type="dxa"/>
            <w:tcBorders/>
            <w:shd w:fill="auto" w:val="clear"/>
          </w:tcPr>
          <w:p>
            <w:pPr>
              <w:pStyle w:val="Normal"/>
              <w:jc w:val="center"/>
              <w:rPr>
                <w:sz w:val="20"/>
                <w:szCs w:val="20"/>
                <w:lang w:val="en-CA" w:eastAsia="en-CA"/>
              </w:rPr>
            </w:pPr>
            <w:r>
              <w:rPr>
                <w:sz w:val="20"/>
                <w:szCs w:val="20"/>
                <w:lang w:val="en-CA" w:eastAsia="en-CA"/>
              </w:rPr>
              <w:t>61 (20.6)</w:t>
            </w:r>
          </w:p>
        </w:tc>
        <w:tc>
          <w:tcPr>
            <w:tcW w:w="1276" w:type="dxa"/>
            <w:tcBorders/>
            <w:shd w:fill="auto" w:val="clear"/>
          </w:tcPr>
          <w:p>
            <w:pPr>
              <w:pStyle w:val="Normal"/>
              <w:jc w:val="center"/>
              <w:rPr>
                <w:sz w:val="20"/>
                <w:szCs w:val="20"/>
                <w:lang w:val="en-CA" w:eastAsia="en-CA"/>
              </w:rPr>
            </w:pPr>
            <w:r>
              <w:rPr>
                <w:sz w:val="20"/>
                <w:szCs w:val="20"/>
                <w:lang w:val="en-CA" w:eastAsia="en-CA"/>
              </w:rPr>
              <w:t>133 (44.9)</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3417" w:type="dxa"/>
            <w:gridSpan w:val="2"/>
            <w:tcBorders/>
            <w:shd w:fill="auto" w:val="clear"/>
          </w:tcPr>
          <w:p>
            <w:pPr>
              <w:pStyle w:val="Normal"/>
              <w:rPr>
                <w:sz w:val="20"/>
                <w:szCs w:val="20"/>
                <w:lang w:val="en-CA" w:eastAsia="en-CA"/>
              </w:rPr>
            </w:pPr>
            <w:r>
              <w:rPr>
                <w:sz w:val="20"/>
                <w:szCs w:val="20"/>
                <w:lang w:val="en-CA" w:eastAsia="en-CA"/>
              </w:rPr>
              <w:t>Activities of Daily Living (ADL score)</w:t>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Independent (0)</w:t>
            </w:r>
          </w:p>
        </w:tc>
        <w:tc>
          <w:tcPr>
            <w:tcW w:w="1276" w:type="dxa"/>
            <w:tcBorders/>
            <w:shd w:fill="auto" w:val="clear"/>
          </w:tcPr>
          <w:p>
            <w:pPr>
              <w:pStyle w:val="Normal"/>
              <w:jc w:val="center"/>
              <w:rPr>
                <w:sz w:val="20"/>
                <w:szCs w:val="20"/>
                <w:lang w:val="en-CA" w:eastAsia="en-CA"/>
              </w:rPr>
            </w:pPr>
            <w:r>
              <w:rPr>
                <w:sz w:val="20"/>
                <w:szCs w:val="20"/>
                <w:lang w:val="en-CA" w:eastAsia="en-CA"/>
              </w:rPr>
              <w:t>454 (42.6)</w:t>
            </w:r>
          </w:p>
        </w:tc>
        <w:tc>
          <w:tcPr>
            <w:tcW w:w="1134" w:type="dxa"/>
            <w:tcBorders/>
            <w:shd w:fill="auto" w:val="clear"/>
          </w:tcPr>
          <w:p>
            <w:pPr>
              <w:pStyle w:val="Normal"/>
              <w:jc w:val="center"/>
              <w:rPr>
                <w:sz w:val="20"/>
                <w:szCs w:val="20"/>
                <w:lang w:val="en-CA" w:eastAsia="en-CA"/>
              </w:rPr>
            </w:pPr>
            <w:r>
              <w:rPr>
                <w:sz w:val="20"/>
                <w:szCs w:val="20"/>
                <w:lang w:val="en-CA" w:eastAsia="en-CA"/>
              </w:rPr>
              <w:t>179 (39.6)</w:t>
            </w:r>
          </w:p>
        </w:tc>
        <w:tc>
          <w:tcPr>
            <w:tcW w:w="1134" w:type="dxa"/>
            <w:tcBorders/>
            <w:shd w:fill="auto" w:val="clear"/>
          </w:tcPr>
          <w:p>
            <w:pPr>
              <w:pStyle w:val="Normal"/>
              <w:jc w:val="center"/>
              <w:rPr>
                <w:sz w:val="20"/>
                <w:szCs w:val="20"/>
                <w:lang w:val="en-CA" w:eastAsia="en-CA"/>
              </w:rPr>
            </w:pPr>
            <w:r>
              <w:rPr>
                <w:sz w:val="20"/>
                <w:szCs w:val="20"/>
                <w:lang w:val="en-CA" w:eastAsia="en-CA"/>
              </w:rPr>
              <w:t>13 (2.9)</w:t>
            </w:r>
          </w:p>
        </w:tc>
        <w:tc>
          <w:tcPr>
            <w:tcW w:w="1276" w:type="dxa"/>
            <w:tcBorders/>
            <w:shd w:fill="auto" w:val="clear"/>
          </w:tcPr>
          <w:p>
            <w:pPr>
              <w:pStyle w:val="Normal"/>
              <w:jc w:val="center"/>
              <w:rPr>
                <w:sz w:val="20"/>
                <w:szCs w:val="20"/>
                <w:lang w:val="en-CA" w:eastAsia="en-CA"/>
              </w:rPr>
            </w:pPr>
            <w:r>
              <w:rPr>
                <w:sz w:val="20"/>
                <w:szCs w:val="20"/>
                <w:lang w:val="en-CA" w:eastAsia="en-CA"/>
              </w:rPr>
              <w:t>260 (57.5)</w:t>
            </w:r>
          </w:p>
        </w:tc>
        <w:tc>
          <w:tcPr>
            <w:tcW w:w="992" w:type="dxa"/>
            <w:tcBorders/>
            <w:shd w:fill="auto" w:val="clear"/>
          </w:tcPr>
          <w:p>
            <w:pPr>
              <w:pStyle w:val="Normal"/>
              <w:jc w:val="center"/>
              <w:rPr>
                <w:sz w:val="20"/>
                <w:szCs w:val="20"/>
                <w:lang w:val="en-CA" w:eastAsia="en-CA"/>
              </w:rPr>
            </w:pPr>
            <w:r>
              <w:rPr>
                <w:sz w:val="20"/>
                <w:szCs w:val="20"/>
                <w:lang w:val="en-CA" w:eastAsia="en-CA"/>
              </w:rPr>
              <w:t>&lt; 0.0001</w:t>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Supervision Required (1)</w:t>
            </w:r>
          </w:p>
        </w:tc>
        <w:tc>
          <w:tcPr>
            <w:tcW w:w="1276" w:type="dxa"/>
            <w:tcBorders/>
            <w:shd w:fill="auto" w:val="clear"/>
          </w:tcPr>
          <w:p>
            <w:pPr>
              <w:pStyle w:val="Normal"/>
              <w:jc w:val="center"/>
              <w:rPr>
                <w:sz w:val="20"/>
                <w:szCs w:val="20"/>
                <w:lang w:val="en-CA" w:eastAsia="en-CA"/>
              </w:rPr>
            </w:pPr>
            <w:r>
              <w:rPr>
                <w:sz w:val="20"/>
                <w:szCs w:val="20"/>
                <w:lang w:val="en-CA" w:eastAsia="en-CA"/>
              </w:rPr>
              <w:t>186 (17.5)</w:t>
            </w:r>
          </w:p>
        </w:tc>
        <w:tc>
          <w:tcPr>
            <w:tcW w:w="1134" w:type="dxa"/>
            <w:tcBorders/>
            <w:shd w:fill="auto" w:val="clear"/>
          </w:tcPr>
          <w:p>
            <w:pPr>
              <w:pStyle w:val="Normal"/>
              <w:jc w:val="center"/>
              <w:rPr>
                <w:sz w:val="20"/>
                <w:szCs w:val="20"/>
                <w:lang w:val="en-CA" w:eastAsia="en-CA"/>
              </w:rPr>
            </w:pPr>
            <w:r>
              <w:rPr>
                <w:sz w:val="20"/>
                <w:szCs w:val="20"/>
                <w:lang w:val="en-CA" w:eastAsia="en-CA"/>
              </w:rPr>
              <w:t>62 (33.5)</w:t>
            </w:r>
          </w:p>
        </w:tc>
        <w:tc>
          <w:tcPr>
            <w:tcW w:w="1134" w:type="dxa"/>
            <w:tcBorders/>
            <w:shd w:fill="auto" w:val="clear"/>
          </w:tcPr>
          <w:p>
            <w:pPr>
              <w:pStyle w:val="Normal"/>
              <w:jc w:val="center"/>
              <w:rPr>
                <w:sz w:val="20"/>
                <w:szCs w:val="20"/>
                <w:lang w:val="en-CA" w:eastAsia="en-CA"/>
              </w:rPr>
            </w:pPr>
            <w:r>
              <w:rPr>
                <w:sz w:val="20"/>
                <w:szCs w:val="20"/>
                <w:lang w:val="en-CA" w:eastAsia="en-CA"/>
              </w:rPr>
              <w:t>26 (14.1)</w:t>
            </w:r>
          </w:p>
        </w:tc>
        <w:tc>
          <w:tcPr>
            <w:tcW w:w="1276" w:type="dxa"/>
            <w:tcBorders/>
            <w:shd w:fill="auto" w:val="clear"/>
          </w:tcPr>
          <w:p>
            <w:pPr>
              <w:pStyle w:val="Normal"/>
              <w:jc w:val="center"/>
              <w:rPr>
                <w:sz w:val="20"/>
                <w:szCs w:val="20"/>
                <w:lang w:val="en-CA" w:eastAsia="en-CA"/>
              </w:rPr>
            </w:pPr>
            <w:r>
              <w:rPr>
                <w:sz w:val="20"/>
                <w:szCs w:val="20"/>
                <w:lang w:val="en-CA" w:eastAsia="en-CA"/>
              </w:rPr>
              <w:t>97 (52.4)</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Limited Impairment (2)</w:t>
            </w:r>
          </w:p>
        </w:tc>
        <w:tc>
          <w:tcPr>
            <w:tcW w:w="1276" w:type="dxa"/>
            <w:tcBorders/>
            <w:shd w:fill="auto" w:val="clear"/>
          </w:tcPr>
          <w:p>
            <w:pPr>
              <w:pStyle w:val="Normal"/>
              <w:jc w:val="center"/>
              <w:rPr>
                <w:sz w:val="20"/>
                <w:szCs w:val="20"/>
                <w:lang w:val="en-CA" w:eastAsia="en-CA"/>
              </w:rPr>
            </w:pPr>
            <w:r>
              <w:rPr>
                <w:sz w:val="20"/>
                <w:szCs w:val="20"/>
                <w:lang w:val="en-CA" w:eastAsia="en-CA"/>
              </w:rPr>
              <w:t>126 (11.8)</w:t>
            </w:r>
          </w:p>
        </w:tc>
        <w:tc>
          <w:tcPr>
            <w:tcW w:w="1134" w:type="dxa"/>
            <w:tcBorders/>
            <w:shd w:fill="auto" w:val="clear"/>
          </w:tcPr>
          <w:p>
            <w:pPr>
              <w:pStyle w:val="Normal"/>
              <w:jc w:val="center"/>
              <w:rPr>
                <w:sz w:val="20"/>
                <w:szCs w:val="20"/>
                <w:lang w:val="en-CA" w:eastAsia="en-CA"/>
              </w:rPr>
            </w:pPr>
            <w:r>
              <w:rPr>
                <w:sz w:val="20"/>
                <w:szCs w:val="20"/>
                <w:lang w:val="en-CA" w:eastAsia="en-CA"/>
              </w:rPr>
              <w:t>42 (33.3)</w:t>
            </w:r>
          </w:p>
        </w:tc>
        <w:tc>
          <w:tcPr>
            <w:tcW w:w="1134" w:type="dxa"/>
            <w:tcBorders/>
            <w:shd w:fill="auto" w:val="clear"/>
          </w:tcPr>
          <w:p>
            <w:pPr>
              <w:pStyle w:val="Normal"/>
              <w:jc w:val="center"/>
              <w:rPr>
                <w:sz w:val="20"/>
                <w:szCs w:val="20"/>
                <w:lang w:val="en-CA" w:eastAsia="en-CA"/>
              </w:rPr>
            </w:pPr>
            <w:r>
              <w:rPr>
                <w:sz w:val="20"/>
                <w:szCs w:val="20"/>
                <w:lang w:val="en-CA" w:eastAsia="en-CA"/>
              </w:rPr>
              <w:t>21 (16.7)</w:t>
            </w:r>
          </w:p>
        </w:tc>
        <w:tc>
          <w:tcPr>
            <w:tcW w:w="1276" w:type="dxa"/>
            <w:tcBorders/>
            <w:shd w:fill="auto" w:val="clear"/>
          </w:tcPr>
          <w:p>
            <w:pPr>
              <w:pStyle w:val="Normal"/>
              <w:jc w:val="center"/>
              <w:rPr>
                <w:sz w:val="20"/>
                <w:szCs w:val="20"/>
                <w:lang w:val="en-CA" w:eastAsia="en-CA"/>
              </w:rPr>
            </w:pPr>
            <w:r>
              <w:rPr>
                <w:sz w:val="20"/>
                <w:szCs w:val="20"/>
                <w:lang w:val="en-CA" w:eastAsia="en-CA"/>
              </w:rPr>
              <w:t>63 (50.0)</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5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Extensive Assistance Req’d/Dependent (3+)</w:t>
            </w:r>
          </w:p>
        </w:tc>
        <w:tc>
          <w:tcPr>
            <w:tcW w:w="1276" w:type="dxa"/>
            <w:tcBorders/>
            <w:shd w:fill="auto" w:val="clear"/>
          </w:tcPr>
          <w:p>
            <w:pPr>
              <w:pStyle w:val="Normal"/>
              <w:jc w:val="center"/>
              <w:rPr>
                <w:sz w:val="20"/>
                <w:szCs w:val="20"/>
                <w:lang w:val="en-CA" w:eastAsia="en-CA"/>
              </w:rPr>
            </w:pPr>
            <w:r>
              <w:rPr>
                <w:sz w:val="20"/>
                <w:szCs w:val="20"/>
                <w:lang w:val="en-CA" w:eastAsia="en-CA"/>
              </w:rPr>
              <w:t>300 (28.1)</w:t>
            </w:r>
          </w:p>
        </w:tc>
        <w:tc>
          <w:tcPr>
            <w:tcW w:w="1134" w:type="dxa"/>
            <w:tcBorders/>
            <w:shd w:fill="auto" w:val="clear"/>
          </w:tcPr>
          <w:p>
            <w:pPr>
              <w:pStyle w:val="Normal"/>
              <w:jc w:val="center"/>
              <w:rPr>
                <w:sz w:val="20"/>
                <w:szCs w:val="20"/>
                <w:lang w:val="en-CA" w:eastAsia="en-CA"/>
              </w:rPr>
            </w:pPr>
            <w:r>
              <w:rPr>
                <w:sz w:val="20"/>
                <w:szCs w:val="20"/>
                <w:lang w:val="en-CA" w:eastAsia="en-CA"/>
              </w:rPr>
              <w:t>130 (43.5)</w:t>
            </w:r>
          </w:p>
        </w:tc>
        <w:tc>
          <w:tcPr>
            <w:tcW w:w="1134" w:type="dxa"/>
            <w:tcBorders/>
            <w:shd w:fill="auto" w:val="clear"/>
          </w:tcPr>
          <w:p>
            <w:pPr>
              <w:pStyle w:val="Normal"/>
              <w:jc w:val="center"/>
              <w:rPr>
                <w:sz w:val="20"/>
                <w:szCs w:val="20"/>
                <w:lang w:val="en-CA" w:eastAsia="en-CA"/>
              </w:rPr>
            </w:pPr>
            <w:r>
              <w:rPr>
                <w:sz w:val="20"/>
                <w:szCs w:val="20"/>
                <w:lang w:val="en-CA" w:eastAsia="en-CA"/>
              </w:rPr>
              <w:t>55 (18.4)</w:t>
            </w:r>
          </w:p>
        </w:tc>
        <w:tc>
          <w:tcPr>
            <w:tcW w:w="1276" w:type="dxa"/>
            <w:tcBorders/>
            <w:shd w:fill="auto" w:val="clear"/>
          </w:tcPr>
          <w:p>
            <w:pPr>
              <w:pStyle w:val="Normal"/>
              <w:jc w:val="center"/>
              <w:rPr>
                <w:sz w:val="20"/>
                <w:szCs w:val="20"/>
                <w:lang w:val="en-CA" w:eastAsia="en-CA"/>
              </w:rPr>
            </w:pPr>
            <w:r>
              <w:rPr>
                <w:sz w:val="20"/>
                <w:szCs w:val="20"/>
                <w:lang w:val="en-CA" w:eastAsia="en-CA"/>
              </w:rPr>
              <w:t>114 (38.1)</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342" w:hRule="atLeast"/>
        </w:trPr>
        <w:tc>
          <w:tcPr>
            <w:tcW w:w="3417" w:type="dxa"/>
            <w:gridSpan w:val="2"/>
            <w:tcBorders/>
            <w:shd w:fill="auto" w:val="clear"/>
          </w:tcPr>
          <w:p>
            <w:pPr>
              <w:pStyle w:val="Normal"/>
              <w:rPr>
                <w:sz w:val="20"/>
                <w:szCs w:val="20"/>
                <w:vertAlign w:val="superscript"/>
                <w:lang w:val="en-CA" w:eastAsia="en-CA"/>
              </w:rPr>
            </w:pPr>
            <w:r>
              <w:rPr>
                <w:sz w:val="20"/>
                <w:szCs w:val="20"/>
                <w:lang w:val="en-CA" w:eastAsia="en-CA"/>
              </w:rPr>
              <w:t>Health Instability (CHESS score)</w:t>
            </w:r>
            <w:r>
              <w:rPr>
                <w:rFonts w:cs="Cambria Math" w:ascii="Cambria Math" w:hAnsi="Cambria Math"/>
                <w:sz w:val="20"/>
                <w:szCs w:val="20"/>
                <w:vertAlign w:val="superscript"/>
                <w:lang w:val="en-CA" w:eastAsia="en-CA"/>
              </w:rPr>
              <w:t>¶</w:t>
            </w:r>
          </w:p>
        </w:tc>
        <w:tc>
          <w:tcPr>
            <w:tcW w:w="1276" w:type="dxa"/>
            <w:tcBorders/>
            <w:shd w:fill="auto" w:val="clear"/>
          </w:tcPr>
          <w:p>
            <w:pPr>
              <w:pStyle w:val="Normal"/>
              <w:snapToGrid w:val="false"/>
              <w:jc w:val="center"/>
              <w:rPr>
                <w:sz w:val="20"/>
                <w:szCs w:val="20"/>
                <w:vertAlign w:val="superscript"/>
                <w:lang w:val="en-CA" w:eastAsia="en-CA"/>
              </w:rPr>
            </w:pPr>
            <w:r>
              <w:rPr>
                <w:sz w:val="20"/>
                <w:szCs w:val="20"/>
                <w:vertAlign w:val="superscript"/>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Stable (0)</w:t>
            </w:r>
          </w:p>
        </w:tc>
        <w:tc>
          <w:tcPr>
            <w:tcW w:w="1276" w:type="dxa"/>
            <w:tcBorders/>
            <w:shd w:fill="auto" w:val="clear"/>
          </w:tcPr>
          <w:p>
            <w:pPr>
              <w:pStyle w:val="Normal"/>
              <w:jc w:val="center"/>
              <w:rPr>
                <w:sz w:val="20"/>
                <w:szCs w:val="20"/>
                <w:lang w:val="en-CA" w:eastAsia="en-CA"/>
              </w:rPr>
            </w:pPr>
            <w:r>
              <w:rPr>
                <w:sz w:val="20"/>
                <w:szCs w:val="20"/>
                <w:lang w:val="en-CA" w:eastAsia="en-CA"/>
              </w:rPr>
              <w:t>496 (46.5)</w:t>
            </w:r>
          </w:p>
        </w:tc>
        <w:tc>
          <w:tcPr>
            <w:tcW w:w="1134" w:type="dxa"/>
            <w:tcBorders/>
            <w:shd w:fill="auto" w:val="clear"/>
          </w:tcPr>
          <w:p>
            <w:pPr>
              <w:pStyle w:val="Normal"/>
              <w:jc w:val="center"/>
              <w:rPr>
                <w:sz w:val="20"/>
                <w:szCs w:val="20"/>
                <w:lang w:val="en-CA" w:eastAsia="en-CA"/>
              </w:rPr>
            </w:pPr>
            <w:r>
              <w:rPr>
                <w:sz w:val="20"/>
                <w:szCs w:val="20"/>
                <w:lang w:val="en-CA" w:eastAsia="en-CA"/>
              </w:rPr>
              <w:t>165 (33.5)</w:t>
            </w:r>
          </w:p>
        </w:tc>
        <w:tc>
          <w:tcPr>
            <w:tcW w:w="1134" w:type="dxa"/>
            <w:tcBorders/>
            <w:shd w:fill="auto" w:val="clear"/>
          </w:tcPr>
          <w:p>
            <w:pPr>
              <w:pStyle w:val="Normal"/>
              <w:jc w:val="center"/>
              <w:rPr>
                <w:sz w:val="20"/>
                <w:szCs w:val="20"/>
                <w:lang w:val="en-CA" w:eastAsia="en-CA"/>
              </w:rPr>
            </w:pPr>
            <w:r>
              <w:rPr>
                <w:sz w:val="20"/>
                <w:szCs w:val="20"/>
                <w:lang w:val="en-CA" w:eastAsia="en-CA"/>
              </w:rPr>
              <w:t>40 (8.1)</w:t>
            </w:r>
          </w:p>
        </w:tc>
        <w:tc>
          <w:tcPr>
            <w:tcW w:w="1276" w:type="dxa"/>
            <w:tcBorders/>
            <w:shd w:fill="auto" w:val="clear"/>
          </w:tcPr>
          <w:p>
            <w:pPr>
              <w:pStyle w:val="Normal"/>
              <w:jc w:val="center"/>
              <w:rPr>
                <w:sz w:val="20"/>
                <w:szCs w:val="20"/>
                <w:lang w:val="en-CA" w:eastAsia="en-CA"/>
              </w:rPr>
            </w:pPr>
            <w:r>
              <w:rPr>
                <w:sz w:val="20"/>
                <w:szCs w:val="20"/>
                <w:lang w:val="en-CA" w:eastAsia="en-CA"/>
              </w:rPr>
              <w:t>288 (58.4)</w:t>
            </w:r>
          </w:p>
        </w:tc>
        <w:tc>
          <w:tcPr>
            <w:tcW w:w="992" w:type="dxa"/>
            <w:tcBorders/>
            <w:shd w:fill="auto" w:val="clear"/>
          </w:tcPr>
          <w:p>
            <w:pPr>
              <w:pStyle w:val="Normal"/>
              <w:jc w:val="center"/>
              <w:rPr>
                <w:sz w:val="20"/>
                <w:szCs w:val="20"/>
                <w:lang w:val="en-CA" w:eastAsia="en-CA"/>
              </w:rPr>
            </w:pPr>
            <w:r>
              <w:rPr>
                <w:sz w:val="20"/>
                <w:szCs w:val="20"/>
                <w:lang w:val="en-CA" w:eastAsia="en-CA"/>
              </w:rPr>
              <w:t>&lt; 0.0001</w:t>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Mild (1)</w:t>
            </w:r>
          </w:p>
        </w:tc>
        <w:tc>
          <w:tcPr>
            <w:tcW w:w="1276" w:type="dxa"/>
            <w:tcBorders/>
            <w:shd w:fill="auto" w:val="clear"/>
          </w:tcPr>
          <w:p>
            <w:pPr>
              <w:pStyle w:val="Normal"/>
              <w:jc w:val="center"/>
              <w:rPr>
                <w:sz w:val="20"/>
                <w:szCs w:val="20"/>
                <w:lang w:val="en-CA" w:eastAsia="en-CA"/>
              </w:rPr>
            </w:pPr>
            <w:r>
              <w:rPr>
                <w:sz w:val="20"/>
                <w:szCs w:val="20"/>
                <w:lang w:val="en-CA" w:eastAsia="en-CA"/>
              </w:rPr>
              <w:t>312 (29.3)</w:t>
            </w:r>
          </w:p>
        </w:tc>
        <w:tc>
          <w:tcPr>
            <w:tcW w:w="1134" w:type="dxa"/>
            <w:tcBorders/>
            <w:shd w:fill="auto" w:val="clear"/>
          </w:tcPr>
          <w:p>
            <w:pPr>
              <w:pStyle w:val="Normal"/>
              <w:jc w:val="center"/>
              <w:rPr>
                <w:sz w:val="20"/>
                <w:szCs w:val="20"/>
                <w:lang w:val="en-CA" w:eastAsia="en-CA"/>
              </w:rPr>
            </w:pPr>
            <w:r>
              <w:rPr>
                <w:sz w:val="20"/>
                <w:szCs w:val="20"/>
                <w:lang w:val="en-CA" w:eastAsia="en-CA"/>
              </w:rPr>
              <w:t>137 (43.9)</w:t>
            </w:r>
          </w:p>
        </w:tc>
        <w:tc>
          <w:tcPr>
            <w:tcW w:w="1134" w:type="dxa"/>
            <w:tcBorders/>
            <w:shd w:fill="auto" w:val="clear"/>
          </w:tcPr>
          <w:p>
            <w:pPr>
              <w:pStyle w:val="Normal"/>
              <w:jc w:val="center"/>
              <w:rPr>
                <w:sz w:val="20"/>
                <w:szCs w:val="20"/>
                <w:lang w:val="en-CA" w:eastAsia="en-CA"/>
              </w:rPr>
            </w:pPr>
            <w:r>
              <w:rPr>
                <w:sz w:val="20"/>
                <w:szCs w:val="20"/>
                <w:lang w:val="en-CA" w:eastAsia="en-CA"/>
              </w:rPr>
              <w:t>31 (9.9)</w:t>
            </w:r>
          </w:p>
        </w:tc>
        <w:tc>
          <w:tcPr>
            <w:tcW w:w="1276" w:type="dxa"/>
            <w:tcBorders/>
            <w:shd w:fill="auto" w:val="clear"/>
          </w:tcPr>
          <w:p>
            <w:pPr>
              <w:pStyle w:val="Normal"/>
              <w:jc w:val="center"/>
              <w:rPr>
                <w:sz w:val="20"/>
                <w:szCs w:val="20"/>
                <w:lang w:val="en-CA" w:eastAsia="en-CA"/>
              </w:rPr>
            </w:pPr>
            <w:r>
              <w:rPr>
                <w:sz w:val="20"/>
                <w:szCs w:val="20"/>
                <w:lang w:val="en-CA" w:eastAsia="en-CA"/>
              </w:rPr>
              <w:t>144 (46.2)</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Mild-Moderate (2)</w:t>
            </w:r>
          </w:p>
        </w:tc>
        <w:tc>
          <w:tcPr>
            <w:tcW w:w="1276" w:type="dxa"/>
            <w:tcBorders/>
            <w:shd w:fill="auto" w:val="clear"/>
          </w:tcPr>
          <w:p>
            <w:pPr>
              <w:pStyle w:val="Normal"/>
              <w:jc w:val="center"/>
              <w:rPr>
                <w:sz w:val="20"/>
                <w:szCs w:val="20"/>
                <w:lang w:val="en-CA" w:eastAsia="en-CA"/>
              </w:rPr>
            </w:pPr>
            <w:r>
              <w:rPr>
                <w:sz w:val="20"/>
                <w:szCs w:val="20"/>
                <w:lang w:val="en-CA" w:eastAsia="en-CA"/>
              </w:rPr>
              <w:t>184 (17.3)</w:t>
            </w:r>
          </w:p>
        </w:tc>
        <w:tc>
          <w:tcPr>
            <w:tcW w:w="1134" w:type="dxa"/>
            <w:tcBorders/>
            <w:shd w:fill="auto" w:val="clear"/>
          </w:tcPr>
          <w:p>
            <w:pPr>
              <w:pStyle w:val="Normal"/>
              <w:jc w:val="center"/>
              <w:rPr>
                <w:sz w:val="20"/>
                <w:szCs w:val="20"/>
                <w:lang w:val="en-CA" w:eastAsia="en-CA"/>
              </w:rPr>
            </w:pPr>
            <w:r>
              <w:rPr>
                <w:sz w:val="20"/>
                <w:szCs w:val="20"/>
                <w:lang w:val="en-CA" w:eastAsia="en-CA"/>
              </w:rPr>
              <w:t>74 (40.2)</w:t>
            </w:r>
          </w:p>
        </w:tc>
        <w:tc>
          <w:tcPr>
            <w:tcW w:w="1134" w:type="dxa"/>
            <w:tcBorders/>
            <w:shd w:fill="auto" w:val="clear"/>
          </w:tcPr>
          <w:p>
            <w:pPr>
              <w:pStyle w:val="Normal"/>
              <w:jc w:val="center"/>
              <w:rPr>
                <w:sz w:val="20"/>
                <w:szCs w:val="20"/>
                <w:lang w:val="en-CA" w:eastAsia="en-CA"/>
              </w:rPr>
            </w:pPr>
            <w:r>
              <w:rPr>
                <w:sz w:val="20"/>
                <w:szCs w:val="20"/>
                <w:lang w:val="en-CA" w:eastAsia="en-CA"/>
              </w:rPr>
              <w:t>24 (13.0)</w:t>
            </w:r>
          </w:p>
        </w:tc>
        <w:tc>
          <w:tcPr>
            <w:tcW w:w="1276" w:type="dxa"/>
            <w:tcBorders/>
            <w:shd w:fill="auto" w:val="clear"/>
          </w:tcPr>
          <w:p>
            <w:pPr>
              <w:pStyle w:val="Normal"/>
              <w:jc w:val="center"/>
              <w:rPr>
                <w:sz w:val="20"/>
                <w:szCs w:val="20"/>
                <w:lang w:val="en-CA" w:eastAsia="en-CA"/>
              </w:rPr>
            </w:pPr>
            <w:r>
              <w:rPr>
                <w:sz w:val="20"/>
                <w:szCs w:val="20"/>
                <w:lang w:val="en-CA" w:eastAsia="en-CA"/>
              </w:rPr>
              <w:t>86 (46.7)</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Moderate-High (3+)</w:t>
            </w:r>
          </w:p>
        </w:tc>
        <w:tc>
          <w:tcPr>
            <w:tcW w:w="1276" w:type="dxa"/>
            <w:tcBorders/>
            <w:shd w:fill="auto" w:val="clear"/>
          </w:tcPr>
          <w:p>
            <w:pPr>
              <w:pStyle w:val="Normal"/>
              <w:jc w:val="center"/>
              <w:rPr>
                <w:sz w:val="20"/>
                <w:szCs w:val="20"/>
                <w:lang w:val="en-CA" w:eastAsia="en-CA"/>
              </w:rPr>
            </w:pPr>
            <w:r>
              <w:rPr>
                <w:sz w:val="20"/>
                <w:szCs w:val="20"/>
                <w:lang w:val="en-CA" w:eastAsia="en-CA"/>
              </w:rPr>
              <w:t>74 (6.9)</w:t>
            </w:r>
          </w:p>
        </w:tc>
        <w:tc>
          <w:tcPr>
            <w:tcW w:w="1134" w:type="dxa"/>
            <w:tcBorders/>
            <w:shd w:fill="auto" w:val="clear"/>
          </w:tcPr>
          <w:p>
            <w:pPr>
              <w:pStyle w:val="Normal"/>
              <w:jc w:val="center"/>
              <w:rPr>
                <w:sz w:val="20"/>
                <w:szCs w:val="20"/>
                <w:lang w:val="en-CA" w:eastAsia="en-CA"/>
              </w:rPr>
            </w:pPr>
            <w:r>
              <w:rPr>
                <w:sz w:val="20"/>
                <w:szCs w:val="20"/>
                <w:lang w:val="en-CA" w:eastAsia="en-CA"/>
              </w:rPr>
              <w:t>37 (50.7)</w:t>
            </w:r>
          </w:p>
        </w:tc>
        <w:tc>
          <w:tcPr>
            <w:tcW w:w="1134" w:type="dxa"/>
            <w:tcBorders/>
            <w:shd w:fill="auto" w:val="clear"/>
          </w:tcPr>
          <w:p>
            <w:pPr>
              <w:pStyle w:val="Normal"/>
              <w:jc w:val="center"/>
              <w:rPr>
                <w:sz w:val="20"/>
                <w:szCs w:val="20"/>
                <w:lang w:val="en-CA" w:eastAsia="en-CA"/>
              </w:rPr>
            </w:pPr>
            <w:r>
              <w:rPr>
                <w:sz w:val="20"/>
                <w:szCs w:val="20"/>
                <w:lang w:val="en-CA" w:eastAsia="en-CA"/>
              </w:rPr>
              <w:t>20 (27.4)</w:t>
            </w:r>
          </w:p>
        </w:tc>
        <w:tc>
          <w:tcPr>
            <w:tcW w:w="1276" w:type="dxa"/>
            <w:tcBorders/>
            <w:shd w:fill="auto" w:val="clear"/>
          </w:tcPr>
          <w:p>
            <w:pPr>
              <w:pStyle w:val="Normal"/>
              <w:jc w:val="center"/>
              <w:rPr>
                <w:sz w:val="20"/>
                <w:szCs w:val="20"/>
                <w:lang w:val="en-CA" w:eastAsia="en-CA"/>
              </w:rPr>
            </w:pPr>
            <w:r>
              <w:rPr>
                <w:sz w:val="20"/>
                <w:szCs w:val="20"/>
                <w:lang w:val="en-CA" w:eastAsia="en-CA"/>
              </w:rPr>
              <w:t>16 (21.9)</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3417" w:type="dxa"/>
            <w:gridSpan w:val="2"/>
            <w:tcBorders/>
            <w:shd w:fill="auto" w:val="clear"/>
          </w:tcPr>
          <w:p>
            <w:pPr>
              <w:pStyle w:val="Normal"/>
              <w:rPr>
                <w:sz w:val="20"/>
                <w:szCs w:val="20"/>
                <w:lang w:val="en-CA" w:eastAsia="en-CA"/>
              </w:rPr>
            </w:pPr>
            <w:r>
              <w:rPr>
                <w:sz w:val="20"/>
                <w:szCs w:val="20"/>
                <w:lang w:val="en-CA" w:eastAsia="en-CA"/>
              </w:rPr>
              <w:t>Fatigue, &lt;3 days</w:t>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jc w:val="center"/>
              <w:rPr>
                <w:sz w:val="20"/>
                <w:szCs w:val="20"/>
                <w:lang w:val="en-CA" w:eastAsia="en-CA"/>
              </w:rPr>
            </w:pPr>
            <w:r>
              <w:rPr>
                <w:sz w:val="20"/>
                <w:szCs w:val="20"/>
                <w:lang w:val="en-CA" w:eastAsia="en-CA"/>
              </w:rPr>
              <w:t>&lt;0.0001</w:t>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None</w:t>
            </w:r>
          </w:p>
        </w:tc>
        <w:tc>
          <w:tcPr>
            <w:tcW w:w="1276" w:type="dxa"/>
            <w:tcBorders/>
            <w:shd w:fill="auto" w:val="clear"/>
          </w:tcPr>
          <w:p>
            <w:pPr>
              <w:pStyle w:val="Normal"/>
              <w:jc w:val="center"/>
              <w:rPr>
                <w:sz w:val="20"/>
                <w:szCs w:val="20"/>
                <w:lang w:val="en-CA" w:eastAsia="en-CA"/>
              </w:rPr>
            </w:pPr>
            <w:r>
              <w:rPr>
                <w:sz w:val="20"/>
                <w:szCs w:val="20"/>
                <w:lang w:val="en-CA" w:eastAsia="en-CA"/>
              </w:rPr>
              <w:t>433 (40.6)</w:t>
            </w:r>
          </w:p>
        </w:tc>
        <w:tc>
          <w:tcPr>
            <w:tcW w:w="1134" w:type="dxa"/>
            <w:tcBorders/>
            <w:shd w:fill="auto" w:val="clear"/>
          </w:tcPr>
          <w:p>
            <w:pPr>
              <w:pStyle w:val="Normal"/>
              <w:jc w:val="center"/>
              <w:rPr>
                <w:sz w:val="20"/>
                <w:szCs w:val="20"/>
                <w:lang w:val="en-CA" w:eastAsia="en-CA"/>
              </w:rPr>
            </w:pPr>
            <w:r>
              <w:rPr>
                <w:sz w:val="20"/>
                <w:szCs w:val="20"/>
                <w:lang w:val="en-CA" w:eastAsia="en-CA"/>
              </w:rPr>
              <w:t>147 (34.2)</w:t>
            </w:r>
          </w:p>
        </w:tc>
        <w:tc>
          <w:tcPr>
            <w:tcW w:w="1134" w:type="dxa"/>
            <w:tcBorders/>
            <w:shd w:fill="auto" w:val="clear"/>
          </w:tcPr>
          <w:p>
            <w:pPr>
              <w:pStyle w:val="Normal"/>
              <w:jc w:val="center"/>
              <w:rPr>
                <w:sz w:val="20"/>
                <w:szCs w:val="20"/>
                <w:lang w:val="en-CA" w:eastAsia="en-CA"/>
              </w:rPr>
            </w:pPr>
            <w:r>
              <w:rPr>
                <w:sz w:val="20"/>
                <w:szCs w:val="20"/>
                <w:lang w:val="en-CA" w:eastAsia="en-CA"/>
              </w:rPr>
              <w:t>37 (8.6)</w:t>
            </w:r>
          </w:p>
        </w:tc>
        <w:tc>
          <w:tcPr>
            <w:tcW w:w="1276" w:type="dxa"/>
            <w:tcBorders/>
            <w:shd w:fill="auto" w:val="clear"/>
          </w:tcPr>
          <w:p>
            <w:pPr>
              <w:pStyle w:val="Normal"/>
              <w:jc w:val="center"/>
              <w:rPr>
                <w:sz w:val="20"/>
                <w:szCs w:val="20"/>
                <w:lang w:val="en-CA" w:eastAsia="en-CA"/>
              </w:rPr>
            </w:pPr>
            <w:r>
              <w:rPr>
                <w:sz w:val="20"/>
                <w:szCs w:val="20"/>
                <w:lang w:val="en-CA" w:eastAsia="en-CA"/>
              </w:rPr>
              <w:t>246 (57.2)</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Minimal</w:t>
            </w:r>
          </w:p>
        </w:tc>
        <w:tc>
          <w:tcPr>
            <w:tcW w:w="1276" w:type="dxa"/>
            <w:tcBorders/>
            <w:shd w:fill="auto" w:val="clear"/>
          </w:tcPr>
          <w:p>
            <w:pPr>
              <w:pStyle w:val="Normal"/>
              <w:jc w:val="center"/>
              <w:rPr>
                <w:sz w:val="20"/>
                <w:szCs w:val="20"/>
                <w:lang w:val="en-CA" w:eastAsia="en-CA"/>
              </w:rPr>
            </w:pPr>
            <w:r>
              <w:rPr>
                <w:sz w:val="20"/>
                <w:szCs w:val="20"/>
                <w:lang w:val="en-CA" w:eastAsia="en-CA"/>
              </w:rPr>
              <w:t>461 (43.3)</w:t>
            </w:r>
          </w:p>
        </w:tc>
        <w:tc>
          <w:tcPr>
            <w:tcW w:w="1134" w:type="dxa"/>
            <w:tcBorders/>
            <w:shd w:fill="auto" w:val="clear"/>
          </w:tcPr>
          <w:p>
            <w:pPr>
              <w:pStyle w:val="Normal"/>
              <w:jc w:val="center"/>
              <w:rPr>
                <w:sz w:val="20"/>
                <w:szCs w:val="20"/>
                <w:lang w:val="en-CA" w:eastAsia="en-CA"/>
              </w:rPr>
            </w:pPr>
            <w:r>
              <w:rPr>
                <w:sz w:val="20"/>
                <w:szCs w:val="20"/>
                <w:lang w:val="en-CA" w:eastAsia="en-CA"/>
              </w:rPr>
              <w:t>181 (39.4)</w:t>
            </w:r>
          </w:p>
        </w:tc>
        <w:tc>
          <w:tcPr>
            <w:tcW w:w="1134" w:type="dxa"/>
            <w:tcBorders/>
            <w:shd w:fill="auto" w:val="clear"/>
          </w:tcPr>
          <w:p>
            <w:pPr>
              <w:pStyle w:val="Normal"/>
              <w:jc w:val="center"/>
              <w:rPr>
                <w:sz w:val="20"/>
                <w:szCs w:val="20"/>
                <w:lang w:val="en-CA" w:eastAsia="en-CA"/>
              </w:rPr>
            </w:pPr>
            <w:r>
              <w:rPr>
                <w:sz w:val="20"/>
                <w:szCs w:val="20"/>
                <w:lang w:val="en-CA" w:eastAsia="en-CA"/>
              </w:rPr>
              <w:t>46 (10.0)</w:t>
            </w:r>
          </w:p>
        </w:tc>
        <w:tc>
          <w:tcPr>
            <w:tcW w:w="1276" w:type="dxa"/>
            <w:tcBorders/>
            <w:shd w:fill="auto" w:val="clear"/>
          </w:tcPr>
          <w:p>
            <w:pPr>
              <w:pStyle w:val="Normal"/>
              <w:jc w:val="center"/>
              <w:rPr>
                <w:sz w:val="20"/>
                <w:szCs w:val="20"/>
                <w:lang w:val="en-CA" w:eastAsia="en-CA"/>
              </w:rPr>
            </w:pPr>
            <w:r>
              <w:rPr>
                <w:sz w:val="20"/>
                <w:szCs w:val="20"/>
                <w:lang w:val="en-CA" w:eastAsia="en-CA"/>
              </w:rPr>
              <w:t>233 (50.7)</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Moderate-Severe</w:t>
            </w:r>
          </w:p>
        </w:tc>
        <w:tc>
          <w:tcPr>
            <w:tcW w:w="1276" w:type="dxa"/>
            <w:tcBorders/>
            <w:shd w:fill="auto" w:val="clear"/>
          </w:tcPr>
          <w:p>
            <w:pPr>
              <w:pStyle w:val="Normal"/>
              <w:jc w:val="center"/>
              <w:rPr>
                <w:sz w:val="20"/>
                <w:szCs w:val="20"/>
                <w:lang w:val="en-CA" w:eastAsia="en-CA"/>
              </w:rPr>
            </w:pPr>
            <w:r>
              <w:rPr>
                <w:sz w:val="20"/>
                <w:szCs w:val="20"/>
                <w:lang w:val="en-CA" w:eastAsia="en-CA"/>
              </w:rPr>
              <w:t>172 (16.1)</w:t>
            </w:r>
          </w:p>
        </w:tc>
        <w:tc>
          <w:tcPr>
            <w:tcW w:w="1134" w:type="dxa"/>
            <w:tcBorders/>
            <w:shd w:fill="auto" w:val="clear"/>
          </w:tcPr>
          <w:p>
            <w:pPr>
              <w:pStyle w:val="Normal"/>
              <w:jc w:val="center"/>
              <w:rPr>
                <w:sz w:val="20"/>
                <w:szCs w:val="20"/>
                <w:lang w:val="en-CA" w:eastAsia="en-CA"/>
              </w:rPr>
            </w:pPr>
            <w:r>
              <w:rPr>
                <w:sz w:val="20"/>
                <w:szCs w:val="20"/>
                <w:lang w:val="en-CA" w:eastAsia="en-CA"/>
              </w:rPr>
              <w:t>85 (49.4)</w:t>
            </w:r>
          </w:p>
        </w:tc>
        <w:tc>
          <w:tcPr>
            <w:tcW w:w="1134" w:type="dxa"/>
            <w:tcBorders/>
            <w:shd w:fill="auto" w:val="clear"/>
          </w:tcPr>
          <w:p>
            <w:pPr>
              <w:pStyle w:val="Normal"/>
              <w:jc w:val="center"/>
              <w:rPr>
                <w:sz w:val="20"/>
                <w:szCs w:val="20"/>
                <w:lang w:val="en-CA" w:eastAsia="en-CA"/>
              </w:rPr>
            </w:pPr>
            <w:r>
              <w:rPr>
                <w:sz w:val="20"/>
                <w:szCs w:val="20"/>
                <w:lang w:val="en-CA" w:eastAsia="en-CA"/>
              </w:rPr>
              <w:t>32 (18.6)</w:t>
            </w:r>
          </w:p>
        </w:tc>
        <w:tc>
          <w:tcPr>
            <w:tcW w:w="1276" w:type="dxa"/>
            <w:tcBorders/>
            <w:shd w:fill="auto" w:val="clear"/>
          </w:tcPr>
          <w:p>
            <w:pPr>
              <w:pStyle w:val="Normal"/>
              <w:jc w:val="center"/>
              <w:rPr>
                <w:sz w:val="20"/>
                <w:szCs w:val="20"/>
                <w:lang w:val="en-CA" w:eastAsia="en-CA"/>
              </w:rPr>
            </w:pPr>
            <w:r>
              <w:rPr>
                <w:sz w:val="20"/>
                <w:szCs w:val="20"/>
                <w:lang w:val="en-CA" w:eastAsia="en-CA"/>
              </w:rPr>
              <w:t>55 (32.0)</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3417" w:type="dxa"/>
            <w:gridSpan w:val="2"/>
            <w:tcBorders/>
            <w:shd w:fill="auto" w:val="clear"/>
          </w:tcPr>
          <w:p>
            <w:pPr>
              <w:pStyle w:val="Normal"/>
              <w:rPr>
                <w:sz w:val="20"/>
                <w:szCs w:val="20"/>
                <w:lang w:val="en-CA" w:eastAsia="en-CA"/>
              </w:rPr>
            </w:pPr>
            <w:r>
              <w:rPr>
                <w:sz w:val="20"/>
                <w:szCs w:val="20"/>
                <w:lang w:val="en-CA" w:eastAsia="en-CA"/>
              </w:rPr>
              <w:t>Primary Mode Locomotion</w:t>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Walks independently</w:t>
            </w:r>
          </w:p>
        </w:tc>
        <w:tc>
          <w:tcPr>
            <w:tcW w:w="1276" w:type="dxa"/>
            <w:tcBorders/>
            <w:shd w:fill="auto" w:val="clear"/>
          </w:tcPr>
          <w:p>
            <w:pPr>
              <w:pStyle w:val="Normal"/>
              <w:jc w:val="center"/>
              <w:rPr>
                <w:sz w:val="20"/>
                <w:szCs w:val="20"/>
                <w:lang w:val="en-CA" w:eastAsia="en-CA"/>
              </w:rPr>
            </w:pPr>
            <w:r>
              <w:rPr>
                <w:sz w:val="20"/>
                <w:szCs w:val="20"/>
                <w:lang w:val="en-CA" w:eastAsia="en-CA"/>
              </w:rPr>
              <w:t>227 (21.3)</w:t>
            </w:r>
          </w:p>
        </w:tc>
        <w:tc>
          <w:tcPr>
            <w:tcW w:w="1134" w:type="dxa"/>
            <w:tcBorders/>
            <w:shd w:fill="auto" w:val="clear"/>
          </w:tcPr>
          <w:p>
            <w:pPr>
              <w:pStyle w:val="Normal"/>
              <w:jc w:val="center"/>
              <w:rPr>
                <w:sz w:val="20"/>
                <w:szCs w:val="20"/>
                <w:lang w:val="en-CA" w:eastAsia="en-CA"/>
              </w:rPr>
            </w:pPr>
            <w:r>
              <w:rPr>
                <w:sz w:val="20"/>
                <w:szCs w:val="20"/>
                <w:lang w:val="en-CA" w:eastAsia="en-CA"/>
              </w:rPr>
              <w:t>71 (31.4)</w:t>
            </w:r>
          </w:p>
        </w:tc>
        <w:tc>
          <w:tcPr>
            <w:tcW w:w="1134" w:type="dxa"/>
            <w:tcBorders/>
            <w:shd w:fill="auto" w:val="clear"/>
          </w:tcPr>
          <w:p>
            <w:pPr>
              <w:pStyle w:val="Normal"/>
              <w:jc w:val="center"/>
              <w:rPr>
                <w:sz w:val="20"/>
                <w:szCs w:val="20"/>
                <w:lang w:val="en-CA" w:eastAsia="en-CA"/>
              </w:rPr>
            </w:pPr>
            <w:r>
              <w:rPr>
                <w:sz w:val="20"/>
                <w:szCs w:val="20"/>
                <w:lang w:val="en-CA" w:eastAsia="en-CA"/>
              </w:rPr>
              <w:t>16 (7.1)</w:t>
            </w:r>
          </w:p>
        </w:tc>
        <w:tc>
          <w:tcPr>
            <w:tcW w:w="1276" w:type="dxa"/>
            <w:tcBorders/>
            <w:shd w:fill="auto" w:val="clear"/>
          </w:tcPr>
          <w:p>
            <w:pPr>
              <w:pStyle w:val="Normal"/>
              <w:jc w:val="center"/>
              <w:rPr>
                <w:sz w:val="20"/>
                <w:szCs w:val="20"/>
                <w:lang w:val="en-CA" w:eastAsia="en-CA"/>
              </w:rPr>
            </w:pPr>
            <w:r>
              <w:rPr>
                <w:sz w:val="20"/>
                <w:szCs w:val="20"/>
                <w:lang w:val="en-CA" w:eastAsia="en-CA"/>
              </w:rPr>
              <w:t>139 (61.5)</w:t>
            </w:r>
          </w:p>
        </w:tc>
        <w:tc>
          <w:tcPr>
            <w:tcW w:w="992" w:type="dxa"/>
            <w:tcBorders/>
            <w:shd w:fill="auto" w:val="clear"/>
          </w:tcPr>
          <w:p>
            <w:pPr>
              <w:pStyle w:val="Normal"/>
              <w:jc w:val="center"/>
              <w:rPr>
                <w:sz w:val="20"/>
                <w:szCs w:val="20"/>
                <w:lang w:val="en-CA" w:eastAsia="en-CA"/>
              </w:rPr>
            </w:pPr>
            <w:r>
              <w:rPr>
                <w:sz w:val="20"/>
                <w:szCs w:val="20"/>
                <w:lang w:val="en-CA" w:eastAsia="en-CA"/>
              </w:rPr>
              <w:t>&lt; 0.0003</w:t>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Walks with Assistive Device</w:t>
            </w:r>
          </w:p>
        </w:tc>
        <w:tc>
          <w:tcPr>
            <w:tcW w:w="1276" w:type="dxa"/>
            <w:tcBorders/>
            <w:shd w:fill="auto" w:val="clear"/>
          </w:tcPr>
          <w:p>
            <w:pPr>
              <w:pStyle w:val="Normal"/>
              <w:jc w:val="center"/>
              <w:rPr>
                <w:sz w:val="20"/>
                <w:szCs w:val="20"/>
                <w:lang w:val="en-CA" w:eastAsia="en-CA"/>
              </w:rPr>
            </w:pPr>
            <w:r>
              <w:rPr>
                <w:sz w:val="20"/>
                <w:szCs w:val="20"/>
                <w:lang w:val="en-CA" w:eastAsia="en-CA"/>
              </w:rPr>
              <w:t>625 (58.6)</w:t>
            </w:r>
          </w:p>
        </w:tc>
        <w:tc>
          <w:tcPr>
            <w:tcW w:w="1134" w:type="dxa"/>
            <w:tcBorders/>
            <w:shd w:fill="auto" w:val="clear"/>
          </w:tcPr>
          <w:p>
            <w:pPr>
              <w:pStyle w:val="Normal"/>
              <w:jc w:val="center"/>
              <w:rPr>
                <w:sz w:val="20"/>
                <w:szCs w:val="20"/>
                <w:lang w:val="en-CA" w:eastAsia="en-CA"/>
              </w:rPr>
            </w:pPr>
            <w:r>
              <w:rPr>
                <w:sz w:val="20"/>
                <w:szCs w:val="20"/>
                <w:lang w:val="en-CA" w:eastAsia="en-CA"/>
              </w:rPr>
              <w:t>249 (40.0)</w:t>
            </w:r>
          </w:p>
        </w:tc>
        <w:tc>
          <w:tcPr>
            <w:tcW w:w="1134" w:type="dxa"/>
            <w:tcBorders/>
            <w:shd w:fill="auto" w:val="clear"/>
          </w:tcPr>
          <w:p>
            <w:pPr>
              <w:pStyle w:val="Normal"/>
              <w:jc w:val="center"/>
              <w:rPr>
                <w:sz w:val="20"/>
                <w:szCs w:val="20"/>
                <w:lang w:val="en-CA" w:eastAsia="en-CA"/>
              </w:rPr>
            </w:pPr>
            <w:r>
              <w:rPr>
                <w:sz w:val="20"/>
                <w:szCs w:val="20"/>
                <w:lang w:val="en-CA" w:eastAsia="en-CA"/>
              </w:rPr>
              <w:t>66 (10.6)</w:t>
            </w:r>
          </w:p>
        </w:tc>
        <w:tc>
          <w:tcPr>
            <w:tcW w:w="1276" w:type="dxa"/>
            <w:tcBorders/>
            <w:shd w:fill="auto" w:val="clear"/>
          </w:tcPr>
          <w:p>
            <w:pPr>
              <w:pStyle w:val="Normal"/>
              <w:jc w:val="center"/>
              <w:rPr>
                <w:sz w:val="20"/>
                <w:szCs w:val="20"/>
                <w:lang w:val="en-CA" w:eastAsia="en-CA"/>
              </w:rPr>
            </w:pPr>
            <w:r>
              <w:rPr>
                <w:sz w:val="20"/>
                <w:szCs w:val="20"/>
                <w:lang w:val="en-CA" w:eastAsia="en-CA"/>
              </w:rPr>
              <w:t>308 (49.4)</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31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Wheelchair/Scooter</w:t>
            </w:r>
            <w:r>
              <w:rPr>
                <w:sz w:val="20"/>
                <w:szCs w:val="20"/>
                <w:vertAlign w:val="superscript"/>
                <w:lang w:val="en-CA" w:eastAsia="en-CA"/>
              </w:rPr>
              <w:t>**</w:t>
            </w:r>
          </w:p>
        </w:tc>
        <w:tc>
          <w:tcPr>
            <w:tcW w:w="1276" w:type="dxa"/>
            <w:tcBorders/>
            <w:shd w:fill="auto" w:val="clear"/>
          </w:tcPr>
          <w:p>
            <w:pPr>
              <w:pStyle w:val="Normal"/>
              <w:jc w:val="center"/>
              <w:rPr>
                <w:sz w:val="20"/>
                <w:szCs w:val="20"/>
                <w:lang w:val="en-CA" w:eastAsia="en-CA"/>
              </w:rPr>
            </w:pPr>
            <w:r>
              <w:rPr>
                <w:sz w:val="20"/>
                <w:szCs w:val="20"/>
                <w:lang w:val="en-CA" w:eastAsia="en-CA"/>
              </w:rPr>
              <w:t>214 (20.0)</w:t>
            </w:r>
          </w:p>
        </w:tc>
        <w:tc>
          <w:tcPr>
            <w:tcW w:w="1134" w:type="dxa"/>
            <w:tcBorders/>
            <w:shd w:fill="auto" w:val="clear"/>
          </w:tcPr>
          <w:p>
            <w:pPr>
              <w:pStyle w:val="Normal"/>
              <w:jc w:val="center"/>
              <w:rPr>
                <w:sz w:val="20"/>
                <w:szCs w:val="20"/>
                <w:lang w:val="en-CA" w:eastAsia="en-CA"/>
              </w:rPr>
            </w:pPr>
            <w:r>
              <w:rPr>
                <w:sz w:val="20"/>
                <w:szCs w:val="20"/>
                <w:lang w:val="en-CA" w:eastAsia="en-CA"/>
              </w:rPr>
              <w:t>93 (43.7)</w:t>
            </w:r>
          </w:p>
        </w:tc>
        <w:tc>
          <w:tcPr>
            <w:tcW w:w="1134" w:type="dxa"/>
            <w:tcBorders/>
            <w:shd w:fill="auto" w:val="clear"/>
          </w:tcPr>
          <w:p>
            <w:pPr>
              <w:pStyle w:val="Normal"/>
              <w:jc w:val="center"/>
              <w:rPr>
                <w:sz w:val="20"/>
                <w:szCs w:val="20"/>
                <w:lang w:val="en-CA" w:eastAsia="en-CA"/>
              </w:rPr>
            </w:pPr>
            <w:r>
              <w:rPr>
                <w:sz w:val="20"/>
                <w:szCs w:val="20"/>
                <w:lang w:val="en-CA" w:eastAsia="en-CA"/>
              </w:rPr>
              <w:t>33 (15.5)</w:t>
            </w:r>
          </w:p>
        </w:tc>
        <w:tc>
          <w:tcPr>
            <w:tcW w:w="1276" w:type="dxa"/>
            <w:tcBorders/>
            <w:shd w:fill="auto" w:val="clear"/>
          </w:tcPr>
          <w:p>
            <w:pPr>
              <w:pStyle w:val="Normal"/>
              <w:jc w:val="center"/>
              <w:rPr>
                <w:sz w:val="20"/>
                <w:szCs w:val="20"/>
                <w:lang w:val="en-CA" w:eastAsia="en-CA"/>
              </w:rPr>
            </w:pPr>
            <w:r>
              <w:rPr>
                <w:sz w:val="20"/>
                <w:szCs w:val="20"/>
                <w:lang w:val="en-CA" w:eastAsia="en-CA"/>
              </w:rPr>
              <w:t>87 (40.9)</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3417" w:type="dxa"/>
            <w:gridSpan w:val="2"/>
            <w:tcBorders/>
            <w:shd w:fill="auto" w:val="clear"/>
          </w:tcPr>
          <w:p>
            <w:pPr>
              <w:pStyle w:val="Normal"/>
              <w:rPr>
                <w:sz w:val="20"/>
                <w:szCs w:val="20"/>
                <w:lang w:val="en-CA" w:eastAsia="en-CA"/>
              </w:rPr>
            </w:pPr>
            <w:r>
              <w:rPr>
                <w:sz w:val="20"/>
                <w:szCs w:val="20"/>
                <w:lang w:val="en-CA" w:eastAsia="en-CA"/>
              </w:rPr>
              <w:t>Falls CAP</w:t>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1+ Falls /  90 days</w:t>
            </w:r>
          </w:p>
        </w:tc>
        <w:tc>
          <w:tcPr>
            <w:tcW w:w="1276" w:type="dxa"/>
            <w:tcBorders/>
            <w:shd w:fill="auto" w:val="clear"/>
          </w:tcPr>
          <w:p>
            <w:pPr>
              <w:pStyle w:val="Normal"/>
              <w:jc w:val="center"/>
              <w:rPr>
                <w:sz w:val="20"/>
                <w:szCs w:val="20"/>
                <w:lang w:val="en-CA" w:eastAsia="en-CA"/>
              </w:rPr>
            </w:pPr>
            <w:r>
              <w:rPr>
                <w:sz w:val="20"/>
                <w:szCs w:val="20"/>
                <w:lang w:val="en-CA" w:eastAsia="en-CA"/>
              </w:rPr>
              <w:t>305 (28.6)</w:t>
            </w:r>
          </w:p>
        </w:tc>
        <w:tc>
          <w:tcPr>
            <w:tcW w:w="1134" w:type="dxa"/>
            <w:tcBorders/>
            <w:shd w:fill="auto" w:val="clear"/>
          </w:tcPr>
          <w:p>
            <w:pPr>
              <w:pStyle w:val="Normal"/>
              <w:jc w:val="center"/>
              <w:rPr>
                <w:sz w:val="20"/>
                <w:szCs w:val="20"/>
                <w:lang w:val="en-CA" w:eastAsia="en-CA"/>
              </w:rPr>
            </w:pPr>
            <w:r>
              <w:rPr>
                <w:sz w:val="20"/>
                <w:szCs w:val="20"/>
                <w:lang w:val="en-CA" w:eastAsia="en-CA"/>
              </w:rPr>
              <w:t>129 (42.4)</w:t>
            </w:r>
          </w:p>
        </w:tc>
        <w:tc>
          <w:tcPr>
            <w:tcW w:w="1134" w:type="dxa"/>
            <w:tcBorders/>
            <w:shd w:fill="auto" w:val="clear"/>
          </w:tcPr>
          <w:p>
            <w:pPr>
              <w:pStyle w:val="Normal"/>
              <w:jc w:val="center"/>
              <w:rPr>
                <w:sz w:val="20"/>
                <w:szCs w:val="20"/>
                <w:lang w:val="en-CA" w:eastAsia="en-CA"/>
              </w:rPr>
            </w:pPr>
            <w:r>
              <w:rPr>
                <w:sz w:val="20"/>
                <w:szCs w:val="20"/>
                <w:lang w:val="en-CA" w:eastAsia="en-CA"/>
              </w:rPr>
              <w:t>39 (12.8)</w:t>
            </w:r>
          </w:p>
        </w:tc>
        <w:tc>
          <w:tcPr>
            <w:tcW w:w="1276" w:type="dxa"/>
            <w:tcBorders/>
            <w:shd w:fill="auto" w:val="clear"/>
          </w:tcPr>
          <w:p>
            <w:pPr>
              <w:pStyle w:val="Normal"/>
              <w:jc w:val="center"/>
              <w:rPr>
                <w:sz w:val="20"/>
                <w:szCs w:val="20"/>
                <w:lang w:val="en-CA" w:eastAsia="en-CA"/>
              </w:rPr>
            </w:pPr>
            <w:r>
              <w:rPr>
                <w:sz w:val="20"/>
                <w:szCs w:val="20"/>
                <w:lang w:val="en-CA" w:eastAsia="en-CA"/>
              </w:rPr>
              <w:t>136 (44.7)</w:t>
            </w:r>
          </w:p>
        </w:tc>
        <w:tc>
          <w:tcPr>
            <w:tcW w:w="992" w:type="dxa"/>
            <w:tcBorders/>
            <w:shd w:fill="auto" w:val="clear"/>
          </w:tcPr>
          <w:p>
            <w:pPr>
              <w:pStyle w:val="Normal"/>
              <w:jc w:val="center"/>
              <w:rPr>
                <w:sz w:val="20"/>
                <w:szCs w:val="20"/>
                <w:lang w:val="en-CA" w:eastAsia="en-CA"/>
              </w:rPr>
            </w:pPr>
            <w:r>
              <w:rPr>
                <w:sz w:val="20"/>
                <w:szCs w:val="20"/>
                <w:lang w:val="en-CA" w:eastAsia="en-CA"/>
              </w:rPr>
              <w:t>0.0622</w:t>
            </w:r>
          </w:p>
        </w:tc>
      </w:tr>
      <w:tr>
        <w:trPr>
          <w:trHeight w:val="243"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None</w:t>
            </w:r>
          </w:p>
        </w:tc>
        <w:tc>
          <w:tcPr>
            <w:tcW w:w="1276" w:type="dxa"/>
            <w:tcBorders/>
            <w:shd w:fill="auto" w:val="clear"/>
          </w:tcPr>
          <w:p>
            <w:pPr>
              <w:pStyle w:val="Normal"/>
              <w:jc w:val="center"/>
              <w:rPr>
                <w:sz w:val="20"/>
                <w:szCs w:val="20"/>
                <w:lang w:val="en-CA" w:eastAsia="en-CA"/>
              </w:rPr>
            </w:pPr>
            <w:r>
              <w:rPr>
                <w:sz w:val="20"/>
                <w:szCs w:val="20"/>
                <w:lang w:val="en-CA" w:eastAsia="en-CA"/>
              </w:rPr>
              <w:t>761 (71.4)</w:t>
            </w:r>
          </w:p>
        </w:tc>
        <w:tc>
          <w:tcPr>
            <w:tcW w:w="1134" w:type="dxa"/>
            <w:tcBorders/>
            <w:shd w:fill="auto" w:val="clear"/>
          </w:tcPr>
          <w:p>
            <w:pPr>
              <w:pStyle w:val="Normal"/>
              <w:jc w:val="center"/>
              <w:rPr>
                <w:sz w:val="20"/>
                <w:szCs w:val="20"/>
                <w:lang w:val="en-CA" w:eastAsia="en-CA"/>
              </w:rPr>
            </w:pPr>
            <w:r>
              <w:rPr>
                <w:sz w:val="20"/>
                <w:szCs w:val="20"/>
                <w:lang w:val="en-CA" w:eastAsia="en-CA"/>
              </w:rPr>
              <w:t>284 (37.5)</w:t>
            </w:r>
          </w:p>
        </w:tc>
        <w:tc>
          <w:tcPr>
            <w:tcW w:w="1134" w:type="dxa"/>
            <w:tcBorders/>
            <w:shd w:fill="auto" w:val="clear"/>
          </w:tcPr>
          <w:p>
            <w:pPr>
              <w:pStyle w:val="Normal"/>
              <w:jc w:val="center"/>
              <w:rPr>
                <w:sz w:val="20"/>
                <w:szCs w:val="20"/>
                <w:lang w:val="en-CA" w:eastAsia="en-CA"/>
              </w:rPr>
            </w:pPr>
            <w:r>
              <w:rPr>
                <w:sz w:val="20"/>
                <w:szCs w:val="20"/>
                <w:lang w:val="en-CA" w:eastAsia="en-CA"/>
              </w:rPr>
              <w:t>76 (10.0)</w:t>
            </w:r>
          </w:p>
        </w:tc>
        <w:tc>
          <w:tcPr>
            <w:tcW w:w="1276" w:type="dxa"/>
            <w:tcBorders/>
            <w:shd w:fill="auto" w:val="clear"/>
          </w:tcPr>
          <w:p>
            <w:pPr>
              <w:pStyle w:val="Normal"/>
              <w:jc w:val="center"/>
              <w:rPr>
                <w:sz w:val="20"/>
                <w:szCs w:val="20"/>
                <w:lang w:val="en-CA" w:eastAsia="en-CA"/>
              </w:rPr>
            </w:pPr>
            <w:r>
              <w:rPr>
                <w:sz w:val="20"/>
                <w:szCs w:val="20"/>
                <w:lang w:val="en-CA" w:eastAsia="en-CA"/>
              </w:rPr>
              <w:t>398 (52.5)</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3417" w:type="dxa"/>
            <w:gridSpan w:val="2"/>
            <w:tcBorders/>
            <w:shd w:fill="auto" w:val="clear"/>
          </w:tcPr>
          <w:p>
            <w:pPr>
              <w:pStyle w:val="Normal"/>
              <w:rPr>
                <w:sz w:val="20"/>
                <w:szCs w:val="20"/>
                <w:lang w:val="en-CA" w:eastAsia="en-CA"/>
              </w:rPr>
            </w:pPr>
            <w:r>
              <w:rPr>
                <w:sz w:val="20"/>
                <w:szCs w:val="20"/>
                <w:lang w:val="en-CA" w:eastAsia="en-CA"/>
              </w:rPr>
              <w:t>Depressive Symptoms (DRS Score)</w:t>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Yes (3+)</w:t>
            </w:r>
          </w:p>
        </w:tc>
        <w:tc>
          <w:tcPr>
            <w:tcW w:w="1276" w:type="dxa"/>
            <w:tcBorders/>
            <w:shd w:fill="auto" w:val="clear"/>
          </w:tcPr>
          <w:p>
            <w:pPr>
              <w:pStyle w:val="Normal"/>
              <w:jc w:val="center"/>
              <w:rPr>
                <w:sz w:val="20"/>
                <w:szCs w:val="20"/>
                <w:lang w:val="en-CA" w:eastAsia="en-CA"/>
              </w:rPr>
            </w:pPr>
            <w:r>
              <w:rPr>
                <w:sz w:val="20"/>
                <w:szCs w:val="20"/>
                <w:lang w:val="en-CA" w:eastAsia="en-CA"/>
              </w:rPr>
              <w:t>203 (19.0)</w:t>
            </w:r>
          </w:p>
        </w:tc>
        <w:tc>
          <w:tcPr>
            <w:tcW w:w="1134" w:type="dxa"/>
            <w:tcBorders/>
            <w:shd w:fill="auto" w:val="clear"/>
          </w:tcPr>
          <w:p>
            <w:pPr>
              <w:pStyle w:val="Normal"/>
              <w:jc w:val="center"/>
              <w:rPr>
                <w:sz w:val="20"/>
                <w:szCs w:val="20"/>
                <w:lang w:val="en-CA" w:eastAsia="en-CA"/>
              </w:rPr>
            </w:pPr>
            <w:r>
              <w:rPr>
                <w:sz w:val="20"/>
                <w:szCs w:val="20"/>
                <w:lang w:val="en-CA" w:eastAsia="en-CA"/>
              </w:rPr>
              <w:t>75 (37.1)</w:t>
            </w:r>
          </w:p>
        </w:tc>
        <w:tc>
          <w:tcPr>
            <w:tcW w:w="1134" w:type="dxa"/>
            <w:tcBorders/>
            <w:shd w:fill="auto" w:val="clear"/>
          </w:tcPr>
          <w:p>
            <w:pPr>
              <w:pStyle w:val="Normal"/>
              <w:jc w:val="center"/>
              <w:rPr>
                <w:sz w:val="20"/>
                <w:szCs w:val="20"/>
                <w:lang w:val="en-CA" w:eastAsia="en-CA"/>
              </w:rPr>
            </w:pPr>
            <w:r>
              <w:rPr>
                <w:sz w:val="20"/>
                <w:szCs w:val="20"/>
                <w:lang w:val="en-CA" w:eastAsia="en-CA"/>
              </w:rPr>
              <w:t>35 (17.3)</w:t>
            </w:r>
          </w:p>
        </w:tc>
        <w:tc>
          <w:tcPr>
            <w:tcW w:w="1276" w:type="dxa"/>
            <w:tcBorders/>
            <w:shd w:fill="auto" w:val="clear"/>
          </w:tcPr>
          <w:p>
            <w:pPr>
              <w:pStyle w:val="Normal"/>
              <w:jc w:val="center"/>
              <w:rPr>
                <w:sz w:val="20"/>
                <w:szCs w:val="20"/>
                <w:lang w:val="en-CA" w:eastAsia="en-CA"/>
              </w:rPr>
            </w:pPr>
            <w:r>
              <w:rPr>
                <w:sz w:val="20"/>
                <w:szCs w:val="20"/>
                <w:lang w:val="en-CA" w:eastAsia="en-CA"/>
              </w:rPr>
              <w:t>92 (45.5)</w:t>
            </w:r>
          </w:p>
        </w:tc>
        <w:tc>
          <w:tcPr>
            <w:tcW w:w="992" w:type="dxa"/>
            <w:tcBorders/>
            <w:shd w:fill="auto" w:val="clear"/>
          </w:tcPr>
          <w:p>
            <w:pPr>
              <w:pStyle w:val="Normal"/>
              <w:jc w:val="center"/>
              <w:rPr>
                <w:sz w:val="20"/>
                <w:szCs w:val="20"/>
                <w:lang w:val="en-CA" w:eastAsia="en-CA"/>
              </w:rPr>
            </w:pPr>
            <w:r>
              <w:rPr>
                <w:sz w:val="20"/>
                <w:szCs w:val="20"/>
                <w:lang w:val="en-CA" w:eastAsia="en-CA"/>
              </w:rPr>
              <w:t>0.004</w:t>
            </w:r>
          </w:p>
        </w:tc>
      </w:tr>
      <w:tr>
        <w:trPr>
          <w:trHeight w:val="333"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No (&lt;3)</w:t>
            </w:r>
          </w:p>
        </w:tc>
        <w:tc>
          <w:tcPr>
            <w:tcW w:w="1276" w:type="dxa"/>
            <w:tcBorders/>
            <w:shd w:fill="auto" w:val="clear"/>
          </w:tcPr>
          <w:p>
            <w:pPr>
              <w:pStyle w:val="Normal"/>
              <w:jc w:val="center"/>
              <w:rPr>
                <w:sz w:val="20"/>
                <w:szCs w:val="20"/>
                <w:lang w:val="en-CA" w:eastAsia="en-CA"/>
              </w:rPr>
            </w:pPr>
            <w:r>
              <w:rPr>
                <w:sz w:val="20"/>
                <w:szCs w:val="20"/>
                <w:lang w:val="en-CA" w:eastAsia="en-CA"/>
              </w:rPr>
              <w:t>863 (81.0)</w:t>
            </w:r>
          </w:p>
        </w:tc>
        <w:tc>
          <w:tcPr>
            <w:tcW w:w="1134" w:type="dxa"/>
            <w:tcBorders/>
            <w:shd w:fill="auto" w:val="clear"/>
          </w:tcPr>
          <w:p>
            <w:pPr>
              <w:pStyle w:val="Normal"/>
              <w:jc w:val="center"/>
              <w:rPr>
                <w:sz w:val="20"/>
                <w:szCs w:val="20"/>
                <w:lang w:val="en-CA" w:eastAsia="en-CA"/>
              </w:rPr>
            </w:pPr>
            <w:r>
              <w:rPr>
                <w:sz w:val="20"/>
                <w:szCs w:val="20"/>
                <w:lang w:val="en-CA" w:eastAsia="en-CA"/>
              </w:rPr>
              <w:t>338 (39.3)</w:t>
            </w:r>
          </w:p>
        </w:tc>
        <w:tc>
          <w:tcPr>
            <w:tcW w:w="1134" w:type="dxa"/>
            <w:tcBorders/>
            <w:shd w:fill="auto" w:val="clear"/>
          </w:tcPr>
          <w:p>
            <w:pPr>
              <w:pStyle w:val="Normal"/>
              <w:jc w:val="center"/>
              <w:rPr>
                <w:sz w:val="20"/>
                <w:szCs w:val="20"/>
                <w:lang w:val="en-CA" w:eastAsia="en-CA"/>
              </w:rPr>
            </w:pPr>
            <w:r>
              <w:rPr>
                <w:sz w:val="20"/>
                <w:szCs w:val="20"/>
                <w:lang w:val="en-CA" w:eastAsia="en-CA"/>
              </w:rPr>
              <w:t>80 (9.3)</w:t>
            </w:r>
          </w:p>
        </w:tc>
        <w:tc>
          <w:tcPr>
            <w:tcW w:w="1276" w:type="dxa"/>
            <w:tcBorders/>
            <w:shd w:fill="auto" w:val="clear"/>
          </w:tcPr>
          <w:p>
            <w:pPr>
              <w:pStyle w:val="Normal"/>
              <w:jc w:val="center"/>
              <w:rPr>
                <w:sz w:val="20"/>
                <w:szCs w:val="20"/>
                <w:lang w:val="en-CA" w:eastAsia="en-CA"/>
              </w:rPr>
            </w:pPr>
            <w:r>
              <w:rPr>
                <w:sz w:val="20"/>
                <w:szCs w:val="20"/>
                <w:lang w:val="en-CA" w:eastAsia="en-CA"/>
              </w:rPr>
              <w:t>442 (51.4)</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3417" w:type="dxa"/>
            <w:gridSpan w:val="2"/>
            <w:tcBorders/>
            <w:shd w:fill="auto" w:val="clear"/>
          </w:tcPr>
          <w:p>
            <w:pPr>
              <w:pStyle w:val="Normal"/>
              <w:rPr>
                <w:sz w:val="20"/>
                <w:szCs w:val="20"/>
                <w:lang w:val="en-CA" w:eastAsia="en-CA"/>
              </w:rPr>
            </w:pPr>
            <w:r>
              <w:rPr>
                <w:sz w:val="20"/>
                <w:szCs w:val="20"/>
                <w:lang w:val="en-CA" w:eastAsia="en-CA"/>
              </w:rPr>
              <w:t>Aggressive Behaviour</w:t>
            </w:r>
          </w:p>
          <w:p>
            <w:pPr>
              <w:pStyle w:val="Normal"/>
              <w:rPr/>
            </w:pPr>
            <w:r>
              <w:rPr>
                <w:sz w:val="20"/>
                <w:szCs w:val="20"/>
                <w:lang w:val="en-CA" w:eastAsia="en-CA"/>
              </w:rPr>
              <w:t>(ABS Score)</w:t>
            </w:r>
            <w:r>
              <w:rPr>
                <w:sz w:val="20"/>
                <w:szCs w:val="20"/>
                <w:vertAlign w:val="superscript"/>
                <w:lang w:val="en-CA" w:eastAsia="en-CA"/>
              </w:rPr>
              <w:t>††</w:t>
            </w:r>
          </w:p>
        </w:tc>
        <w:tc>
          <w:tcPr>
            <w:tcW w:w="1276" w:type="dxa"/>
            <w:tcBorders/>
            <w:shd w:fill="auto" w:val="clear"/>
          </w:tcPr>
          <w:p>
            <w:pPr>
              <w:pStyle w:val="Normal"/>
              <w:snapToGrid w:val="false"/>
              <w:jc w:val="center"/>
              <w:rPr>
                <w:sz w:val="20"/>
                <w:szCs w:val="20"/>
                <w:vertAlign w:val="superscript"/>
                <w:lang w:val="en-CA" w:eastAsia="en-CA"/>
              </w:rPr>
            </w:pPr>
            <w:r>
              <w:rPr>
                <w:sz w:val="20"/>
                <w:szCs w:val="20"/>
                <w:vertAlign w:val="superscript"/>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None (0)</w:t>
            </w:r>
          </w:p>
        </w:tc>
        <w:tc>
          <w:tcPr>
            <w:tcW w:w="1276" w:type="dxa"/>
            <w:tcBorders/>
            <w:shd w:fill="auto" w:val="clear"/>
          </w:tcPr>
          <w:p>
            <w:pPr>
              <w:pStyle w:val="Normal"/>
              <w:jc w:val="center"/>
              <w:rPr>
                <w:sz w:val="20"/>
                <w:szCs w:val="20"/>
                <w:lang w:val="en-CA" w:eastAsia="en-CA"/>
              </w:rPr>
            </w:pPr>
            <w:r>
              <w:rPr>
                <w:sz w:val="20"/>
                <w:szCs w:val="20"/>
                <w:lang w:val="en-CA" w:eastAsia="en-CA"/>
              </w:rPr>
              <w:t>760 (71.3)</w:t>
            </w:r>
          </w:p>
        </w:tc>
        <w:tc>
          <w:tcPr>
            <w:tcW w:w="1134" w:type="dxa"/>
            <w:tcBorders/>
            <w:shd w:fill="auto" w:val="clear"/>
          </w:tcPr>
          <w:p>
            <w:pPr>
              <w:pStyle w:val="Normal"/>
              <w:jc w:val="center"/>
              <w:rPr>
                <w:sz w:val="20"/>
                <w:szCs w:val="20"/>
                <w:lang w:val="en-CA" w:eastAsia="en-CA"/>
              </w:rPr>
            </w:pPr>
            <w:r>
              <w:rPr>
                <w:sz w:val="20"/>
                <w:szCs w:val="20"/>
                <w:lang w:val="en-CA" w:eastAsia="en-CA"/>
              </w:rPr>
              <w:t>305 (40.2)</w:t>
            </w:r>
          </w:p>
        </w:tc>
        <w:tc>
          <w:tcPr>
            <w:tcW w:w="1134" w:type="dxa"/>
            <w:tcBorders/>
            <w:shd w:fill="auto" w:val="clear"/>
          </w:tcPr>
          <w:p>
            <w:pPr>
              <w:pStyle w:val="Normal"/>
              <w:jc w:val="center"/>
              <w:rPr>
                <w:sz w:val="20"/>
                <w:szCs w:val="20"/>
                <w:lang w:val="en-CA" w:eastAsia="en-CA"/>
              </w:rPr>
            </w:pPr>
            <w:r>
              <w:rPr>
                <w:sz w:val="20"/>
                <w:szCs w:val="20"/>
                <w:lang w:val="en-CA" w:eastAsia="en-CA"/>
              </w:rPr>
              <w:t>69 (9.1)</w:t>
            </w:r>
          </w:p>
        </w:tc>
        <w:tc>
          <w:tcPr>
            <w:tcW w:w="1276" w:type="dxa"/>
            <w:tcBorders/>
            <w:shd w:fill="auto" w:val="clear"/>
          </w:tcPr>
          <w:p>
            <w:pPr>
              <w:pStyle w:val="Normal"/>
              <w:jc w:val="center"/>
              <w:rPr>
                <w:sz w:val="20"/>
                <w:szCs w:val="20"/>
                <w:lang w:val="en-CA" w:eastAsia="en-CA"/>
              </w:rPr>
            </w:pPr>
            <w:r>
              <w:rPr>
                <w:sz w:val="20"/>
                <w:szCs w:val="20"/>
                <w:lang w:val="en-CA" w:eastAsia="en-CA"/>
              </w:rPr>
              <w:t>384 (50.7)</w:t>
            </w:r>
          </w:p>
        </w:tc>
        <w:tc>
          <w:tcPr>
            <w:tcW w:w="992" w:type="dxa"/>
            <w:tcBorders/>
            <w:shd w:fill="auto" w:val="clear"/>
          </w:tcPr>
          <w:p>
            <w:pPr>
              <w:pStyle w:val="Normal"/>
              <w:jc w:val="center"/>
              <w:rPr>
                <w:sz w:val="20"/>
                <w:szCs w:val="20"/>
                <w:lang w:val="en-CA" w:eastAsia="en-CA"/>
              </w:rPr>
            </w:pPr>
            <w:r>
              <w:rPr>
                <w:sz w:val="20"/>
                <w:szCs w:val="20"/>
                <w:lang w:val="en-CA" w:eastAsia="en-CA"/>
              </w:rPr>
              <w:t xml:space="preserve"> </w:t>
            </w:r>
            <w:r>
              <w:rPr>
                <w:sz w:val="20"/>
                <w:szCs w:val="20"/>
                <w:lang w:val="en-CA" w:eastAsia="en-CA"/>
              </w:rPr>
              <w:t>0.0649</w:t>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Moderate (1-2)</w:t>
            </w:r>
          </w:p>
        </w:tc>
        <w:tc>
          <w:tcPr>
            <w:tcW w:w="1276" w:type="dxa"/>
            <w:tcBorders/>
            <w:shd w:fill="auto" w:val="clear"/>
          </w:tcPr>
          <w:p>
            <w:pPr>
              <w:pStyle w:val="Normal"/>
              <w:jc w:val="center"/>
              <w:rPr>
                <w:sz w:val="20"/>
                <w:szCs w:val="20"/>
                <w:lang w:val="en-CA" w:eastAsia="en-CA"/>
              </w:rPr>
            </w:pPr>
            <w:r>
              <w:rPr>
                <w:sz w:val="20"/>
                <w:szCs w:val="20"/>
                <w:lang w:val="en-CA" w:eastAsia="en-CA"/>
              </w:rPr>
              <w:t>174 (16.3)</w:t>
            </w:r>
          </w:p>
        </w:tc>
        <w:tc>
          <w:tcPr>
            <w:tcW w:w="1134" w:type="dxa"/>
            <w:tcBorders/>
            <w:shd w:fill="auto" w:val="clear"/>
          </w:tcPr>
          <w:p>
            <w:pPr>
              <w:pStyle w:val="Normal"/>
              <w:jc w:val="center"/>
              <w:rPr>
                <w:sz w:val="20"/>
                <w:szCs w:val="20"/>
                <w:lang w:val="en-CA" w:eastAsia="en-CA"/>
              </w:rPr>
            </w:pPr>
            <w:r>
              <w:rPr>
                <w:sz w:val="20"/>
                <w:szCs w:val="20"/>
                <w:lang w:val="en-CA" w:eastAsia="en-CA"/>
              </w:rPr>
              <w:t>65 (37.8)</w:t>
            </w:r>
          </w:p>
        </w:tc>
        <w:tc>
          <w:tcPr>
            <w:tcW w:w="1134" w:type="dxa"/>
            <w:tcBorders/>
            <w:shd w:fill="auto" w:val="clear"/>
          </w:tcPr>
          <w:p>
            <w:pPr>
              <w:pStyle w:val="Normal"/>
              <w:jc w:val="center"/>
              <w:rPr>
                <w:sz w:val="20"/>
                <w:szCs w:val="20"/>
                <w:lang w:val="en-CA" w:eastAsia="en-CA"/>
              </w:rPr>
            </w:pPr>
            <w:r>
              <w:rPr>
                <w:sz w:val="20"/>
                <w:szCs w:val="20"/>
                <w:lang w:val="en-CA" w:eastAsia="en-CA"/>
              </w:rPr>
              <w:t>23 (13.4)</w:t>
            </w:r>
          </w:p>
        </w:tc>
        <w:tc>
          <w:tcPr>
            <w:tcW w:w="1276" w:type="dxa"/>
            <w:tcBorders/>
            <w:shd w:fill="auto" w:val="clear"/>
          </w:tcPr>
          <w:p>
            <w:pPr>
              <w:pStyle w:val="Normal"/>
              <w:jc w:val="center"/>
              <w:rPr>
                <w:sz w:val="20"/>
                <w:szCs w:val="20"/>
                <w:lang w:val="en-CA" w:eastAsia="en-CA"/>
              </w:rPr>
            </w:pPr>
            <w:r>
              <w:rPr>
                <w:sz w:val="20"/>
                <w:szCs w:val="20"/>
                <w:lang w:val="en-CA" w:eastAsia="en-CA"/>
              </w:rPr>
              <w:t>84 (48.8)</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Severe (3-5)</w:t>
            </w:r>
          </w:p>
        </w:tc>
        <w:tc>
          <w:tcPr>
            <w:tcW w:w="1276" w:type="dxa"/>
            <w:tcBorders/>
            <w:shd w:fill="auto" w:val="clear"/>
          </w:tcPr>
          <w:p>
            <w:pPr>
              <w:pStyle w:val="Normal"/>
              <w:jc w:val="center"/>
              <w:rPr>
                <w:sz w:val="20"/>
                <w:szCs w:val="20"/>
                <w:lang w:val="en-CA" w:eastAsia="en-CA"/>
              </w:rPr>
            </w:pPr>
            <w:r>
              <w:rPr>
                <w:sz w:val="20"/>
                <w:szCs w:val="20"/>
                <w:lang w:val="en-CA" w:eastAsia="en-CA"/>
              </w:rPr>
              <w:t>102 (9.6)</w:t>
            </w:r>
          </w:p>
        </w:tc>
        <w:tc>
          <w:tcPr>
            <w:tcW w:w="1134" w:type="dxa"/>
            <w:tcBorders/>
            <w:shd w:fill="auto" w:val="clear"/>
          </w:tcPr>
          <w:p>
            <w:pPr>
              <w:pStyle w:val="Normal"/>
              <w:jc w:val="center"/>
              <w:rPr>
                <w:sz w:val="20"/>
                <w:szCs w:val="20"/>
                <w:lang w:val="en-CA" w:eastAsia="en-CA"/>
              </w:rPr>
            </w:pPr>
            <w:r>
              <w:rPr>
                <w:sz w:val="20"/>
                <w:szCs w:val="20"/>
                <w:lang w:val="en-CA" w:eastAsia="en-CA"/>
              </w:rPr>
              <w:t>33 (32.4)</w:t>
            </w:r>
          </w:p>
        </w:tc>
        <w:tc>
          <w:tcPr>
            <w:tcW w:w="1134" w:type="dxa"/>
            <w:tcBorders/>
            <w:shd w:fill="auto" w:val="clear"/>
          </w:tcPr>
          <w:p>
            <w:pPr>
              <w:pStyle w:val="Normal"/>
              <w:jc w:val="center"/>
              <w:rPr>
                <w:sz w:val="20"/>
                <w:szCs w:val="20"/>
                <w:lang w:val="en-CA" w:eastAsia="en-CA"/>
              </w:rPr>
            </w:pPr>
            <w:r>
              <w:rPr>
                <w:sz w:val="20"/>
                <w:szCs w:val="20"/>
                <w:lang w:val="en-CA" w:eastAsia="en-CA"/>
              </w:rPr>
              <w:t>16 (15.7)</w:t>
            </w:r>
          </w:p>
        </w:tc>
        <w:tc>
          <w:tcPr>
            <w:tcW w:w="1276" w:type="dxa"/>
            <w:tcBorders/>
            <w:shd w:fill="auto" w:val="clear"/>
          </w:tcPr>
          <w:p>
            <w:pPr>
              <w:pStyle w:val="Normal"/>
              <w:jc w:val="center"/>
              <w:rPr>
                <w:sz w:val="20"/>
                <w:szCs w:val="20"/>
                <w:lang w:val="en-CA" w:eastAsia="en-CA"/>
              </w:rPr>
            </w:pPr>
            <w:r>
              <w:rPr>
                <w:sz w:val="20"/>
                <w:szCs w:val="20"/>
                <w:lang w:val="en-CA" w:eastAsia="en-CA"/>
              </w:rPr>
              <w:t>53 (52.0)</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31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Very Severe (6+)</w:t>
            </w:r>
          </w:p>
        </w:tc>
        <w:tc>
          <w:tcPr>
            <w:tcW w:w="1276" w:type="dxa"/>
            <w:tcBorders/>
            <w:shd w:fill="auto" w:val="clear"/>
          </w:tcPr>
          <w:p>
            <w:pPr>
              <w:pStyle w:val="Normal"/>
              <w:jc w:val="center"/>
              <w:rPr>
                <w:sz w:val="20"/>
                <w:szCs w:val="20"/>
                <w:lang w:val="en-CA" w:eastAsia="en-CA"/>
              </w:rPr>
            </w:pPr>
            <w:r>
              <w:rPr>
                <w:sz w:val="20"/>
                <w:szCs w:val="20"/>
                <w:lang w:val="en-CA" w:eastAsia="en-CA"/>
              </w:rPr>
              <w:t>30 (2.8)</w:t>
            </w:r>
          </w:p>
        </w:tc>
        <w:tc>
          <w:tcPr>
            <w:tcW w:w="1134" w:type="dxa"/>
            <w:tcBorders/>
            <w:shd w:fill="auto" w:val="clear"/>
          </w:tcPr>
          <w:p>
            <w:pPr>
              <w:pStyle w:val="Normal"/>
              <w:jc w:val="center"/>
              <w:rPr>
                <w:sz w:val="20"/>
                <w:szCs w:val="20"/>
                <w:lang w:val="en-CA" w:eastAsia="en-CA"/>
              </w:rPr>
            </w:pPr>
            <w:r>
              <w:rPr>
                <w:sz w:val="20"/>
                <w:szCs w:val="20"/>
                <w:lang w:val="en-CA" w:eastAsia="en-CA"/>
              </w:rPr>
              <w:t>10 (33.3)</w:t>
            </w:r>
          </w:p>
        </w:tc>
        <w:tc>
          <w:tcPr>
            <w:tcW w:w="1134" w:type="dxa"/>
            <w:tcBorders/>
            <w:shd w:fill="auto" w:val="clear"/>
          </w:tcPr>
          <w:p>
            <w:pPr>
              <w:pStyle w:val="Normal"/>
              <w:jc w:val="center"/>
              <w:rPr>
                <w:sz w:val="20"/>
                <w:szCs w:val="20"/>
                <w:lang w:val="en-CA" w:eastAsia="en-CA"/>
              </w:rPr>
            </w:pPr>
            <w:r>
              <w:rPr>
                <w:sz w:val="20"/>
                <w:szCs w:val="20"/>
                <w:lang w:val="en-CA" w:eastAsia="en-CA"/>
              </w:rPr>
              <w:t>7 (23.3)</w:t>
            </w:r>
          </w:p>
        </w:tc>
        <w:tc>
          <w:tcPr>
            <w:tcW w:w="1276" w:type="dxa"/>
            <w:tcBorders/>
            <w:shd w:fill="auto" w:val="clear"/>
          </w:tcPr>
          <w:p>
            <w:pPr>
              <w:pStyle w:val="Normal"/>
              <w:jc w:val="center"/>
              <w:rPr>
                <w:sz w:val="20"/>
                <w:szCs w:val="20"/>
                <w:lang w:val="en-CA" w:eastAsia="en-CA"/>
              </w:rPr>
            </w:pPr>
            <w:r>
              <w:rPr>
                <w:sz w:val="20"/>
                <w:szCs w:val="20"/>
                <w:lang w:val="en-CA" w:eastAsia="en-CA"/>
              </w:rPr>
              <w:t>13 (43.3)</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3417" w:type="dxa"/>
            <w:gridSpan w:val="2"/>
            <w:tcBorders/>
            <w:shd w:fill="auto" w:val="clear"/>
          </w:tcPr>
          <w:p>
            <w:pPr>
              <w:pStyle w:val="Normal"/>
              <w:rPr>
                <w:sz w:val="20"/>
                <w:szCs w:val="20"/>
                <w:lang w:val="en-CA" w:eastAsia="en-CA"/>
              </w:rPr>
            </w:pPr>
            <w:r>
              <w:rPr>
                <w:sz w:val="20"/>
                <w:szCs w:val="20"/>
                <w:lang w:val="en-CA" w:eastAsia="en-CA"/>
              </w:rPr>
              <w:t># Chronic Conditions</w:t>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mean ±SD</w:t>
            </w:r>
          </w:p>
        </w:tc>
        <w:tc>
          <w:tcPr>
            <w:tcW w:w="1276" w:type="dxa"/>
            <w:tcBorders/>
            <w:shd w:fill="auto" w:val="clear"/>
          </w:tcPr>
          <w:p>
            <w:pPr>
              <w:pStyle w:val="Normal"/>
              <w:jc w:val="center"/>
              <w:rPr>
                <w:sz w:val="20"/>
                <w:szCs w:val="20"/>
                <w:lang w:val="en-CA" w:eastAsia="en-CA"/>
              </w:rPr>
            </w:pPr>
            <w:r>
              <w:rPr>
                <w:sz w:val="20"/>
                <w:szCs w:val="20"/>
                <w:lang w:val="en-CA" w:eastAsia="en-CA"/>
              </w:rPr>
              <w:t>4.7±2.0</w:t>
            </w:r>
          </w:p>
        </w:tc>
        <w:tc>
          <w:tcPr>
            <w:tcW w:w="1134" w:type="dxa"/>
            <w:tcBorders/>
            <w:shd w:fill="auto" w:val="clear"/>
          </w:tcPr>
          <w:p>
            <w:pPr>
              <w:pStyle w:val="Normal"/>
              <w:jc w:val="center"/>
              <w:rPr>
                <w:sz w:val="20"/>
                <w:szCs w:val="20"/>
                <w:lang w:val="en-CA" w:eastAsia="en-CA"/>
              </w:rPr>
            </w:pPr>
            <w:r>
              <w:rPr>
                <w:sz w:val="20"/>
                <w:szCs w:val="20"/>
                <w:lang w:val="en-CA" w:eastAsia="en-CA"/>
              </w:rPr>
              <w:t>4.8±2.0</w:t>
            </w:r>
          </w:p>
        </w:tc>
        <w:tc>
          <w:tcPr>
            <w:tcW w:w="1134" w:type="dxa"/>
            <w:tcBorders/>
            <w:shd w:fill="auto" w:val="clear"/>
          </w:tcPr>
          <w:p>
            <w:pPr>
              <w:pStyle w:val="Normal"/>
              <w:jc w:val="center"/>
              <w:rPr>
                <w:sz w:val="20"/>
                <w:szCs w:val="20"/>
                <w:lang w:val="en-CA" w:eastAsia="en-CA"/>
              </w:rPr>
            </w:pPr>
            <w:r>
              <w:rPr>
                <w:sz w:val="20"/>
                <w:szCs w:val="20"/>
                <w:lang w:val="en-CA" w:eastAsia="en-CA"/>
              </w:rPr>
              <w:t>4.9±2.1</w:t>
            </w:r>
          </w:p>
        </w:tc>
        <w:tc>
          <w:tcPr>
            <w:tcW w:w="1276" w:type="dxa"/>
            <w:tcBorders/>
            <w:shd w:fill="auto" w:val="clear"/>
          </w:tcPr>
          <w:p>
            <w:pPr>
              <w:pStyle w:val="Normal"/>
              <w:jc w:val="center"/>
              <w:rPr>
                <w:sz w:val="20"/>
                <w:szCs w:val="20"/>
                <w:lang w:val="en-CA" w:eastAsia="en-CA"/>
              </w:rPr>
            </w:pPr>
            <w:r>
              <w:rPr>
                <w:sz w:val="20"/>
                <w:szCs w:val="20"/>
                <w:lang w:val="en-CA" w:eastAsia="en-CA"/>
              </w:rPr>
              <w:t>4.4±1.9</w:t>
            </w:r>
          </w:p>
        </w:tc>
        <w:tc>
          <w:tcPr>
            <w:tcW w:w="992" w:type="dxa"/>
            <w:tcBorders/>
            <w:shd w:fill="auto" w:val="clear"/>
          </w:tcPr>
          <w:p>
            <w:pPr>
              <w:pStyle w:val="Normal"/>
              <w:jc w:val="center"/>
              <w:rPr>
                <w:sz w:val="20"/>
                <w:szCs w:val="20"/>
                <w:lang w:val="en-CA" w:eastAsia="en-CA"/>
              </w:rPr>
            </w:pPr>
            <w:r>
              <w:rPr>
                <w:sz w:val="20"/>
                <w:szCs w:val="20"/>
                <w:lang w:val="en-CA" w:eastAsia="en-CA"/>
              </w:rPr>
              <w:t>0.0026</w:t>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0-3</w:t>
            </w:r>
          </w:p>
        </w:tc>
        <w:tc>
          <w:tcPr>
            <w:tcW w:w="1276" w:type="dxa"/>
            <w:tcBorders/>
            <w:shd w:fill="auto" w:val="clear"/>
          </w:tcPr>
          <w:p>
            <w:pPr>
              <w:pStyle w:val="Normal"/>
              <w:jc w:val="center"/>
              <w:rPr>
                <w:sz w:val="20"/>
                <w:szCs w:val="20"/>
                <w:lang w:val="en-CA" w:eastAsia="en-CA"/>
              </w:rPr>
            </w:pPr>
            <w:r>
              <w:rPr>
                <w:sz w:val="20"/>
                <w:szCs w:val="20"/>
                <w:lang w:val="en-CA" w:eastAsia="en-CA"/>
              </w:rPr>
              <w:t>323 (30.3)</w:t>
            </w:r>
          </w:p>
        </w:tc>
        <w:tc>
          <w:tcPr>
            <w:tcW w:w="1134" w:type="dxa"/>
            <w:tcBorders/>
            <w:shd w:fill="auto" w:val="clear"/>
          </w:tcPr>
          <w:p>
            <w:pPr>
              <w:pStyle w:val="Normal"/>
              <w:jc w:val="center"/>
              <w:rPr>
                <w:sz w:val="20"/>
                <w:szCs w:val="20"/>
                <w:lang w:val="en-CA" w:eastAsia="en-CA"/>
              </w:rPr>
            </w:pPr>
            <w:r>
              <w:rPr>
                <w:sz w:val="20"/>
                <w:szCs w:val="20"/>
                <w:lang w:val="en-CA" w:eastAsia="en-CA"/>
              </w:rPr>
              <w:t>107 (33.2)</w:t>
            </w:r>
          </w:p>
        </w:tc>
        <w:tc>
          <w:tcPr>
            <w:tcW w:w="1134" w:type="dxa"/>
            <w:tcBorders/>
            <w:shd w:fill="auto" w:val="clear"/>
          </w:tcPr>
          <w:p>
            <w:pPr>
              <w:pStyle w:val="Normal"/>
              <w:jc w:val="center"/>
              <w:rPr>
                <w:sz w:val="20"/>
                <w:szCs w:val="20"/>
                <w:lang w:val="en-CA" w:eastAsia="en-CA"/>
              </w:rPr>
            </w:pPr>
            <w:r>
              <w:rPr>
                <w:sz w:val="20"/>
                <w:szCs w:val="20"/>
                <w:lang w:val="en-CA" w:eastAsia="en-CA"/>
              </w:rPr>
              <w:t>30 (9.3)</w:t>
            </w:r>
          </w:p>
        </w:tc>
        <w:tc>
          <w:tcPr>
            <w:tcW w:w="1276" w:type="dxa"/>
            <w:tcBorders/>
            <w:shd w:fill="auto" w:val="clear"/>
          </w:tcPr>
          <w:p>
            <w:pPr>
              <w:pStyle w:val="Normal"/>
              <w:jc w:val="center"/>
              <w:rPr>
                <w:sz w:val="20"/>
                <w:szCs w:val="20"/>
                <w:lang w:val="en-CA" w:eastAsia="en-CA"/>
              </w:rPr>
            </w:pPr>
            <w:r>
              <w:rPr>
                <w:sz w:val="20"/>
                <w:szCs w:val="20"/>
                <w:lang w:val="en-CA" w:eastAsia="en-CA"/>
              </w:rPr>
              <w:t>185 (57.5)</w:t>
            </w:r>
          </w:p>
        </w:tc>
        <w:tc>
          <w:tcPr>
            <w:tcW w:w="992" w:type="dxa"/>
            <w:tcBorders/>
            <w:shd w:fill="auto" w:val="clear"/>
          </w:tcPr>
          <w:p>
            <w:pPr>
              <w:pStyle w:val="Normal"/>
              <w:jc w:val="center"/>
              <w:rPr>
                <w:sz w:val="20"/>
                <w:szCs w:val="20"/>
                <w:lang w:val="en-CA" w:eastAsia="en-CA"/>
              </w:rPr>
            </w:pPr>
            <w:r>
              <w:rPr>
                <w:sz w:val="20"/>
                <w:szCs w:val="20"/>
                <w:lang w:val="en-CA" w:eastAsia="en-CA"/>
              </w:rPr>
              <w:t>0.0195</w:t>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4-5</w:t>
            </w:r>
          </w:p>
        </w:tc>
        <w:tc>
          <w:tcPr>
            <w:tcW w:w="1276" w:type="dxa"/>
            <w:tcBorders/>
            <w:shd w:fill="auto" w:val="clear"/>
          </w:tcPr>
          <w:p>
            <w:pPr>
              <w:pStyle w:val="Normal"/>
              <w:jc w:val="center"/>
              <w:rPr>
                <w:sz w:val="20"/>
                <w:szCs w:val="20"/>
                <w:lang w:val="en-CA" w:eastAsia="en-CA"/>
              </w:rPr>
            </w:pPr>
            <w:r>
              <w:rPr>
                <w:sz w:val="20"/>
                <w:szCs w:val="20"/>
                <w:lang w:val="en-CA" w:eastAsia="en-CA"/>
              </w:rPr>
              <w:t>398 (37.3)</w:t>
            </w:r>
          </w:p>
        </w:tc>
        <w:tc>
          <w:tcPr>
            <w:tcW w:w="1134" w:type="dxa"/>
            <w:tcBorders/>
            <w:shd w:fill="auto" w:val="clear"/>
          </w:tcPr>
          <w:p>
            <w:pPr>
              <w:pStyle w:val="Normal"/>
              <w:jc w:val="center"/>
              <w:rPr>
                <w:sz w:val="20"/>
                <w:szCs w:val="20"/>
                <w:lang w:val="en-CA" w:eastAsia="en-CA"/>
              </w:rPr>
            </w:pPr>
            <w:r>
              <w:rPr>
                <w:sz w:val="20"/>
                <w:szCs w:val="20"/>
                <w:lang w:val="en-CA" w:eastAsia="en-CA"/>
              </w:rPr>
              <w:t>155 (39.0)</w:t>
            </w:r>
          </w:p>
        </w:tc>
        <w:tc>
          <w:tcPr>
            <w:tcW w:w="1134" w:type="dxa"/>
            <w:tcBorders/>
            <w:shd w:fill="auto" w:val="clear"/>
          </w:tcPr>
          <w:p>
            <w:pPr>
              <w:pStyle w:val="Normal"/>
              <w:jc w:val="center"/>
              <w:rPr>
                <w:sz w:val="20"/>
                <w:szCs w:val="20"/>
                <w:lang w:val="en-CA" w:eastAsia="en-CA"/>
              </w:rPr>
            </w:pPr>
            <w:r>
              <w:rPr>
                <w:sz w:val="20"/>
                <w:szCs w:val="20"/>
                <w:lang w:val="en-CA" w:eastAsia="en-CA"/>
              </w:rPr>
              <w:t>45 (11.3)</w:t>
            </w:r>
          </w:p>
        </w:tc>
        <w:tc>
          <w:tcPr>
            <w:tcW w:w="1276" w:type="dxa"/>
            <w:tcBorders/>
            <w:shd w:fill="auto" w:val="clear"/>
          </w:tcPr>
          <w:p>
            <w:pPr>
              <w:pStyle w:val="Normal"/>
              <w:jc w:val="center"/>
              <w:rPr>
                <w:sz w:val="20"/>
                <w:szCs w:val="20"/>
                <w:lang w:val="en-CA" w:eastAsia="en-CA"/>
              </w:rPr>
            </w:pPr>
            <w:r>
              <w:rPr>
                <w:sz w:val="20"/>
                <w:szCs w:val="20"/>
                <w:lang w:val="en-CA" w:eastAsia="en-CA"/>
              </w:rPr>
              <w:t>197 (49.6)</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97"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6+</w:t>
            </w:r>
          </w:p>
        </w:tc>
        <w:tc>
          <w:tcPr>
            <w:tcW w:w="1276" w:type="dxa"/>
            <w:tcBorders/>
            <w:shd w:fill="auto" w:val="clear"/>
          </w:tcPr>
          <w:p>
            <w:pPr>
              <w:pStyle w:val="Normal"/>
              <w:jc w:val="center"/>
              <w:rPr>
                <w:sz w:val="20"/>
                <w:szCs w:val="20"/>
                <w:lang w:val="en-CA" w:eastAsia="en-CA"/>
              </w:rPr>
            </w:pPr>
            <w:r>
              <w:rPr>
                <w:sz w:val="20"/>
                <w:szCs w:val="20"/>
                <w:lang w:val="en-CA" w:eastAsia="en-CA"/>
              </w:rPr>
              <w:t>345 (32.4)</w:t>
            </w:r>
          </w:p>
        </w:tc>
        <w:tc>
          <w:tcPr>
            <w:tcW w:w="1134" w:type="dxa"/>
            <w:tcBorders/>
            <w:shd w:fill="auto" w:val="clear"/>
          </w:tcPr>
          <w:p>
            <w:pPr>
              <w:pStyle w:val="Normal"/>
              <w:jc w:val="center"/>
              <w:rPr>
                <w:sz w:val="20"/>
                <w:szCs w:val="20"/>
                <w:lang w:val="en-CA" w:eastAsia="en-CA"/>
              </w:rPr>
            </w:pPr>
            <w:r>
              <w:rPr>
                <w:sz w:val="20"/>
                <w:szCs w:val="20"/>
                <w:lang w:val="en-CA" w:eastAsia="en-CA"/>
              </w:rPr>
              <w:t>151 (44.0)</w:t>
            </w:r>
          </w:p>
        </w:tc>
        <w:tc>
          <w:tcPr>
            <w:tcW w:w="1134" w:type="dxa"/>
            <w:tcBorders/>
            <w:shd w:fill="auto" w:val="clear"/>
          </w:tcPr>
          <w:p>
            <w:pPr>
              <w:pStyle w:val="Normal"/>
              <w:jc w:val="center"/>
              <w:rPr>
                <w:sz w:val="20"/>
                <w:szCs w:val="20"/>
                <w:lang w:val="en-CA" w:eastAsia="en-CA"/>
              </w:rPr>
            </w:pPr>
            <w:r>
              <w:rPr>
                <w:sz w:val="20"/>
                <w:szCs w:val="20"/>
                <w:lang w:val="en-CA" w:eastAsia="en-CA"/>
              </w:rPr>
              <w:t>40 (11.7)</w:t>
            </w:r>
          </w:p>
        </w:tc>
        <w:tc>
          <w:tcPr>
            <w:tcW w:w="1276" w:type="dxa"/>
            <w:tcBorders/>
            <w:shd w:fill="auto" w:val="clear"/>
          </w:tcPr>
          <w:p>
            <w:pPr>
              <w:pStyle w:val="Normal"/>
              <w:jc w:val="center"/>
              <w:rPr>
                <w:sz w:val="20"/>
                <w:szCs w:val="20"/>
                <w:lang w:val="en-CA" w:eastAsia="en-CA"/>
              </w:rPr>
            </w:pPr>
            <w:r>
              <w:rPr>
                <w:sz w:val="20"/>
                <w:szCs w:val="20"/>
                <w:lang w:val="en-CA" w:eastAsia="en-CA"/>
              </w:rPr>
              <w:t>152 (44.3)</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70" w:hRule="atLeast"/>
        </w:trPr>
        <w:tc>
          <w:tcPr>
            <w:tcW w:w="3417" w:type="dxa"/>
            <w:gridSpan w:val="2"/>
            <w:tcBorders/>
            <w:shd w:fill="auto" w:val="clear"/>
          </w:tcPr>
          <w:p>
            <w:pPr>
              <w:pStyle w:val="Normal"/>
              <w:rPr>
                <w:sz w:val="20"/>
                <w:szCs w:val="20"/>
                <w:lang w:val="en-CA" w:eastAsia="en-CA"/>
              </w:rPr>
            </w:pPr>
            <w:r>
              <w:rPr>
                <w:sz w:val="20"/>
                <w:szCs w:val="20"/>
                <w:lang w:val="en-CA" w:eastAsia="en-CA"/>
              </w:rPr>
              <w:t># Medications</w:t>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43"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mean ±SD</w:t>
            </w:r>
          </w:p>
        </w:tc>
        <w:tc>
          <w:tcPr>
            <w:tcW w:w="1276" w:type="dxa"/>
            <w:tcBorders/>
            <w:shd w:fill="auto" w:val="clear"/>
          </w:tcPr>
          <w:p>
            <w:pPr>
              <w:pStyle w:val="Normal"/>
              <w:jc w:val="center"/>
              <w:rPr>
                <w:sz w:val="20"/>
                <w:szCs w:val="20"/>
                <w:lang w:val="en-CA" w:eastAsia="en-CA"/>
              </w:rPr>
            </w:pPr>
            <w:r>
              <w:rPr>
                <w:sz w:val="20"/>
                <w:szCs w:val="20"/>
                <w:lang w:val="en-CA" w:eastAsia="en-CA"/>
              </w:rPr>
              <w:t>8.3 ±3.7</w:t>
            </w:r>
          </w:p>
        </w:tc>
        <w:tc>
          <w:tcPr>
            <w:tcW w:w="1134" w:type="dxa"/>
            <w:tcBorders/>
            <w:shd w:fill="auto" w:val="clear"/>
          </w:tcPr>
          <w:p>
            <w:pPr>
              <w:pStyle w:val="Normal"/>
              <w:jc w:val="center"/>
              <w:rPr>
                <w:sz w:val="20"/>
                <w:szCs w:val="20"/>
                <w:lang w:val="en-CA" w:eastAsia="en-CA"/>
              </w:rPr>
            </w:pPr>
            <w:r>
              <w:rPr>
                <w:sz w:val="20"/>
                <w:szCs w:val="20"/>
                <w:lang w:val="en-CA" w:eastAsia="en-CA"/>
              </w:rPr>
              <w:t>9.1±3.8</w:t>
            </w:r>
          </w:p>
        </w:tc>
        <w:tc>
          <w:tcPr>
            <w:tcW w:w="1134" w:type="dxa"/>
            <w:tcBorders/>
            <w:shd w:fill="auto" w:val="clear"/>
          </w:tcPr>
          <w:p>
            <w:pPr>
              <w:pStyle w:val="Normal"/>
              <w:jc w:val="center"/>
              <w:rPr>
                <w:sz w:val="20"/>
                <w:szCs w:val="20"/>
                <w:lang w:val="en-CA" w:eastAsia="en-CA"/>
              </w:rPr>
            </w:pPr>
            <w:r>
              <w:rPr>
                <w:sz w:val="20"/>
                <w:szCs w:val="20"/>
                <w:lang w:val="en-CA" w:eastAsia="en-CA"/>
              </w:rPr>
              <w:t>8.5±3.6</w:t>
            </w:r>
          </w:p>
        </w:tc>
        <w:tc>
          <w:tcPr>
            <w:tcW w:w="1276" w:type="dxa"/>
            <w:tcBorders/>
            <w:shd w:fill="auto" w:val="clear"/>
          </w:tcPr>
          <w:p>
            <w:pPr>
              <w:pStyle w:val="Normal"/>
              <w:jc w:val="center"/>
              <w:rPr>
                <w:sz w:val="20"/>
                <w:szCs w:val="20"/>
                <w:lang w:val="en-CA" w:eastAsia="en-CA"/>
              </w:rPr>
            </w:pPr>
            <w:r>
              <w:rPr>
                <w:sz w:val="20"/>
                <w:szCs w:val="20"/>
                <w:lang w:val="en-CA" w:eastAsia="en-CA"/>
              </w:rPr>
              <w:t>7.7±3.5</w:t>
            </w:r>
          </w:p>
        </w:tc>
        <w:tc>
          <w:tcPr>
            <w:tcW w:w="992" w:type="dxa"/>
            <w:tcBorders/>
            <w:shd w:fill="auto" w:val="clear"/>
          </w:tcPr>
          <w:p>
            <w:pPr>
              <w:pStyle w:val="Normal"/>
              <w:jc w:val="center"/>
              <w:rPr>
                <w:sz w:val="20"/>
                <w:szCs w:val="20"/>
                <w:lang w:val="en-CA" w:eastAsia="en-CA"/>
              </w:rPr>
            </w:pPr>
            <w:r>
              <w:rPr>
                <w:sz w:val="20"/>
                <w:szCs w:val="20"/>
                <w:lang w:val="en-CA" w:eastAsia="en-CA"/>
              </w:rPr>
              <w:t>&lt;0.0001</w:t>
            </w:r>
          </w:p>
        </w:tc>
      </w:tr>
      <w:tr>
        <w:trPr>
          <w:trHeight w:val="243"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0-6</w:t>
            </w:r>
          </w:p>
        </w:tc>
        <w:tc>
          <w:tcPr>
            <w:tcW w:w="1276" w:type="dxa"/>
            <w:tcBorders/>
            <w:shd w:fill="auto" w:val="clear"/>
          </w:tcPr>
          <w:p>
            <w:pPr>
              <w:pStyle w:val="Normal"/>
              <w:jc w:val="center"/>
              <w:rPr>
                <w:sz w:val="20"/>
                <w:szCs w:val="20"/>
                <w:lang w:val="en-CA" w:eastAsia="en-CA"/>
              </w:rPr>
            </w:pPr>
            <w:r>
              <w:rPr>
                <w:sz w:val="20"/>
                <w:szCs w:val="20"/>
                <w:lang w:val="en-CA" w:eastAsia="en-CA"/>
              </w:rPr>
              <w:t>349 (32.7)</w:t>
            </w:r>
          </w:p>
        </w:tc>
        <w:tc>
          <w:tcPr>
            <w:tcW w:w="1134" w:type="dxa"/>
            <w:tcBorders/>
            <w:shd w:fill="auto" w:val="clear"/>
          </w:tcPr>
          <w:p>
            <w:pPr>
              <w:pStyle w:val="Normal"/>
              <w:jc w:val="center"/>
              <w:rPr>
                <w:sz w:val="20"/>
                <w:szCs w:val="20"/>
                <w:lang w:val="en-CA" w:eastAsia="en-CA"/>
              </w:rPr>
            </w:pPr>
            <w:r>
              <w:rPr>
                <w:sz w:val="20"/>
                <w:szCs w:val="20"/>
                <w:lang w:val="en-CA" w:eastAsia="en-CA"/>
              </w:rPr>
              <w:t>106 (30.5)</w:t>
            </w:r>
          </w:p>
        </w:tc>
        <w:tc>
          <w:tcPr>
            <w:tcW w:w="1134" w:type="dxa"/>
            <w:tcBorders/>
            <w:shd w:fill="auto" w:val="clear"/>
          </w:tcPr>
          <w:p>
            <w:pPr>
              <w:pStyle w:val="Normal"/>
              <w:jc w:val="center"/>
              <w:rPr>
                <w:sz w:val="20"/>
                <w:szCs w:val="20"/>
                <w:lang w:val="en-CA" w:eastAsia="en-CA"/>
              </w:rPr>
            </w:pPr>
            <w:r>
              <w:rPr>
                <w:sz w:val="20"/>
                <w:szCs w:val="20"/>
                <w:lang w:val="en-CA" w:eastAsia="en-CA"/>
              </w:rPr>
              <w:t>36 (10.3)</w:t>
            </w:r>
          </w:p>
        </w:tc>
        <w:tc>
          <w:tcPr>
            <w:tcW w:w="1276" w:type="dxa"/>
            <w:tcBorders/>
            <w:shd w:fill="auto" w:val="clear"/>
          </w:tcPr>
          <w:p>
            <w:pPr>
              <w:pStyle w:val="Normal"/>
              <w:jc w:val="center"/>
              <w:rPr>
                <w:sz w:val="20"/>
                <w:szCs w:val="20"/>
                <w:lang w:val="en-CA" w:eastAsia="en-CA"/>
              </w:rPr>
            </w:pPr>
            <w:r>
              <w:rPr>
                <w:sz w:val="20"/>
                <w:szCs w:val="20"/>
                <w:lang w:val="en-CA" w:eastAsia="en-CA"/>
              </w:rPr>
              <w:t>206 (59.2)</w:t>
            </w:r>
          </w:p>
        </w:tc>
        <w:tc>
          <w:tcPr>
            <w:tcW w:w="992" w:type="dxa"/>
            <w:tcBorders/>
            <w:shd w:fill="auto" w:val="clear"/>
          </w:tcPr>
          <w:p>
            <w:pPr>
              <w:pStyle w:val="Normal"/>
              <w:jc w:val="center"/>
              <w:rPr>
                <w:sz w:val="20"/>
                <w:szCs w:val="20"/>
                <w:lang w:val="en-CA" w:eastAsia="en-CA"/>
              </w:rPr>
            </w:pPr>
            <w:r>
              <w:rPr>
                <w:sz w:val="20"/>
                <w:szCs w:val="20"/>
                <w:lang w:val="en-CA" w:eastAsia="en-CA"/>
              </w:rPr>
              <w:t>0.0002</w:t>
            </w:r>
          </w:p>
        </w:tc>
      </w:tr>
      <w:tr>
        <w:trPr>
          <w:trHeight w:val="243"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7-8</w:t>
            </w:r>
          </w:p>
        </w:tc>
        <w:tc>
          <w:tcPr>
            <w:tcW w:w="1276" w:type="dxa"/>
            <w:tcBorders/>
            <w:shd w:fill="auto" w:val="clear"/>
          </w:tcPr>
          <w:p>
            <w:pPr>
              <w:pStyle w:val="Normal"/>
              <w:jc w:val="center"/>
              <w:rPr>
                <w:sz w:val="20"/>
                <w:szCs w:val="20"/>
                <w:lang w:val="en-CA" w:eastAsia="en-CA"/>
              </w:rPr>
            </w:pPr>
            <w:r>
              <w:rPr>
                <w:sz w:val="20"/>
                <w:szCs w:val="20"/>
                <w:lang w:val="en-CA" w:eastAsia="en-CA"/>
              </w:rPr>
              <w:t>232 (21.8)</w:t>
            </w:r>
          </w:p>
        </w:tc>
        <w:tc>
          <w:tcPr>
            <w:tcW w:w="1134" w:type="dxa"/>
            <w:tcBorders/>
            <w:shd w:fill="auto" w:val="clear"/>
          </w:tcPr>
          <w:p>
            <w:pPr>
              <w:pStyle w:val="Normal"/>
              <w:jc w:val="center"/>
              <w:rPr>
                <w:sz w:val="20"/>
                <w:szCs w:val="20"/>
                <w:lang w:val="en-CA" w:eastAsia="en-CA"/>
              </w:rPr>
            </w:pPr>
            <w:r>
              <w:rPr>
                <w:sz w:val="20"/>
                <w:szCs w:val="20"/>
                <w:lang w:val="en-CA" w:eastAsia="en-CA"/>
              </w:rPr>
              <w:t>88 (37.9)</w:t>
            </w:r>
          </w:p>
        </w:tc>
        <w:tc>
          <w:tcPr>
            <w:tcW w:w="1134" w:type="dxa"/>
            <w:tcBorders/>
            <w:shd w:fill="auto" w:val="clear"/>
          </w:tcPr>
          <w:p>
            <w:pPr>
              <w:pStyle w:val="Normal"/>
              <w:jc w:val="center"/>
              <w:rPr>
                <w:sz w:val="20"/>
                <w:szCs w:val="20"/>
                <w:lang w:val="en-CA" w:eastAsia="en-CA"/>
              </w:rPr>
            </w:pPr>
            <w:r>
              <w:rPr>
                <w:sz w:val="20"/>
                <w:szCs w:val="20"/>
                <w:lang w:val="en-CA" w:eastAsia="en-CA"/>
              </w:rPr>
              <w:t>31 (13.4)</w:t>
            </w:r>
          </w:p>
        </w:tc>
        <w:tc>
          <w:tcPr>
            <w:tcW w:w="1276" w:type="dxa"/>
            <w:tcBorders/>
            <w:shd w:fill="auto" w:val="clear"/>
          </w:tcPr>
          <w:p>
            <w:pPr>
              <w:pStyle w:val="Normal"/>
              <w:jc w:val="center"/>
              <w:rPr>
                <w:sz w:val="20"/>
                <w:szCs w:val="20"/>
                <w:lang w:val="en-CA" w:eastAsia="en-CA"/>
              </w:rPr>
            </w:pPr>
            <w:r>
              <w:rPr>
                <w:sz w:val="20"/>
                <w:szCs w:val="20"/>
                <w:lang w:val="en-CA" w:eastAsia="en-CA"/>
              </w:rPr>
              <w:t>113 (48.7)</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43"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9-10</w:t>
            </w:r>
          </w:p>
        </w:tc>
        <w:tc>
          <w:tcPr>
            <w:tcW w:w="1276" w:type="dxa"/>
            <w:tcBorders/>
            <w:shd w:fill="auto" w:val="clear"/>
          </w:tcPr>
          <w:p>
            <w:pPr>
              <w:pStyle w:val="Normal"/>
              <w:jc w:val="center"/>
              <w:rPr>
                <w:sz w:val="20"/>
                <w:szCs w:val="20"/>
                <w:lang w:val="en-CA" w:eastAsia="en-CA"/>
              </w:rPr>
            </w:pPr>
            <w:r>
              <w:rPr>
                <w:sz w:val="20"/>
                <w:szCs w:val="20"/>
                <w:lang w:val="en-CA" w:eastAsia="en-CA"/>
              </w:rPr>
              <w:t>214 (20.1)</w:t>
            </w:r>
          </w:p>
        </w:tc>
        <w:tc>
          <w:tcPr>
            <w:tcW w:w="1134" w:type="dxa"/>
            <w:tcBorders/>
            <w:shd w:fill="auto" w:val="clear"/>
          </w:tcPr>
          <w:p>
            <w:pPr>
              <w:pStyle w:val="Normal"/>
              <w:jc w:val="center"/>
              <w:rPr>
                <w:sz w:val="20"/>
                <w:szCs w:val="20"/>
                <w:lang w:val="en-CA" w:eastAsia="en-CA"/>
              </w:rPr>
            </w:pPr>
            <w:r>
              <w:rPr>
                <w:sz w:val="20"/>
                <w:szCs w:val="20"/>
                <w:lang w:val="en-CA" w:eastAsia="en-CA"/>
              </w:rPr>
              <w:t>87 (41.0)</w:t>
            </w:r>
          </w:p>
        </w:tc>
        <w:tc>
          <w:tcPr>
            <w:tcW w:w="1134" w:type="dxa"/>
            <w:tcBorders/>
            <w:shd w:fill="auto" w:val="clear"/>
          </w:tcPr>
          <w:p>
            <w:pPr>
              <w:pStyle w:val="Normal"/>
              <w:jc w:val="center"/>
              <w:rPr>
                <w:sz w:val="20"/>
                <w:szCs w:val="20"/>
                <w:lang w:val="en-CA" w:eastAsia="en-CA"/>
              </w:rPr>
            </w:pPr>
            <w:r>
              <w:rPr>
                <w:sz w:val="20"/>
                <w:szCs w:val="20"/>
                <w:lang w:val="en-CA" w:eastAsia="en-CA"/>
              </w:rPr>
              <w:t>20 (9.4)</w:t>
            </w:r>
          </w:p>
        </w:tc>
        <w:tc>
          <w:tcPr>
            <w:tcW w:w="1276" w:type="dxa"/>
            <w:tcBorders/>
            <w:shd w:fill="auto" w:val="clear"/>
          </w:tcPr>
          <w:p>
            <w:pPr>
              <w:pStyle w:val="Normal"/>
              <w:jc w:val="center"/>
              <w:rPr>
                <w:sz w:val="20"/>
                <w:szCs w:val="20"/>
                <w:lang w:val="en-CA" w:eastAsia="en-CA"/>
              </w:rPr>
            </w:pPr>
            <w:r>
              <w:rPr>
                <w:sz w:val="20"/>
                <w:szCs w:val="20"/>
                <w:lang w:val="en-CA" w:eastAsia="en-CA"/>
              </w:rPr>
              <w:t>105 (49.5)</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43"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11+</w:t>
            </w:r>
          </w:p>
        </w:tc>
        <w:tc>
          <w:tcPr>
            <w:tcW w:w="1276" w:type="dxa"/>
            <w:tcBorders/>
            <w:shd w:fill="auto" w:val="clear"/>
          </w:tcPr>
          <w:p>
            <w:pPr>
              <w:pStyle w:val="Normal"/>
              <w:jc w:val="center"/>
              <w:rPr>
                <w:sz w:val="20"/>
                <w:szCs w:val="20"/>
                <w:lang w:val="en-CA" w:eastAsia="en-CA"/>
              </w:rPr>
            </w:pPr>
            <w:r>
              <w:rPr>
                <w:sz w:val="20"/>
                <w:szCs w:val="20"/>
                <w:lang w:val="en-CA" w:eastAsia="en-CA"/>
              </w:rPr>
              <w:t>271 (25.4)</w:t>
            </w:r>
          </w:p>
        </w:tc>
        <w:tc>
          <w:tcPr>
            <w:tcW w:w="1134" w:type="dxa"/>
            <w:tcBorders/>
            <w:shd w:fill="auto" w:val="clear"/>
          </w:tcPr>
          <w:p>
            <w:pPr>
              <w:pStyle w:val="Normal"/>
              <w:jc w:val="center"/>
              <w:rPr>
                <w:sz w:val="20"/>
                <w:szCs w:val="20"/>
                <w:lang w:val="en-CA" w:eastAsia="en-CA"/>
              </w:rPr>
            </w:pPr>
            <w:r>
              <w:rPr>
                <w:sz w:val="20"/>
                <w:szCs w:val="20"/>
                <w:lang w:val="en-CA" w:eastAsia="en-CA"/>
              </w:rPr>
              <w:t>132 (48.9)</w:t>
            </w:r>
          </w:p>
        </w:tc>
        <w:tc>
          <w:tcPr>
            <w:tcW w:w="1134" w:type="dxa"/>
            <w:tcBorders/>
            <w:shd w:fill="auto" w:val="clear"/>
          </w:tcPr>
          <w:p>
            <w:pPr>
              <w:pStyle w:val="Normal"/>
              <w:jc w:val="center"/>
              <w:rPr>
                <w:sz w:val="20"/>
                <w:szCs w:val="20"/>
                <w:lang w:val="en-CA" w:eastAsia="en-CA"/>
              </w:rPr>
            </w:pPr>
            <w:r>
              <w:rPr>
                <w:sz w:val="20"/>
                <w:szCs w:val="20"/>
                <w:lang w:val="en-CA" w:eastAsia="en-CA"/>
              </w:rPr>
              <w:t>28 (10.4)</w:t>
            </w:r>
          </w:p>
        </w:tc>
        <w:tc>
          <w:tcPr>
            <w:tcW w:w="1276" w:type="dxa"/>
            <w:tcBorders/>
            <w:shd w:fill="auto" w:val="clear"/>
          </w:tcPr>
          <w:p>
            <w:pPr>
              <w:pStyle w:val="Normal"/>
              <w:jc w:val="center"/>
              <w:rPr>
                <w:sz w:val="20"/>
                <w:szCs w:val="20"/>
                <w:lang w:val="en-CA" w:eastAsia="en-CA"/>
              </w:rPr>
            </w:pPr>
            <w:r>
              <w:rPr>
                <w:sz w:val="20"/>
                <w:szCs w:val="20"/>
                <w:lang w:val="en-CA" w:eastAsia="en-CA"/>
              </w:rPr>
              <w:t>110 (40.7)</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43" w:hRule="atLeast"/>
        </w:trPr>
        <w:tc>
          <w:tcPr>
            <w:tcW w:w="3417" w:type="dxa"/>
            <w:gridSpan w:val="2"/>
            <w:tcBorders/>
            <w:shd w:fill="auto" w:val="clear"/>
          </w:tcPr>
          <w:p>
            <w:pPr>
              <w:pStyle w:val="Normal"/>
              <w:rPr>
                <w:sz w:val="20"/>
                <w:szCs w:val="20"/>
                <w:lang w:val="en-CA" w:eastAsia="en-CA"/>
              </w:rPr>
            </w:pPr>
            <w:r>
              <w:rPr>
                <w:sz w:val="20"/>
                <w:szCs w:val="20"/>
                <w:lang w:val="en-CA" w:eastAsia="en-CA"/>
              </w:rPr>
              <w:t>Adv Directive – Do Not Hospitalize</w:t>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jc w:val="center"/>
              <w:rPr>
                <w:sz w:val="20"/>
                <w:szCs w:val="20"/>
                <w:lang w:val="en-CA" w:eastAsia="en-CA"/>
              </w:rPr>
            </w:pPr>
            <w:r>
              <w:rPr>
                <w:sz w:val="20"/>
                <w:szCs w:val="20"/>
                <w:lang w:val="en-CA" w:eastAsia="en-CA"/>
              </w:rPr>
              <w:t>0.9812</w:t>
            </w:r>
          </w:p>
        </w:tc>
      </w:tr>
      <w:tr>
        <w:trPr>
          <w:trHeight w:val="243"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Yes</w:t>
            </w:r>
          </w:p>
        </w:tc>
        <w:tc>
          <w:tcPr>
            <w:tcW w:w="1276" w:type="dxa"/>
            <w:tcBorders/>
            <w:shd w:fill="auto" w:val="clear"/>
          </w:tcPr>
          <w:p>
            <w:pPr>
              <w:pStyle w:val="Normal"/>
              <w:jc w:val="center"/>
              <w:rPr>
                <w:sz w:val="20"/>
                <w:szCs w:val="20"/>
                <w:lang w:val="en-CA" w:eastAsia="en-CA"/>
              </w:rPr>
            </w:pPr>
            <w:r>
              <w:rPr>
                <w:sz w:val="20"/>
                <w:szCs w:val="20"/>
                <w:lang w:val="en-CA" w:eastAsia="en-CA"/>
              </w:rPr>
              <w:t>109 (10.2)</w:t>
            </w:r>
          </w:p>
        </w:tc>
        <w:tc>
          <w:tcPr>
            <w:tcW w:w="1134" w:type="dxa"/>
            <w:tcBorders/>
            <w:shd w:fill="auto" w:val="clear"/>
          </w:tcPr>
          <w:p>
            <w:pPr>
              <w:pStyle w:val="Normal"/>
              <w:jc w:val="center"/>
              <w:rPr>
                <w:sz w:val="20"/>
                <w:szCs w:val="20"/>
                <w:lang w:val="en-CA" w:eastAsia="en-CA"/>
              </w:rPr>
            </w:pPr>
            <w:r>
              <w:rPr>
                <w:sz w:val="20"/>
                <w:szCs w:val="20"/>
                <w:lang w:val="en-CA" w:eastAsia="en-CA"/>
              </w:rPr>
              <w:t>42 (39.3)</w:t>
            </w:r>
          </w:p>
        </w:tc>
        <w:tc>
          <w:tcPr>
            <w:tcW w:w="1134" w:type="dxa"/>
            <w:tcBorders/>
            <w:shd w:fill="auto" w:val="clear"/>
          </w:tcPr>
          <w:p>
            <w:pPr>
              <w:pStyle w:val="Normal"/>
              <w:jc w:val="center"/>
              <w:rPr>
                <w:sz w:val="20"/>
                <w:szCs w:val="20"/>
                <w:lang w:val="en-CA" w:eastAsia="en-CA"/>
              </w:rPr>
            </w:pPr>
            <w:r>
              <w:rPr>
                <w:sz w:val="20"/>
                <w:szCs w:val="20"/>
                <w:lang w:val="en-CA" w:eastAsia="en-CA"/>
              </w:rPr>
              <w:t>11 (10.3)</w:t>
            </w:r>
          </w:p>
        </w:tc>
        <w:tc>
          <w:tcPr>
            <w:tcW w:w="1276" w:type="dxa"/>
            <w:tcBorders/>
            <w:shd w:fill="auto" w:val="clear"/>
          </w:tcPr>
          <w:p>
            <w:pPr>
              <w:pStyle w:val="Normal"/>
              <w:jc w:val="center"/>
              <w:rPr>
                <w:sz w:val="20"/>
                <w:szCs w:val="20"/>
                <w:lang w:val="en-CA" w:eastAsia="en-CA"/>
              </w:rPr>
            </w:pPr>
            <w:r>
              <w:rPr>
                <w:sz w:val="20"/>
                <w:szCs w:val="20"/>
                <w:lang w:val="en-CA" w:eastAsia="en-CA"/>
              </w:rPr>
              <w:t>54 (50.5)</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43"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No</w:t>
            </w:r>
          </w:p>
        </w:tc>
        <w:tc>
          <w:tcPr>
            <w:tcW w:w="1276" w:type="dxa"/>
            <w:tcBorders/>
            <w:shd w:fill="auto" w:val="clear"/>
          </w:tcPr>
          <w:p>
            <w:pPr>
              <w:pStyle w:val="Normal"/>
              <w:jc w:val="center"/>
              <w:rPr>
                <w:sz w:val="20"/>
                <w:szCs w:val="20"/>
                <w:lang w:val="en-CA" w:eastAsia="en-CA"/>
              </w:rPr>
            </w:pPr>
            <w:r>
              <w:rPr>
                <w:sz w:val="20"/>
                <w:szCs w:val="20"/>
                <w:lang w:val="en-CA" w:eastAsia="en-CA"/>
              </w:rPr>
              <w:t>957 (89.8)</w:t>
            </w:r>
          </w:p>
        </w:tc>
        <w:tc>
          <w:tcPr>
            <w:tcW w:w="1134" w:type="dxa"/>
            <w:tcBorders/>
            <w:shd w:fill="auto" w:val="clear"/>
          </w:tcPr>
          <w:p>
            <w:pPr>
              <w:pStyle w:val="Normal"/>
              <w:jc w:val="center"/>
              <w:rPr>
                <w:sz w:val="20"/>
                <w:szCs w:val="20"/>
                <w:lang w:val="en-CA" w:eastAsia="en-CA"/>
              </w:rPr>
            </w:pPr>
            <w:r>
              <w:rPr>
                <w:sz w:val="20"/>
                <w:szCs w:val="20"/>
                <w:lang w:val="en-CA" w:eastAsia="en-CA"/>
              </w:rPr>
              <w:t>371 (38.9)</w:t>
            </w:r>
          </w:p>
        </w:tc>
        <w:tc>
          <w:tcPr>
            <w:tcW w:w="1134" w:type="dxa"/>
            <w:tcBorders/>
            <w:shd w:fill="auto" w:val="clear"/>
          </w:tcPr>
          <w:p>
            <w:pPr>
              <w:pStyle w:val="Normal"/>
              <w:jc w:val="center"/>
              <w:rPr>
                <w:sz w:val="20"/>
                <w:szCs w:val="20"/>
                <w:lang w:val="en-CA" w:eastAsia="en-CA"/>
              </w:rPr>
            </w:pPr>
            <w:r>
              <w:rPr>
                <w:sz w:val="20"/>
                <w:szCs w:val="20"/>
                <w:lang w:val="en-CA" w:eastAsia="en-CA"/>
              </w:rPr>
              <w:t>104 (10.9)</w:t>
            </w:r>
          </w:p>
        </w:tc>
        <w:tc>
          <w:tcPr>
            <w:tcW w:w="1276" w:type="dxa"/>
            <w:tcBorders/>
            <w:shd w:fill="auto" w:val="clear"/>
          </w:tcPr>
          <w:p>
            <w:pPr>
              <w:pStyle w:val="Normal"/>
              <w:jc w:val="center"/>
              <w:rPr>
                <w:sz w:val="20"/>
                <w:szCs w:val="20"/>
                <w:lang w:val="en-CA" w:eastAsia="en-CA"/>
              </w:rPr>
            </w:pPr>
            <w:r>
              <w:rPr>
                <w:sz w:val="20"/>
                <w:szCs w:val="20"/>
                <w:lang w:val="en-CA" w:eastAsia="en-CA"/>
              </w:rPr>
              <w:t>480 (50.3)</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3417" w:type="dxa"/>
            <w:gridSpan w:val="2"/>
            <w:tcBorders/>
            <w:shd w:fill="auto" w:val="clear"/>
          </w:tcPr>
          <w:p>
            <w:pPr>
              <w:pStyle w:val="Normal"/>
              <w:rPr>
                <w:sz w:val="20"/>
                <w:szCs w:val="20"/>
                <w:lang w:val="en-CA" w:eastAsia="en-CA"/>
              </w:rPr>
            </w:pPr>
            <w:r>
              <w:rPr>
                <w:sz w:val="20"/>
                <w:szCs w:val="20"/>
                <w:lang w:val="en-CA" w:eastAsia="en-CA"/>
              </w:rPr>
              <w:t>Previous Inpatient Hospitalizations (past year)</w:t>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jc w:val="center"/>
              <w:rPr>
                <w:sz w:val="20"/>
                <w:szCs w:val="20"/>
                <w:lang w:val="en-CA" w:eastAsia="en-CA"/>
              </w:rPr>
            </w:pPr>
            <w:r>
              <w:rPr>
                <w:sz w:val="20"/>
                <w:szCs w:val="20"/>
                <w:lang w:val="en-CA" w:eastAsia="en-CA"/>
              </w:rPr>
              <w:t>&lt;0.0001</w:t>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0</w:t>
            </w:r>
          </w:p>
        </w:tc>
        <w:tc>
          <w:tcPr>
            <w:tcW w:w="1276" w:type="dxa"/>
            <w:tcBorders/>
            <w:shd w:fill="auto" w:val="clear"/>
          </w:tcPr>
          <w:p>
            <w:pPr>
              <w:pStyle w:val="Normal"/>
              <w:jc w:val="center"/>
              <w:rPr>
                <w:sz w:val="20"/>
                <w:szCs w:val="20"/>
                <w:lang w:val="en-CA" w:eastAsia="en-CA"/>
              </w:rPr>
            </w:pPr>
            <w:r>
              <w:rPr>
                <w:sz w:val="20"/>
                <w:szCs w:val="20"/>
                <w:lang w:val="en-CA" w:eastAsia="en-CA"/>
              </w:rPr>
              <w:t xml:space="preserve">663 (62.2) </w:t>
            </w:r>
          </w:p>
        </w:tc>
        <w:tc>
          <w:tcPr>
            <w:tcW w:w="1134" w:type="dxa"/>
            <w:tcBorders/>
            <w:shd w:fill="auto" w:val="clear"/>
          </w:tcPr>
          <w:p>
            <w:pPr>
              <w:pStyle w:val="Normal"/>
              <w:jc w:val="center"/>
              <w:rPr>
                <w:sz w:val="20"/>
                <w:szCs w:val="20"/>
                <w:lang w:val="en-CA" w:eastAsia="en-CA"/>
              </w:rPr>
            </w:pPr>
            <w:r>
              <w:rPr>
                <w:sz w:val="20"/>
                <w:szCs w:val="20"/>
                <w:lang w:val="en-CA" w:eastAsia="en-CA"/>
              </w:rPr>
              <w:t>228 (34.5)</w:t>
            </w:r>
          </w:p>
        </w:tc>
        <w:tc>
          <w:tcPr>
            <w:tcW w:w="1134" w:type="dxa"/>
            <w:tcBorders/>
            <w:shd w:fill="auto" w:val="clear"/>
          </w:tcPr>
          <w:p>
            <w:pPr>
              <w:pStyle w:val="Normal"/>
              <w:jc w:val="center"/>
              <w:rPr>
                <w:sz w:val="20"/>
                <w:szCs w:val="20"/>
                <w:lang w:val="en-CA" w:eastAsia="en-CA"/>
              </w:rPr>
            </w:pPr>
            <w:r>
              <w:rPr>
                <w:sz w:val="20"/>
                <w:szCs w:val="20"/>
                <w:lang w:val="en-CA" w:eastAsia="en-CA"/>
              </w:rPr>
              <w:t>75 (11.4)</w:t>
            </w:r>
          </w:p>
        </w:tc>
        <w:tc>
          <w:tcPr>
            <w:tcW w:w="1276" w:type="dxa"/>
            <w:tcBorders/>
            <w:shd w:fill="auto" w:val="clear"/>
          </w:tcPr>
          <w:p>
            <w:pPr>
              <w:pStyle w:val="Normal"/>
              <w:jc w:val="center"/>
              <w:rPr>
                <w:sz w:val="20"/>
                <w:szCs w:val="20"/>
                <w:lang w:val="en-CA" w:eastAsia="en-CA"/>
              </w:rPr>
            </w:pPr>
            <w:r>
              <w:rPr>
                <w:sz w:val="20"/>
                <w:szCs w:val="20"/>
                <w:lang w:val="en-CA" w:eastAsia="en-CA"/>
              </w:rPr>
              <w:t>358 (54.2)</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2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1</w:t>
            </w:r>
          </w:p>
        </w:tc>
        <w:tc>
          <w:tcPr>
            <w:tcW w:w="1276" w:type="dxa"/>
            <w:tcBorders/>
            <w:shd w:fill="auto" w:val="clear"/>
          </w:tcPr>
          <w:p>
            <w:pPr>
              <w:pStyle w:val="Normal"/>
              <w:jc w:val="center"/>
              <w:rPr>
                <w:sz w:val="20"/>
                <w:szCs w:val="20"/>
                <w:lang w:val="en-CA" w:eastAsia="en-CA"/>
              </w:rPr>
            </w:pPr>
            <w:r>
              <w:rPr>
                <w:sz w:val="20"/>
                <w:szCs w:val="20"/>
                <w:lang w:val="en-CA" w:eastAsia="en-CA"/>
              </w:rPr>
              <w:t>254 (23.8)</w:t>
            </w:r>
          </w:p>
        </w:tc>
        <w:tc>
          <w:tcPr>
            <w:tcW w:w="1134" w:type="dxa"/>
            <w:tcBorders/>
            <w:shd w:fill="auto" w:val="clear"/>
          </w:tcPr>
          <w:p>
            <w:pPr>
              <w:pStyle w:val="Normal"/>
              <w:jc w:val="center"/>
              <w:rPr>
                <w:sz w:val="20"/>
                <w:szCs w:val="20"/>
                <w:lang w:val="en-CA" w:eastAsia="en-CA"/>
              </w:rPr>
            </w:pPr>
            <w:r>
              <w:rPr>
                <w:sz w:val="20"/>
                <w:szCs w:val="20"/>
                <w:lang w:val="en-CA" w:eastAsia="en-CA"/>
              </w:rPr>
              <w:t>100 (39.7)</w:t>
            </w:r>
          </w:p>
        </w:tc>
        <w:tc>
          <w:tcPr>
            <w:tcW w:w="1134" w:type="dxa"/>
            <w:tcBorders/>
            <w:shd w:fill="auto" w:val="clear"/>
          </w:tcPr>
          <w:p>
            <w:pPr>
              <w:pStyle w:val="Normal"/>
              <w:jc w:val="center"/>
              <w:rPr>
                <w:sz w:val="20"/>
                <w:szCs w:val="20"/>
                <w:lang w:val="en-CA" w:eastAsia="en-CA"/>
              </w:rPr>
            </w:pPr>
            <w:r>
              <w:rPr>
                <w:sz w:val="20"/>
                <w:szCs w:val="20"/>
                <w:lang w:val="en-CA" w:eastAsia="en-CA"/>
              </w:rPr>
              <w:t>23 (9.1)</w:t>
            </w:r>
          </w:p>
        </w:tc>
        <w:tc>
          <w:tcPr>
            <w:tcW w:w="1276" w:type="dxa"/>
            <w:tcBorders/>
            <w:shd w:fill="auto" w:val="clear"/>
          </w:tcPr>
          <w:p>
            <w:pPr>
              <w:pStyle w:val="Normal"/>
              <w:jc w:val="center"/>
              <w:rPr>
                <w:sz w:val="20"/>
                <w:szCs w:val="20"/>
                <w:lang w:val="en-CA" w:eastAsia="en-CA"/>
              </w:rPr>
            </w:pPr>
            <w:r>
              <w:rPr>
                <w:sz w:val="20"/>
                <w:szCs w:val="20"/>
                <w:lang w:val="en-CA" w:eastAsia="en-CA"/>
              </w:rPr>
              <w:t>129 (51.2)</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2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2+</w:t>
            </w:r>
          </w:p>
        </w:tc>
        <w:tc>
          <w:tcPr>
            <w:tcW w:w="1276" w:type="dxa"/>
            <w:tcBorders/>
            <w:shd w:fill="auto" w:val="clear"/>
          </w:tcPr>
          <w:p>
            <w:pPr>
              <w:pStyle w:val="Normal"/>
              <w:jc w:val="center"/>
              <w:rPr>
                <w:sz w:val="20"/>
                <w:szCs w:val="20"/>
                <w:lang w:val="en-CA" w:eastAsia="en-CA"/>
              </w:rPr>
            </w:pPr>
            <w:r>
              <w:rPr>
                <w:sz w:val="20"/>
                <w:szCs w:val="20"/>
                <w:lang w:val="en-CA" w:eastAsia="en-CA"/>
              </w:rPr>
              <w:t>149 (14.0)</w:t>
            </w:r>
          </w:p>
        </w:tc>
        <w:tc>
          <w:tcPr>
            <w:tcW w:w="1134" w:type="dxa"/>
            <w:tcBorders/>
            <w:shd w:fill="auto" w:val="clear"/>
          </w:tcPr>
          <w:p>
            <w:pPr>
              <w:pStyle w:val="Normal"/>
              <w:jc w:val="center"/>
              <w:rPr>
                <w:sz w:val="20"/>
                <w:szCs w:val="20"/>
                <w:lang w:val="en-CA" w:eastAsia="en-CA"/>
              </w:rPr>
            </w:pPr>
            <w:r>
              <w:rPr>
                <w:sz w:val="20"/>
                <w:szCs w:val="20"/>
                <w:lang w:val="en-CA" w:eastAsia="en-CA"/>
              </w:rPr>
              <w:t>85 (57.1)</w:t>
            </w:r>
          </w:p>
        </w:tc>
        <w:tc>
          <w:tcPr>
            <w:tcW w:w="1134" w:type="dxa"/>
            <w:tcBorders/>
            <w:shd w:fill="auto" w:val="clear"/>
          </w:tcPr>
          <w:p>
            <w:pPr>
              <w:pStyle w:val="Normal"/>
              <w:jc w:val="center"/>
              <w:rPr>
                <w:sz w:val="20"/>
                <w:szCs w:val="20"/>
                <w:lang w:val="en-CA" w:eastAsia="en-CA"/>
              </w:rPr>
            </w:pPr>
            <w:r>
              <w:rPr>
                <w:sz w:val="20"/>
                <w:szCs w:val="20"/>
                <w:lang w:val="en-CA" w:eastAsia="en-CA"/>
              </w:rPr>
              <w:t>17 (11.4)</w:t>
            </w:r>
          </w:p>
        </w:tc>
        <w:tc>
          <w:tcPr>
            <w:tcW w:w="1276" w:type="dxa"/>
            <w:tcBorders/>
            <w:shd w:fill="auto" w:val="clear"/>
          </w:tcPr>
          <w:p>
            <w:pPr>
              <w:pStyle w:val="Normal"/>
              <w:jc w:val="center"/>
              <w:rPr>
                <w:sz w:val="20"/>
                <w:szCs w:val="20"/>
                <w:lang w:val="en-CA" w:eastAsia="en-CA"/>
              </w:rPr>
            </w:pPr>
            <w:r>
              <w:rPr>
                <w:sz w:val="20"/>
                <w:szCs w:val="20"/>
                <w:lang w:val="en-CA" w:eastAsia="en-CA"/>
              </w:rPr>
              <w:t>47 (31.5)</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3417" w:type="dxa"/>
            <w:gridSpan w:val="2"/>
            <w:tcBorders/>
            <w:shd w:fill="auto" w:val="clear"/>
          </w:tcPr>
          <w:p>
            <w:pPr>
              <w:pStyle w:val="Normal"/>
              <w:rPr>
                <w:sz w:val="20"/>
                <w:szCs w:val="20"/>
                <w:lang w:val="en-CA" w:eastAsia="en-CA"/>
              </w:rPr>
            </w:pPr>
            <w:r>
              <w:rPr>
                <w:sz w:val="20"/>
                <w:szCs w:val="20"/>
                <w:lang w:val="en-CA" w:eastAsia="en-CA"/>
              </w:rPr>
              <w:t>Bladder Incontinence</w:t>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Continent</w:t>
            </w:r>
          </w:p>
        </w:tc>
        <w:tc>
          <w:tcPr>
            <w:tcW w:w="1276" w:type="dxa"/>
            <w:tcBorders/>
            <w:shd w:fill="auto" w:val="clear"/>
          </w:tcPr>
          <w:p>
            <w:pPr>
              <w:pStyle w:val="Normal"/>
              <w:jc w:val="center"/>
              <w:rPr>
                <w:sz w:val="20"/>
                <w:szCs w:val="20"/>
                <w:lang w:val="en-CA" w:eastAsia="en-CA"/>
              </w:rPr>
            </w:pPr>
            <w:r>
              <w:rPr>
                <w:sz w:val="20"/>
                <w:szCs w:val="20"/>
                <w:lang w:val="en-CA" w:eastAsia="en-CA"/>
              </w:rPr>
              <w:t>436 (40.9)</w:t>
            </w:r>
          </w:p>
        </w:tc>
        <w:tc>
          <w:tcPr>
            <w:tcW w:w="1134" w:type="dxa"/>
            <w:tcBorders/>
            <w:shd w:fill="auto" w:val="clear"/>
          </w:tcPr>
          <w:p>
            <w:pPr>
              <w:pStyle w:val="Normal"/>
              <w:jc w:val="center"/>
              <w:rPr>
                <w:sz w:val="20"/>
                <w:szCs w:val="20"/>
                <w:lang w:val="en-CA" w:eastAsia="en-CA"/>
              </w:rPr>
            </w:pPr>
            <w:r>
              <w:rPr>
                <w:sz w:val="20"/>
                <w:szCs w:val="20"/>
                <w:lang w:val="en-CA" w:eastAsia="en-CA"/>
              </w:rPr>
              <w:t>168 (38.7)</w:t>
            </w:r>
          </w:p>
        </w:tc>
        <w:tc>
          <w:tcPr>
            <w:tcW w:w="1134" w:type="dxa"/>
            <w:tcBorders/>
            <w:shd w:fill="auto" w:val="clear"/>
          </w:tcPr>
          <w:p>
            <w:pPr>
              <w:pStyle w:val="Normal"/>
              <w:jc w:val="center"/>
              <w:rPr>
                <w:sz w:val="20"/>
                <w:szCs w:val="20"/>
                <w:lang w:val="en-CA" w:eastAsia="en-CA"/>
              </w:rPr>
            </w:pPr>
            <w:r>
              <w:rPr>
                <w:sz w:val="20"/>
                <w:szCs w:val="20"/>
                <w:lang w:val="en-CA" w:eastAsia="en-CA"/>
              </w:rPr>
              <w:t>27 (6.2)</w:t>
            </w:r>
          </w:p>
        </w:tc>
        <w:tc>
          <w:tcPr>
            <w:tcW w:w="1276" w:type="dxa"/>
            <w:tcBorders/>
            <w:shd w:fill="auto" w:val="clear"/>
          </w:tcPr>
          <w:p>
            <w:pPr>
              <w:pStyle w:val="Normal"/>
              <w:jc w:val="center"/>
              <w:rPr>
                <w:sz w:val="20"/>
                <w:szCs w:val="20"/>
                <w:lang w:val="en-CA" w:eastAsia="en-CA"/>
              </w:rPr>
            </w:pPr>
            <w:r>
              <w:rPr>
                <w:sz w:val="20"/>
                <w:szCs w:val="20"/>
                <w:lang w:val="en-CA" w:eastAsia="en-CA"/>
              </w:rPr>
              <w:t>239 (55.1)</w:t>
            </w:r>
          </w:p>
        </w:tc>
        <w:tc>
          <w:tcPr>
            <w:tcW w:w="992" w:type="dxa"/>
            <w:tcBorders/>
            <w:shd w:fill="auto" w:val="clear"/>
          </w:tcPr>
          <w:p>
            <w:pPr>
              <w:pStyle w:val="Normal"/>
              <w:jc w:val="center"/>
              <w:rPr>
                <w:sz w:val="20"/>
                <w:szCs w:val="20"/>
                <w:lang w:val="en-CA" w:eastAsia="en-CA"/>
              </w:rPr>
            </w:pPr>
            <w:r>
              <w:rPr>
                <w:sz w:val="20"/>
                <w:szCs w:val="20"/>
                <w:lang w:val="en-CA" w:eastAsia="en-CA"/>
              </w:rPr>
              <w:t>&lt;0.0001</w:t>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Some control, infrequent episodes</w:t>
            </w:r>
          </w:p>
        </w:tc>
        <w:tc>
          <w:tcPr>
            <w:tcW w:w="1276" w:type="dxa"/>
            <w:tcBorders/>
            <w:shd w:fill="auto" w:val="clear"/>
          </w:tcPr>
          <w:p>
            <w:pPr>
              <w:pStyle w:val="Normal"/>
              <w:jc w:val="center"/>
              <w:rPr>
                <w:sz w:val="20"/>
                <w:szCs w:val="20"/>
                <w:lang w:val="en-CA" w:eastAsia="en-CA"/>
              </w:rPr>
            </w:pPr>
            <w:r>
              <w:rPr>
                <w:sz w:val="20"/>
                <w:szCs w:val="20"/>
                <w:lang w:val="en-CA" w:eastAsia="en-CA"/>
              </w:rPr>
              <w:t>156 (14.6)</w:t>
            </w:r>
          </w:p>
        </w:tc>
        <w:tc>
          <w:tcPr>
            <w:tcW w:w="1134" w:type="dxa"/>
            <w:tcBorders/>
            <w:shd w:fill="auto" w:val="clear"/>
          </w:tcPr>
          <w:p>
            <w:pPr>
              <w:pStyle w:val="Normal"/>
              <w:jc w:val="center"/>
              <w:rPr>
                <w:sz w:val="20"/>
                <w:szCs w:val="20"/>
                <w:lang w:val="en-CA" w:eastAsia="en-CA"/>
              </w:rPr>
            </w:pPr>
            <w:r>
              <w:rPr>
                <w:sz w:val="20"/>
                <w:szCs w:val="20"/>
                <w:lang w:val="en-CA" w:eastAsia="en-CA"/>
              </w:rPr>
              <w:t>64 (41.0)</w:t>
            </w:r>
          </w:p>
        </w:tc>
        <w:tc>
          <w:tcPr>
            <w:tcW w:w="1134" w:type="dxa"/>
            <w:tcBorders/>
            <w:shd w:fill="auto" w:val="clear"/>
          </w:tcPr>
          <w:p>
            <w:pPr>
              <w:pStyle w:val="Normal"/>
              <w:jc w:val="center"/>
              <w:rPr>
                <w:sz w:val="20"/>
                <w:szCs w:val="20"/>
                <w:lang w:val="en-CA" w:eastAsia="en-CA"/>
              </w:rPr>
            </w:pPr>
            <w:r>
              <w:rPr>
                <w:sz w:val="20"/>
                <w:szCs w:val="20"/>
                <w:lang w:val="en-CA" w:eastAsia="en-CA"/>
              </w:rPr>
              <w:t>12 (7.7)</w:t>
            </w:r>
          </w:p>
        </w:tc>
        <w:tc>
          <w:tcPr>
            <w:tcW w:w="1276" w:type="dxa"/>
            <w:tcBorders/>
            <w:shd w:fill="auto" w:val="clear"/>
          </w:tcPr>
          <w:p>
            <w:pPr>
              <w:pStyle w:val="Normal"/>
              <w:jc w:val="center"/>
              <w:rPr>
                <w:sz w:val="20"/>
                <w:szCs w:val="20"/>
                <w:lang w:val="en-CA" w:eastAsia="en-CA"/>
              </w:rPr>
            </w:pPr>
            <w:r>
              <w:rPr>
                <w:sz w:val="20"/>
                <w:szCs w:val="20"/>
                <w:lang w:val="en-CA" w:eastAsia="en-CA"/>
              </w:rPr>
              <w:t>80 (51.3)</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Occasional incontinence</w:t>
            </w:r>
          </w:p>
        </w:tc>
        <w:tc>
          <w:tcPr>
            <w:tcW w:w="1276" w:type="dxa"/>
            <w:tcBorders/>
            <w:shd w:fill="auto" w:val="clear"/>
          </w:tcPr>
          <w:p>
            <w:pPr>
              <w:pStyle w:val="Normal"/>
              <w:jc w:val="center"/>
              <w:rPr>
                <w:sz w:val="20"/>
                <w:szCs w:val="20"/>
                <w:lang w:val="en-CA" w:eastAsia="en-CA"/>
              </w:rPr>
            </w:pPr>
            <w:r>
              <w:rPr>
                <w:sz w:val="20"/>
                <w:szCs w:val="20"/>
                <w:lang w:val="en-CA" w:eastAsia="en-CA"/>
              </w:rPr>
              <w:t>114 (10.7)</w:t>
            </w:r>
          </w:p>
        </w:tc>
        <w:tc>
          <w:tcPr>
            <w:tcW w:w="1134" w:type="dxa"/>
            <w:tcBorders/>
            <w:shd w:fill="auto" w:val="clear"/>
          </w:tcPr>
          <w:p>
            <w:pPr>
              <w:pStyle w:val="Normal"/>
              <w:jc w:val="center"/>
              <w:rPr>
                <w:sz w:val="20"/>
                <w:szCs w:val="20"/>
                <w:lang w:val="en-CA" w:eastAsia="en-CA"/>
              </w:rPr>
            </w:pPr>
            <w:r>
              <w:rPr>
                <w:sz w:val="20"/>
                <w:szCs w:val="20"/>
                <w:lang w:val="en-CA" w:eastAsia="en-CA"/>
              </w:rPr>
              <w:t>48 (42.1)</w:t>
            </w:r>
          </w:p>
        </w:tc>
        <w:tc>
          <w:tcPr>
            <w:tcW w:w="1134" w:type="dxa"/>
            <w:tcBorders/>
            <w:shd w:fill="auto" w:val="clear"/>
          </w:tcPr>
          <w:p>
            <w:pPr>
              <w:pStyle w:val="Normal"/>
              <w:jc w:val="center"/>
              <w:rPr>
                <w:sz w:val="20"/>
                <w:szCs w:val="20"/>
                <w:lang w:val="en-CA" w:eastAsia="en-CA"/>
              </w:rPr>
            </w:pPr>
            <w:r>
              <w:rPr>
                <w:sz w:val="20"/>
                <w:szCs w:val="20"/>
                <w:lang w:val="en-CA" w:eastAsia="en-CA"/>
              </w:rPr>
              <w:t>11 (9.7)</w:t>
            </w:r>
          </w:p>
        </w:tc>
        <w:tc>
          <w:tcPr>
            <w:tcW w:w="1276" w:type="dxa"/>
            <w:tcBorders/>
            <w:shd w:fill="auto" w:val="clear"/>
          </w:tcPr>
          <w:p>
            <w:pPr>
              <w:pStyle w:val="Normal"/>
              <w:jc w:val="center"/>
              <w:rPr>
                <w:sz w:val="20"/>
                <w:szCs w:val="20"/>
                <w:lang w:val="en-CA" w:eastAsia="en-CA"/>
              </w:rPr>
            </w:pPr>
            <w:r>
              <w:rPr>
                <w:sz w:val="20"/>
                <w:szCs w:val="20"/>
                <w:lang w:val="en-CA" w:eastAsia="en-CA"/>
              </w:rPr>
              <w:t>55 (48.3)</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98"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Frequent episodes, no control</w:t>
            </w:r>
          </w:p>
        </w:tc>
        <w:tc>
          <w:tcPr>
            <w:tcW w:w="1276" w:type="dxa"/>
            <w:tcBorders/>
            <w:shd w:fill="auto" w:val="clear"/>
          </w:tcPr>
          <w:p>
            <w:pPr>
              <w:pStyle w:val="Normal"/>
              <w:jc w:val="center"/>
              <w:rPr>
                <w:sz w:val="20"/>
                <w:szCs w:val="20"/>
                <w:lang w:val="en-CA" w:eastAsia="en-CA"/>
              </w:rPr>
            </w:pPr>
            <w:r>
              <w:rPr>
                <w:sz w:val="20"/>
                <w:szCs w:val="20"/>
                <w:lang w:val="en-CA" w:eastAsia="en-CA"/>
              </w:rPr>
              <w:t>360 (33.8)</w:t>
            </w:r>
          </w:p>
        </w:tc>
        <w:tc>
          <w:tcPr>
            <w:tcW w:w="1134" w:type="dxa"/>
            <w:tcBorders/>
            <w:shd w:fill="auto" w:val="clear"/>
          </w:tcPr>
          <w:p>
            <w:pPr>
              <w:pStyle w:val="Normal"/>
              <w:jc w:val="center"/>
              <w:rPr>
                <w:sz w:val="20"/>
                <w:szCs w:val="20"/>
                <w:lang w:val="en-CA" w:eastAsia="en-CA"/>
              </w:rPr>
            </w:pPr>
            <w:r>
              <w:rPr>
                <w:sz w:val="20"/>
                <w:szCs w:val="20"/>
                <w:lang w:val="en-CA" w:eastAsia="en-CA"/>
              </w:rPr>
              <w:t>133 (37.2)</w:t>
            </w:r>
          </w:p>
        </w:tc>
        <w:tc>
          <w:tcPr>
            <w:tcW w:w="1134" w:type="dxa"/>
            <w:tcBorders/>
            <w:shd w:fill="auto" w:val="clear"/>
          </w:tcPr>
          <w:p>
            <w:pPr>
              <w:pStyle w:val="Normal"/>
              <w:jc w:val="center"/>
              <w:rPr>
                <w:sz w:val="20"/>
                <w:szCs w:val="20"/>
                <w:lang w:val="en-CA" w:eastAsia="en-CA"/>
              </w:rPr>
            </w:pPr>
            <w:r>
              <w:rPr>
                <w:sz w:val="20"/>
                <w:szCs w:val="20"/>
                <w:lang w:val="en-CA" w:eastAsia="en-CA"/>
              </w:rPr>
              <w:t>65 (18.2)</w:t>
            </w:r>
          </w:p>
        </w:tc>
        <w:tc>
          <w:tcPr>
            <w:tcW w:w="1276" w:type="dxa"/>
            <w:tcBorders/>
            <w:shd w:fill="auto" w:val="clear"/>
          </w:tcPr>
          <w:p>
            <w:pPr>
              <w:pStyle w:val="Normal"/>
              <w:jc w:val="center"/>
              <w:rPr>
                <w:sz w:val="20"/>
                <w:szCs w:val="20"/>
                <w:lang w:val="en-CA" w:eastAsia="en-CA"/>
              </w:rPr>
            </w:pPr>
            <w:r>
              <w:rPr>
                <w:sz w:val="20"/>
                <w:szCs w:val="20"/>
                <w:lang w:val="en-CA" w:eastAsia="en-CA"/>
              </w:rPr>
              <w:t>160 (44.7)</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3417" w:type="dxa"/>
            <w:gridSpan w:val="2"/>
            <w:tcBorders/>
            <w:shd w:fill="auto" w:val="clear"/>
          </w:tcPr>
          <w:p>
            <w:pPr>
              <w:pStyle w:val="Normal"/>
              <w:rPr>
                <w:sz w:val="20"/>
                <w:szCs w:val="20"/>
                <w:lang w:val="en-CA" w:eastAsia="en-CA"/>
              </w:rPr>
            </w:pPr>
            <w:r>
              <w:rPr>
                <w:sz w:val="20"/>
                <w:szCs w:val="20"/>
                <w:lang w:val="en-CA" w:eastAsia="en-CA"/>
              </w:rPr>
              <w:t>Bowel Incontinence</w:t>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Continent</w:t>
            </w:r>
          </w:p>
        </w:tc>
        <w:tc>
          <w:tcPr>
            <w:tcW w:w="1276" w:type="dxa"/>
            <w:tcBorders/>
            <w:shd w:fill="auto" w:val="clear"/>
          </w:tcPr>
          <w:p>
            <w:pPr>
              <w:pStyle w:val="Normal"/>
              <w:jc w:val="center"/>
              <w:rPr>
                <w:sz w:val="20"/>
                <w:szCs w:val="20"/>
                <w:lang w:val="en-CA" w:eastAsia="en-CA"/>
              </w:rPr>
            </w:pPr>
            <w:r>
              <w:rPr>
                <w:sz w:val="20"/>
                <w:szCs w:val="20"/>
                <w:lang w:val="en-CA" w:eastAsia="en-CA"/>
              </w:rPr>
              <w:t>766 (71.9)</w:t>
            </w:r>
          </w:p>
        </w:tc>
        <w:tc>
          <w:tcPr>
            <w:tcW w:w="1134" w:type="dxa"/>
            <w:tcBorders/>
            <w:shd w:fill="auto" w:val="clear"/>
          </w:tcPr>
          <w:p>
            <w:pPr>
              <w:pStyle w:val="Normal"/>
              <w:jc w:val="center"/>
              <w:rPr>
                <w:sz w:val="20"/>
                <w:szCs w:val="20"/>
                <w:lang w:val="en-CA" w:eastAsia="en-CA"/>
              </w:rPr>
            </w:pPr>
            <w:r>
              <w:rPr>
                <w:sz w:val="20"/>
                <w:szCs w:val="20"/>
                <w:lang w:val="en-CA" w:eastAsia="en-CA"/>
              </w:rPr>
              <w:t>290 (38.0)</w:t>
            </w:r>
          </w:p>
        </w:tc>
        <w:tc>
          <w:tcPr>
            <w:tcW w:w="1134" w:type="dxa"/>
            <w:tcBorders/>
            <w:shd w:fill="auto" w:val="clear"/>
          </w:tcPr>
          <w:p>
            <w:pPr>
              <w:pStyle w:val="Normal"/>
              <w:jc w:val="center"/>
              <w:rPr>
                <w:sz w:val="20"/>
                <w:szCs w:val="20"/>
                <w:lang w:val="en-CA" w:eastAsia="en-CA"/>
              </w:rPr>
            </w:pPr>
            <w:r>
              <w:rPr>
                <w:sz w:val="20"/>
                <w:szCs w:val="20"/>
                <w:lang w:val="en-CA" w:eastAsia="en-CA"/>
              </w:rPr>
              <w:t>66 (8.7)</w:t>
            </w:r>
          </w:p>
        </w:tc>
        <w:tc>
          <w:tcPr>
            <w:tcW w:w="1276" w:type="dxa"/>
            <w:tcBorders/>
            <w:shd w:fill="auto" w:val="clear"/>
          </w:tcPr>
          <w:p>
            <w:pPr>
              <w:pStyle w:val="Normal"/>
              <w:jc w:val="center"/>
              <w:rPr>
                <w:sz w:val="20"/>
                <w:szCs w:val="20"/>
                <w:lang w:val="en-CA" w:eastAsia="en-CA"/>
              </w:rPr>
            </w:pPr>
            <w:r>
              <w:rPr>
                <w:sz w:val="20"/>
                <w:szCs w:val="20"/>
                <w:lang w:val="en-CA" w:eastAsia="en-CA"/>
              </w:rPr>
              <w:t>407 (53.3)</w:t>
            </w:r>
          </w:p>
        </w:tc>
        <w:tc>
          <w:tcPr>
            <w:tcW w:w="992" w:type="dxa"/>
            <w:tcBorders/>
            <w:shd w:fill="auto" w:val="clear"/>
          </w:tcPr>
          <w:p>
            <w:pPr>
              <w:pStyle w:val="Normal"/>
              <w:jc w:val="center"/>
              <w:rPr>
                <w:sz w:val="20"/>
                <w:szCs w:val="20"/>
                <w:lang w:val="en-CA" w:eastAsia="en-CA"/>
              </w:rPr>
            </w:pPr>
            <w:r>
              <w:rPr>
                <w:sz w:val="20"/>
                <w:szCs w:val="20"/>
                <w:lang w:val="en-CA" w:eastAsia="en-CA"/>
              </w:rPr>
              <w:t>&lt; 0.0001</w:t>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Some control, infrequent episodes</w:t>
            </w:r>
          </w:p>
        </w:tc>
        <w:tc>
          <w:tcPr>
            <w:tcW w:w="1276" w:type="dxa"/>
            <w:tcBorders/>
            <w:shd w:fill="auto" w:val="clear"/>
          </w:tcPr>
          <w:p>
            <w:pPr>
              <w:pStyle w:val="Normal"/>
              <w:jc w:val="center"/>
              <w:rPr>
                <w:sz w:val="20"/>
                <w:szCs w:val="20"/>
                <w:lang w:val="en-CA" w:eastAsia="en-CA"/>
              </w:rPr>
            </w:pPr>
            <w:r>
              <w:rPr>
                <w:sz w:val="20"/>
                <w:szCs w:val="20"/>
                <w:lang w:val="en-CA" w:eastAsia="en-CA"/>
              </w:rPr>
              <w:t>165 (15.5)</w:t>
            </w:r>
          </w:p>
        </w:tc>
        <w:tc>
          <w:tcPr>
            <w:tcW w:w="1134" w:type="dxa"/>
            <w:tcBorders/>
            <w:shd w:fill="auto" w:val="clear"/>
          </w:tcPr>
          <w:p>
            <w:pPr>
              <w:pStyle w:val="Normal"/>
              <w:jc w:val="center"/>
              <w:rPr>
                <w:sz w:val="20"/>
                <w:szCs w:val="20"/>
                <w:lang w:val="en-CA" w:eastAsia="en-CA"/>
              </w:rPr>
            </w:pPr>
            <w:r>
              <w:rPr>
                <w:sz w:val="20"/>
                <w:szCs w:val="20"/>
                <w:lang w:val="en-CA" w:eastAsia="en-CA"/>
              </w:rPr>
              <w:t>74 (45.1)</w:t>
            </w:r>
          </w:p>
        </w:tc>
        <w:tc>
          <w:tcPr>
            <w:tcW w:w="1134" w:type="dxa"/>
            <w:tcBorders/>
            <w:shd w:fill="auto" w:val="clear"/>
          </w:tcPr>
          <w:p>
            <w:pPr>
              <w:pStyle w:val="Normal"/>
              <w:jc w:val="center"/>
              <w:rPr>
                <w:sz w:val="20"/>
                <w:szCs w:val="20"/>
                <w:lang w:val="en-CA" w:eastAsia="en-CA"/>
              </w:rPr>
            </w:pPr>
            <w:r>
              <w:rPr>
                <w:sz w:val="20"/>
                <w:szCs w:val="20"/>
                <w:lang w:val="en-CA" w:eastAsia="en-CA"/>
              </w:rPr>
              <w:t>16 (9.8)</w:t>
            </w:r>
          </w:p>
        </w:tc>
        <w:tc>
          <w:tcPr>
            <w:tcW w:w="1276" w:type="dxa"/>
            <w:tcBorders/>
            <w:shd w:fill="auto" w:val="clear"/>
          </w:tcPr>
          <w:p>
            <w:pPr>
              <w:pStyle w:val="Normal"/>
              <w:jc w:val="center"/>
              <w:rPr>
                <w:sz w:val="20"/>
                <w:szCs w:val="20"/>
                <w:lang w:val="en-CA" w:eastAsia="en-CA"/>
              </w:rPr>
            </w:pPr>
            <w:r>
              <w:rPr>
                <w:sz w:val="20"/>
                <w:szCs w:val="20"/>
                <w:lang w:val="en-CA" w:eastAsia="en-CA"/>
              </w:rPr>
              <w:t>74 (45.1)</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Occasional incontinence</w:t>
            </w:r>
          </w:p>
        </w:tc>
        <w:tc>
          <w:tcPr>
            <w:tcW w:w="1276" w:type="dxa"/>
            <w:tcBorders/>
            <w:shd w:fill="auto" w:val="clear"/>
          </w:tcPr>
          <w:p>
            <w:pPr>
              <w:pStyle w:val="Normal"/>
              <w:jc w:val="center"/>
              <w:rPr>
                <w:sz w:val="20"/>
                <w:szCs w:val="20"/>
                <w:lang w:val="en-CA" w:eastAsia="en-CA"/>
              </w:rPr>
            </w:pPr>
            <w:r>
              <w:rPr>
                <w:sz w:val="20"/>
                <w:szCs w:val="20"/>
                <w:lang w:val="en-CA" w:eastAsia="en-CA"/>
              </w:rPr>
              <w:t>83 (7.8)</w:t>
            </w:r>
          </w:p>
        </w:tc>
        <w:tc>
          <w:tcPr>
            <w:tcW w:w="1134" w:type="dxa"/>
            <w:tcBorders/>
            <w:shd w:fill="auto" w:val="clear"/>
          </w:tcPr>
          <w:p>
            <w:pPr>
              <w:pStyle w:val="Normal"/>
              <w:jc w:val="center"/>
              <w:rPr>
                <w:sz w:val="20"/>
                <w:szCs w:val="20"/>
                <w:lang w:val="en-CA" w:eastAsia="en-CA"/>
              </w:rPr>
            </w:pPr>
            <w:r>
              <w:rPr>
                <w:sz w:val="20"/>
                <w:szCs w:val="20"/>
                <w:lang w:val="en-CA" w:eastAsia="en-CA"/>
              </w:rPr>
              <w:t>28 (33.7)</w:t>
            </w:r>
          </w:p>
        </w:tc>
        <w:tc>
          <w:tcPr>
            <w:tcW w:w="1134" w:type="dxa"/>
            <w:tcBorders/>
            <w:shd w:fill="auto" w:val="clear"/>
          </w:tcPr>
          <w:p>
            <w:pPr>
              <w:pStyle w:val="Normal"/>
              <w:jc w:val="center"/>
              <w:rPr>
                <w:sz w:val="20"/>
                <w:szCs w:val="20"/>
                <w:lang w:val="en-CA" w:eastAsia="en-CA"/>
              </w:rPr>
            </w:pPr>
            <w:r>
              <w:rPr>
                <w:sz w:val="20"/>
                <w:szCs w:val="20"/>
                <w:lang w:val="en-CA" w:eastAsia="en-CA"/>
              </w:rPr>
              <w:t>20 (24.1)</w:t>
            </w:r>
          </w:p>
        </w:tc>
        <w:tc>
          <w:tcPr>
            <w:tcW w:w="1276" w:type="dxa"/>
            <w:tcBorders/>
            <w:shd w:fill="auto" w:val="clear"/>
          </w:tcPr>
          <w:p>
            <w:pPr>
              <w:pStyle w:val="Normal"/>
              <w:jc w:val="center"/>
              <w:rPr>
                <w:sz w:val="20"/>
                <w:szCs w:val="20"/>
                <w:lang w:val="en-CA" w:eastAsia="en-CA"/>
              </w:rPr>
            </w:pPr>
            <w:r>
              <w:rPr>
                <w:sz w:val="20"/>
                <w:szCs w:val="20"/>
                <w:lang w:val="en-CA" w:eastAsia="en-CA"/>
              </w:rPr>
              <w:t>35 (42.2)</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387" w:hRule="atLeast"/>
        </w:trPr>
        <w:tc>
          <w:tcPr>
            <w:tcW w:w="825" w:type="dxa"/>
            <w:tcBorders>
              <w:bottom w:val="single" w:sz="4" w:space="0" w:color="000000"/>
              <w:insideH w:val="single" w:sz="4" w:space="0" w:color="000000"/>
            </w:tcBorders>
            <w:shd w:fill="auto" w:val="clear"/>
          </w:tcPr>
          <w:p>
            <w:pPr>
              <w:pStyle w:val="Normal"/>
              <w:snapToGrid w:val="false"/>
              <w:rPr>
                <w:sz w:val="20"/>
                <w:szCs w:val="20"/>
                <w:lang w:val="en-CA" w:eastAsia="en-CA"/>
              </w:rPr>
            </w:pPr>
            <w:r>
              <w:rPr>
                <w:sz w:val="20"/>
                <w:szCs w:val="20"/>
                <w:lang w:val="en-CA" w:eastAsia="en-CA"/>
              </w:rPr>
            </w:r>
          </w:p>
        </w:tc>
        <w:tc>
          <w:tcPr>
            <w:tcW w:w="2592" w:type="dxa"/>
            <w:tcBorders>
              <w:bottom w:val="single" w:sz="4" w:space="0" w:color="000000"/>
              <w:insideH w:val="single" w:sz="4" w:space="0" w:color="000000"/>
            </w:tcBorders>
            <w:shd w:fill="auto" w:val="clear"/>
          </w:tcPr>
          <w:p>
            <w:pPr>
              <w:pStyle w:val="Normal"/>
              <w:rPr>
                <w:sz w:val="20"/>
                <w:szCs w:val="20"/>
                <w:lang w:val="en-CA" w:eastAsia="en-CA"/>
              </w:rPr>
            </w:pPr>
            <w:r>
              <w:rPr>
                <w:sz w:val="20"/>
                <w:szCs w:val="20"/>
                <w:lang w:val="en-CA" w:eastAsia="en-CA"/>
              </w:rPr>
              <w:t>Frequent episodes, no control</w:t>
            </w:r>
          </w:p>
        </w:tc>
        <w:tc>
          <w:tcPr>
            <w:tcW w:w="1276" w:type="dxa"/>
            <w:tcBorders>
              <w:bottom w:val="single" w:sz="4" w:space="0" w:color="000000"/>
              <w:insideH w:val="single" w:sz="4" w:space="0" w:color="000000"/>
            </w:tcBorders>
            <w:shd w:fill="auto" w:val="clear"/>
          </w:tcPr>
          <w:p>
            <w:pPr>
              <w:pStyle w:val="Normal"/>
              <w:jc w:val="center"/>
              <w:rPr>
                <w:sz w:val="20"/>
                <w:szCs w:val="20"/>
                <w:lang w:val="en-CA" w:eastAsia="en-CA"/>
              </w:rPr>
            </w:pPr>
            <w:r>
              <w:rPr>
                <w:sz w:val="20"/>
                <w:szCs w:val="20"/>
                <w:lang w:val="en-CA" w:eastAsia="en-CA"/>
              </w:rPr>
              <w:t>52 (4.9)</w:t>
            </w:r>
          </w:p>
        </w:tc>
        <w:tc>
          <w:tcPr>
            <w:tcW w:w="1134" w:type="dxa"/>
            <w:tcBorders>
              <w:bottom w:val="single" w:sz="4" w:space="0" w:color="000000"/>
              <w:insideH w:val="single" w:sz="4" w:space="0" w:color="000000"/>
            </w:tcBorders>
            <w:shd w:fill="auto" w:val="clear"/>
          </w:tcPr>
          <w:p>
            <w:pPr>
              <w:pStyle w:val="Normal"/>
              <w:jc w:val="center"/>
              <w:rPr>
                <w:sz w:val="20"/>
                <w:szCs w:val="20"/>
                <w:lang w:val="en-CA" w:eastAsia="en-CA"/>
              </w:rPr>
            </w:pPr>
            <w:r>
              <w:rPr>
                <w:sz w:val="20"/>
                <w:szCs w:val="20"/>
                <w:lang w:val="en-CA" w:eastAsia="en-CA"/>
              </w:rPr>
              <w:t>21 (40.4)</w:t>
            </w:r>
          </w:p>
        </w:tc>
        <w:tc>
          <w:tcPr>
            <w:tcW w:w="1134" w:type="dxa"/>
            <w:tcBorders>
              <w:bottom w:val="single" w:sz="4" w:space="0" w:color="000000"/>
              <w:insideH w:val="single" w:sz="4" w:space="0" w:color="000000"/>
            </w:tcBorders>
            <w:shd w:fill="auto" w:val="clear"/>
          </w:tcPr>
          <w:p>
            <w:pPr>
              <w:pStyle w:val="Normal"/>
              <w:jc w:val="center"/>
              <w:rPr>
                <w:sz w:val="20"/>
                <w:szCs w:val="20"/>
                <w:lang w:val="en-CA" w:eastAsia="en-CA"/>
              </w:rPr>
            </w:pPr>
            <w:r>
              <w:rPr>
                <w:sz w:val="20"/>
                <w:szCs w:val="20"/>
                <w:lang w:val="en-CA" w:eastAsia="en-CA"/>
              </w:rPr>
              <w:t>13 (25.0)</w:t>
            </w:r>
          </w:p>
        </w:tc>
        <w:tc>
          <w:tcPr>
            <w:tcW w:w="1276" w:type="dxa"/>
            <w:tcBorders>
              <w:bottom w:val="single" w:sz="4" w:space="0" w:color="000000"/>
              <w:insideH w:val="single" w:sz="4" w:space="0" w:color="000000"/>
            </w:tcBorders>
            <w:shd w:fill="auto" w:val="clear"/>
          </w:tcPr>
          <w:p>
            <w:pPr>
              <w:pStyle w:val="Normal"/>
              <w:jc w:val="center"/>
              <w:rPr>
                <w:sz w:val="20"/>
                <w:szCs w:val="20"/>
                <w:lang w:val="en-CA" w:eastAsia="en-CA"/>
              </w:rPr>
            </w:pPr>
            <w:r>
              <w:rPr>
                <w:sz w:val="20"/>
                <w:szCs w:val="20"/>
                <w:lang w:val="en-CA" w:eastAsia="en-CA"/>
              </w:rPr>
              <w:t>18 (34.6)</w:t>
            </w:r>
          </w:p>
        </w:tc>
        <w:tc>
          <w:tcPr>
            <w:tcW w:w="992" w:type="dxa"/>
            <w:tcBorders>
              <w:bottom w:val="single" w:sz="4" w:space="0" w:color="000000"/>
              <w:insideH w:val="single" w:sz="4" w:space="0" w:color="000000"/>
            </w:tcBorders>
            <w:shd w:fill="auto" w:val="clear"/>
          </w:tcPr>
          <w:p>
            <w:pPr>
              <w:pStyle w:val="Normal"/>
              <w:snapToGrid w:val="false"/>
              <w:jc w:val="center"/>
              <w:rPr>
                <w:sz w:val="20"/>
                <w:szCs w:val="20"/>
                <w:lang w:val="en-CA" w:eastAsia="en-CA"/>
              </w:rPr>
            </w:pPr>
            <w:r>
              <w:rPr>
                <w:sz w:val="20"/>
                <w:szCs w:val="20"/>
                <w:lang w:val="en-CA" w:eastAsia="en-CA"/>
              </w:rPr>
            </w:r>
          </w:p>
        </w:tc>
      </w:tr>
    </w:tbl>
    <w:p>
      <w:pPr>
        <w:pStyle w:val="Normal"/>
        <w:rPr>
          <w:sz w:val="20"/>
          <w:szCs w:val="20"/>
        </w:rPr>
      </w:pPr>
      <w:r>
        <w:rPr>
          <w:sz w:val="20"/>
          <w:szCs w:val="20"/>
        </w:rPr>
        <w:t>Abbreviations: ACCES=Alberta Continuing Care Epidemiological Studies; DAL=designated assisted living; SD=standard deviation.</w:t>
      </w:r>
    </w:p>
    <w:p>
      <w:pPr>
        <w:pStyle w:val="Normal"/>
        <w:rPr>
          <w:sz w:val="20"/>
          <w:szCs w:val="20"/>
          <w:vertAlign w:val="superscript"/>
        </w:rPr>
      </w:pPr>
      <w:r>
        <w:rPr>
          <w:sz w:val="20"/>
          <w:szCs w:val="20"/>
          <w:vertAlign w:val="superscript"/>
        </w:rPr>
        <w:t xml:space="preserve">* </w:t>
      </w:r>
      <w:r>
        <w:rPr>
          <w:sz w:val="20"/>
          <w:szCs w:val="20"/>
        </w:rPr>
        <w:t>Sample excludes 3 residents with unknown outcome who discontinued study and 20 who refused consent for administrative data linkage.</w:t>
      </w:r>
    </w:p>
    <w:p>
      <w:pPr>
        <w:pStyle w:val="Normal"/>
        <w:rPr/>
      </w:pPr>
      <w:r>
        <w:rPr>
          <w:sz w:val="20"/>
          <w:szCs w:val="20"/>
          <w:vertAlign w:val="superscript"/>
        </w:rPr>
        <w:t xml:space="preserve">† </w:t>
      </w:r>
      <w:r>
        <w:rPr>
          <w:sz w:val="20"/>
          <w:szCs w:val="20"/>
        </w:rPr>
        <w:t>4 (0.4%) residents with other outcomes (censored at date of first discharge from DAL) omitted from comparisons.</w:t>
      </w:r>
    </w:p>
    <w:p>
      <w:pPr>
        <w:pStyle w:val="Normal"/>
        <w:rPr/>
      </w:pPr>
      <w:r>
        <w:rPr>
          <w:bCs/>
          <w:sz w:val="20"/>
          <w:szCs w:val="20"/>
          <w:vertAlign w:val="superscript"/>
        </w:rPr>
        <w:t xml:space="preserve">‡ </w:t>
      </w:r>
      <w:r>
        <w:rPr>
          <w:bCs/>
          <w:sz w:val="20"/>
          <w:szCs w:val="20"/>
        </w:rPr>
        <w:t>Social relationships based on summary score of items assessing whether resident is close to someone in the facility, has a strong/supportive relationship with family, participates in social activities of longstanding interest and visits/has other interactions with longstanding social relation/family member (in past week).</w:t>
      </w:r>
    </w:p>
    <w:p>
      <w:pPr>
        <w:pStyle w:val="Normal"/>
        <w:rPr/>
      </w:pPr>
      <w:r>
        <w:rPr>
          <w:bCs/>
          <w:sz w:val="20"/>
          <w:szCs w:val="20"/>
          <w:vertAlign w:val="superscript"/>
        </w:rPr>
        <w:t xml:space="preserve">§ </w:t>
      </w:r>
      <w:r>
        <w:rPr>
          <w:bCs/>
          <w:sz w:val="20"/>
          <w:szCs w:val="20"/>
        </w:rPr>
        <w:t>Activity involvement reflects when awake and not receiving treatments or ADL care.</w:t>
      </w:r>
    </w:p>
    <w:p>
      <w:pPr>
        <w:pStyle w:val="Normal"/>
        <w:rPr/>
      </w:pPr>
      <w:r>
        <w:rPr>
          <w:rFonts w:cs="Cambria Math" w:ascii="Cambria Math" w:hAnsi="Cambria Math"/>
          <w:bCs/>
          <w:sz w:val="20"/>
          <w:szCs w:val="20"/>
          <w:vertAlign w:val="superscript"/>
        </w:rPr>
        <w:t xml:space="preserve">¶ </w:t>
      </w:r>
      <w:r>
        <w:rPr>
          <w:bCs/>
          <w:sz w:val="20"/>
          <w:szCs w:val="20"/>
        </w:rPr>
        <w:t>2 items (insufficient fluid, noticeable decline in food/fluid) used to calculate CHESS are not included on interRAI-AL tool.</w:t>
      </w:r>
    </w:p>
    <w:p>
      <w:pPr>
        <w:pStyle w:val="Normal"/>
        <w:rPr/>
      </w:pPr>
      <w:r>
        <w:rPr>
          <w:bCs/>
          <w:sz w:val="20"/>
          <w:szCs w:val="20"/>
          <w:vertAlign w:val="superscript"/>
        </w:rPr>
        <w:t xml:space="preserve">** </w:t>
      </w:r>
      <w:r>
        <w:rPr>
          <w:bCs/>
          <w:sz w:val="20"/>
          <w:szCs w:val="20"/>
        </w:rPr>
        <w:t>Includes 1 resident who was bedbound.</w:t>
      </w:r>
    </w:p>
    <w:p>
      <w:pPr>
        <w:pStyle w:val="Normal"/>
        <w:rPr>
          <w:bCs/>
          <w:sz w:val="20"/>
          <w:szCs w:val="20"/>
        </w:rPr>
      </w:pPr>
      <w:r>
        <w:rPr>
          <w:bCs/>
          <w:sz w:val="20"/>
          <w:szCs w:val="20"/>
          <w:vertAlign w:val="superscript"/>
        </w:rPr>
        <w:t xml:space="preserve">†† </w:t>
      </w:r>
      <w:r>
        <w:rPr>
          <w:bCs/>
          <w:sz w:val="20"/>
          <w:szCs w:val="20"/>
        </w:rPr>
        <w:t>ABS is a summary scale of 4 behaviours (verbal abuse, physical abuse, socially inappropriate or disruptive, resists care) with higher scores indicating a greater number and frequency of behavioural issues.</w:t>
      </w:r>
      <w:r>
        <w:br w:type="page"/>
      </w:r>
    </w:p>
    <w:p>
      <w:pPr>
        <w:pStyle w:val="Normal"/>
        <w:spacing w:lineRule="auto" w:line="360"/>
        <w:rPr/>
      </w:pPr>
      <w:r>
        <w:rPr/>
        <w:t>Table 2. Baseline system/facility characteristics of residents by outcome event during 1 year follow-up, ACCES-DAL Cohort (n=1,066).</w:t>
      </w:r>
    </w:p>
    <w:tbl>
      <w:tblPr>
        <w:tblW w:w="9229" w:type="dxa"/>
        <w:jc w:val="left"/>
        <w:tblInd w:w="93" w:type="dxa"/>
        <w:tblBorders>
          <w:top w:val="single" w:sz="4" w:space="0" w:color="000000"/>
        </w:tblBorders>
        <w:tblCellMar>
          <w:top w:w="0" w:type="dxa"/>
          <w:left w:w="108" w:type="dxa"/>
          <w:bottom w:w="0" w:type="dxa"/>
          <w:right w:w="108" w:type="dxa"/>
        </w:tblCellMar>
      </w:tblPr>
      <w:tblGrid>
        <w:gridCol w:w="825"/>
        <w:gridCol w:w="2592"/>
        <w:gridCol w:w="1276"/>
        <w:gridCol w:w="1134"/>
        <w:gridCol w:w="1134"/>
        <w:gridCol w:w="1276"/>
        <w:gridCol w:w="992"/>
      </w:tblGrid>
      <w:tr>
        <w:trPr>
          <w:trHeight w:val="285" w:hRule="atLeast"/>
        </w:trPr>
        <w:tc>
          <w:tcPr>
            <w:tcW w:w="825" w:type="dxa"/>
            <w:tcBorders>
              <w:top w:val="single" w:sz="4" w:space="0" w:color="000000"/>
            </w:tcBorders>
            <w:shd w:fill="auto" w:val="clear"/>
          </w:tcPr>
          <w:p>
            <w:pPr>
              <w:pStyle w:val="Normal"/>
              <w:rPr>
                <w:sz w:val="20"/>
                <w:szCs w:val="20"/>
                <w:lang w:val="en-CA" w:eastAsia="en-CA"/>
              </w:rPr>
            </w:pPr>
            <w:r>
              <w:rPr>
                <w:sz w:val="20"/>
                <w:szCs w:val="20"/>
                <w:lang w:val="en-CA" w:eastAsia="en-CA"/>
              </w:rPr>
              <w:t> </w:t>
            </w:r>
          </w:p>
        </w:tc>
        <w:tc>
          <w:tcPr>
            <w:tcW w:w="2592" w:type="dxa"/>
            <w:tcBorders>
              <w:top w:val="single" w:sz="4" w:space="0" w:color="000000"/>
            </w:tcBorders>
            <w:shd w:fill="auto" w:val="clear"/>
          </w:tcPr>
          <w:p>
            <w:pPr>
              <w:pStyle w:val="Normal"/>
              <w:rPr>
                <w:sz w:val="20"/>
                <w:szCs w:val="20"/>
                <w:lang w:val="en-CA" w:eastAsia="en-CA"/>
              </w:rPr>
            </w:pPr>
            <w:r>
              <w:rPr>
                <w:sz w:val="20"/>
                <w:szCs w:val="20"/>
                <w:lang w:val="en-CA" w:eastAsia="en-CA"/>
              </w:rPr>
              <w:t> </w:t>
            </w:r>
          </w:p>
        </w:tc>
        <w:tc>
          <w:tcPr>
            <w:tcW w:w="1276" w:type="dxa"/>
            <w:tcBorders>
              <w:top w:val="single" w:sz="4" w:space="0" w:color="000000"/>
            </w:tcBorders>
            <w:shd w:fill="auto" w:val="clear"/>
            <w:vAlign w:val="bottom"/>
          </w:tcPr>
          <w:p>
            <w:pPr>
              <w:pStyle w:val="Normal"/>
              <w:jc w:val="center"/>
              <w:rPr/>
            </w:pPr>
            <w:r>
              <w:rPr>
                <w:sz w:val="20"/>
                <w:szCs w:val="20"/>
                <w:lang w:val="en-CA" w:eastAsia="en-CA"/>
              </w:rPr>
              <w:t>Total Number</w:t>
            </w:r>
            <w:r>
              <w:rPr>
                <w:sz w:val="20"/>
                <w:szCs w:val="20"/>
                <w:vertAlign w:val="superscript"/>
                <w:lang w:val="en-CA" w:eastAsia="en-CA"/>
              </w:rPr>
              <w:t>*</w:t>
            </w:r>
            <w:r>
              <w:rPr>
                <w:sz w:val="20"/>
                <w:szCs w:val="20"/>
                <w:lang w:val="en-CA" w:eastAsia="en-CA"/>
              </w:rPr>
              <w:t xml:space="preserve"> </w:t>
            </w:r>
          </w:p>
          <w:p>
            <w:pPr>
              <w:pStyle w:val="Normal"/>
              <w:jc w:val="center"/>
              <w:rPr>
                <w:sz w:val="20"/>
                <w:szCs w:val="20"/>
                <w:lang w:val="en-CA" w:eastAsia="en-CA"/>
              </w:rPr>
            </w:pPr>
            <w:r>
              <w:rPr>
                <w:sz w:val="20"/>
                <w:szCs w:val="20"/>
                <w:lang w:val="en-CA" w:eastAsia="en-CA"/>
              </w:rPr>
              <w:t>(% of total)</w:t>
            </w:r>
          </w:p>
        </w:tc>
        <w:tc>
          <w:tcPr>
            <w:tcW w:w="3544" w:type="dxa"/>
            <w:gridSpan w:val="3"/>
            <w:tcBorders>
              <w:top w:val="single" w:sz="4" w:space="0" w:color="000000"/>
              <w:bottom w:val="single" w:sz="4" w:space="0" w:color="000000"/>
              <w:insideH w:val="single" w:sz="4" w:space="0" w:color="000000"/>
            </w:tcBorders>
            <w:shd w:fill="auto" w:val="clear"/>
          </w:tcPr>
          <w:p>
            <w:pPr>
              <w:pStyle w:val="Normal"/>
              <w:jc w:val="center"/>
              <w:rPr>
                <w:sz w:val="20"/>
                <w:szCs w:val="20"/>
                <w:vertAlign w:val="superscript"/>
                <w:lang w:val="en-CA" w:eastAsia="en-CA"/>
              </w:rPr>
            </w:pPr>
            <w:r>
              <w:rPr>
                <w:sz w:val="20"/>
                <w:szCs w:val="20"/>
                <w:lang w:val="en-CA" w:eastAsia="en-CA"/>
              </w:rPr>
              <w:t xml:space="preserve">Outcome </w:t>
              <w:br/>
              <w:t>Number (% of row total)</w:t>
            </w:r>
            <w:r>
              <w:rPr>
                <w:sz w:val="20"/>
                <w:szCs w:val="20"/>
                <w:vertAlign w:val="superscript"/>
                <w:lang w:val="en-CA" w:eastAsia="en-CA"/>
              </w:rPr>
              <w:t>†</w:t>
            </w:r>
          </w:p>
        </w:tc>
        <w:tc>
          <w:tcPr>
            <w:tcW w:w="992" w:type="dxa"/>
            <w:tcBorders>
              <w:top w:val="single" w:sz="4" w:space="0" w:color="000000"/>
              <w:bottom w:val="single" w:sz="4" w:space="0" w:color="000000"/>
              <w:insideH w:val="single" w:sz="4" w:space="0" w:color="000000"/>
            </w:tcBorders>
            <w:shd w:fill="auto" w:val="clear"/>
          </w:tcPr>
          <w:p>
            <w:pPr>
              <w:pStyle w:val="Normal"/>
              <w:jc w:val="center"/>
              <w:rPr>
                <w:sz w:val="20"/>
                <w:szCs w:val="20"/>
                <w:lang w:val="en-CA" w:eastAsia="en-CA"/>
              </w:rPr>
            </w:pPr>
            <w:r>
              <w:rPr>
                <w:sz w:val="20"/>
                <w:szCs w:val="20"/>
                <w:lang w:val="en-CA" w:eastAsia="en-CA"/>
              </w:rPr>
              <w:t>p-value</w:t>
            </w:r>
          </w:p>
        </w:tc>
      </w:tr>
      <w:tr>
        <w:trPr>
          <w:trHeight w:val="285" w:hRule="atLeast"/>
        </w:trPr>
        <w:tc>
          <w:tcPr>
            <w:tcW w:w="825" w:type="dxa"/>
            <w:tcBorders>
              <w:bottom w:val="single" w:sz="4" w:space="0" w:color="000000"/>
              <w:insideH w:val="single" w:sz="4" w:space="0" w:color="000000"/>
            </w:tcBorders>
            <w:shd w:fill="auto" w:val="clear"/>
          </w:tcPr>
          <w:p>
            <w:pPr>
              <w:pStyle w:val="Normal"/>
              <w:rPr>
                <w:sz w:val="20"/>
                <w:szCs w:val="20"/>
                <w:lang w:val="en-CA" w:eastAsia="en-CA"/>
              </w:rPr>
            </w:pPr>
            <w:r>
              <w:rPr>
                <w:sz w:val="20"/>
                <w:szCs w:val="20"/>
                <w:lang w:val="en-CA" w:eastAsia="en-CA"/>
              </w:rPr>
              <w:t> </w:t>
            </w:r>
          </w:p>
        </w:tc>
        <w:tc>
          <w:tcPr>
            <w:tcW w:w="2592" w:type="dxa"/>
            <w:tcBorders>
              <w:bottom w:val="single" w:sz="4" w:space="0" w:color="000000"/>
              <w:insideH w:val="single" w:sz="4" w:space="0" w:color="000000"/>
            </w:tcBorders>
            <w:shd w:fill="auto" w:val="clear"/>
          </w:tcPr>
          <w:p>
            <w:pPr>
              <w:pStyle w:val="Normal"/>
              <w:rPr>
                <w:sz w:val="20"/>
                <w:szCs w:val="20"/>
                <w:lang w:val="en-CA" w:eastAsia="en-CA"/>
              </w:rPr>
            </w:pPr>
            <w:r>
              <w:rPr>
                <w:sz w:val="20"/>
                <w:szCs w:val="20"/>
                <w:lang w:val="en-CA" w:eastAsia="en-CA"/>
              </w:rPr>
              <w:t> </w:t>
            </w:r>
          </w:p>
        </w:tc>
        <w:tc>
          <w:tcPr>
            <w:tcW w:w="1276" w:type="dxa"/>
            <w:tcBorders>
              <w:bottom w:val="single" w:sz="4" w:space="0" w:color="000000"/>
              <w:insideH w:val="single" w:sz="4" w:space="0" w:color="000000"/>
            </w:tcBorders>
            <w:shd w:fill="auto" w:val="clear"/>
          </w:tcPr>
          <w:p>
            <w:pPr>
              <w:pStyle w:val="Normal"/>
              <w:rPr>
                <w:sz w:val="20"/>
                <w:szCs w:val="20"/>
                <w:lang w:val="en-CA" w:eastAsia="en-CA"/>
              </w:rPr>
            </w:pPr>
            <w:r>
              <w:rPr>
                <w:sz w:val="20"/>
                <w:szCs w:val="20"/>
                <w:lang w:val="en-CA" w:eastAsia="en-CA"/>
              </w:rPr>
              <w:t> </w:t>
            </w:r>
          </w:p>
        </w:tc>
        <w:tc>
          <w:tcPr>
            <w:tcW w:w="1134" w:type="dxa"/>
            <w:tcBorders>
              <w:bottom w:val="single" w:sz="4" w:space="0" w:color="000000"/>
              <w:insideH w:val="single" w:sz="4" w:space="0" w:color="000000"/>
            </w:tcBorders>
            <w:shd w:fill="auto" w:val="clear"/>
          </w:tcPr>
          <w:p>
            <w:pPr>
              <w:pStyle w:val="Normal"/>
              <w:jc w:val="center"/>
              <w:rPr>
                <w:sz w:val="20"/>
                <w:szCs w:val="20"/>
                <w:vertAlign w:val="superscript"/>
                <w:lang w:val="en-CA" w:eastAsia="en-CA"/>
              </w:rPr>
            </w:pPr>
            <w:r>
              <w:rPr>
                <w:sz w:val="20"/>
                <w:szCs w:val="20"/>
                <w:lang w:val="en-CA" w:eastAsia="en-CA"/>
              </w:rPr>
              <w:t>Hosp</w:t>
            </w:r>
          </w:p>
        </w:tc>
        <w:tc>
          <w:tcPr>
            <w:tcW w:w="1134" w:type="dxa"/>
            <w:tcBorders>
              <w:bottom w:val="single" w:sz="4" w:space="0" w:color="000000"/>
              <w:insideH w:val="single" w:sz="4" w:space="0" w:color="000000"/>
            </w:tcBorders>
            <w:shd w:fill="auto" w:val="clear"/>
          </w:tcPr>
          <w:p>
            <w:pPr>
              <w:pStyle w:val="Normal"/>
              <w:jc w:val="center"/>
              <w:rPr>
                <w:sz w:val="20"/>
                <w:szCs w:val="20"/>
                <w:lang w:val="en-CA" w:eastAsia="en-CA"/>
              </w:rPr>
            </w:pPr>
            <w:r>
              <w:rPr>
                <w:sz w:val="20"/>
                <w:szCs w:val="20"/>
                <w:lang w:val="en-CA" w:eastAsia="en-CA"/>
              </w:rPr>
              <w:t xml:space="preserve">LTC/Death </w:t>
            </w:r>
          </w:p>
        </w:tc>
        <w:tc>
          <w:tcPr>
            <w:tcW w:w="1276" w:type="dxa"/>
            <w:tcBorders>
              <w:bottom w:val="single" w:sz="4" w:space="0" w:color="000000"/>
              <w:insideH w:val="single" w:sz="4" w:space="0" w:color="000000"/>
            </w:tcBorders>
            <w:shd w:fill="auto" w:val="clear"/>
          </w:tcPr>
          <w:p>
            <w:pPr>
              <w:pStyle w:val="Normal"/>
              <w:jc w:val="center"/>
              <w:rPr>
                <w:sz w:val="20"/>
                <w:szCs w:val="20"/>
                <w:lang w:val="en-CA" w:eastAsia="en-CA"/>
              </w:rPr>
            </w:pPr>
            <w:r>
              <w:rPr>
                <w:sz w:val="20"/>
                <w:szCs w:val="20"/>
                <w:lang w:val="en-CA" w:eastAsia="en-CA"/>
              </w:rPr>
              <w:t xml:space="preserve">Still in DAL </w:t>
            </w:r>
          </w:p>
        </w:tc>
        <w:tc>
          <w:tcPr>
            <w:tcW w:w="992" w:type="dxa"/>
            <w:tcBorders>
              <w:bottom w:val="single" w:sz="4" w:space="0" w:color="000000"/>
              <w:insideH w:val="single" w:sz="4" w:space="0" w:color="000000"/>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rPr>
                <w:sz w:val="20"/>
                <w:szCs w:val="20"/>
                <w:lang w:val="en-CA" w:eastAsia="en-CA"/>
              </w:rPr>
            </w:pPr>
            <w:r>
              <w:rPr>
                <w:sz w:val="20"/>
                <w:szCs w:val="20"/>
                <w:lang w:val="en-CA" w:eastAsia="en-CA"/>
              </w:rPr>
              <w:t>Overall</w:t>
            </w:r>
          </w:p>
        </w:tc>
        <w:tc>
          <w:tcPr>
            <w:tcW w:w="2592" w:type="dxa"/>
            <w:tcBorders/>
            <w:shd w:fill="auto" w:val="clear"/>
          </w:tcPr>
          <w:p>
            <w:pPr>
              <w:pStyle w:val="Normal"/>
              <w:snapToGrid w:val="false"/>
              <w:rPr>
                <w:sz w:val="20"/>
                <w:szCs w:val="20"/>
                <w:lang w:val="en-CA" w:eastAsia="en-CA"/>
              </w:rPr>
            </w:pPr>
            <w:r>
              <w:rPr>
                <w:sz w:val="20"/>
                <w:szCs w:val="20"/>
                <w:lang w:val="en-CA" w:eastAsia="en-CA"/>
              </w:rPr>
            </w:r>
          </w:p>
        </w:tc>
        <w:tc>
          <w:tcPr>
            <w:tcW w:w="1276" w:type="dxa"/>
            <w:tcBorders/>
            <w:shd w:fill="auto" w:val="clear"/>
          </w:tcPr>
          <w:p>
            <w:pPr>
              <w:pStyle w:val="Normal"/>
              <w:jc w:val="center"/>
              <w:rPr>
                <w:sz w:val="20"/>
                <w:szCs w:val="20"/>
                <w:lang w:val="en-CA" w:eastAsia="en-CA"/>
              </w:rPr>
            </w:pPr>
            <w:r>
              <w:rPr>
                <w:sz w:val="20"/>
                <w:szCs w:val="20"/>
                <w:lang w:val="en-CA" w:eastAsia="en-CA"/>
              </w:rPr>
              <w:t>1,066</w:t>
            </w:r>
          </w:p>
        </w:tc>
        <w:tc>
          <w:tcPr>
            <w:tcW w:w="1134" w:type="dxa"/>
            <w:tcBorders/>
            <w:shd w:fill="auto" w:val="clear"/>
          </w:tcPr>
          <w:p>
            <w:pPr>
              <w:pStyle w:val="Normal"/>
              <w:jc w:val="center"/>
              <w:rPr>
                <w:sz w:val="20"/>
                <w:szCs w:val="20"/>
                <w:lang w:val="en-CA" w:eastAsia="en-CA"/>
              </w:rPr>
            </w:pPr>
            <w:r>
              <w:rPr>
                <w:sz w:val="20"/>
                <w:szCs w:val="20"/>
                <w:lang w:val="en-CA" w:eastAsia="en-CA"/>
              </w:rPr>
              <w:t>413 (38.7)</w:t>
            </w:r>
          </w:p>
        </w:tc>
        <w:tc>
          <w:tcPr>
            <w:tcW w:w="1134" w:type="dxa"/>
            <w:tcBorders/>
            <w:shd w:fill="auto" w:val="clear"/>
          </w:tcPr>
          <w:p>
            <w:pPr>
              <w:pStyle w:val="Normal"/>
              <w:jc w:val="center"/>
              <w:rPr>
                <w:sz w:val="20"/>
                <w:szCs w:val="20"/>
                <w:lang w:val="en-CA" w:eastAsia="en-CA"/>
              </w:rPr>
            </w:pPr>
            <w:r>
              <w:rPr>
                <w:sz w:val="20"/>
                <w:szCs w:val="20"/>
                <w:lang w:val="en-CA" w:eastAsia="en-CA"/>
              </w:rPr>
              <w:t>115 (10.8)</w:t>
            </w:r>
          </w:p>
        </w:tc>
        <w:tc>
          <w:tcPr>
            <w:tcW w:w="1276" w:type="dxa"/>
            <w:tcBorders/>
            <w:shd w:fill="auto" w:val="clear"/>
          </w:tcPr>
          <w:p>
            <w:pPr>
              <w:pStyle w:val="Normal"/>
              <w:jc w:val="center"/>
              <w:rPr>
                <w:sz w:val="20"/>
                <w:szCs w:val="20"/>
                <w:lang w:val="en-CA" w:eastAsia="en-CA"/>
              </w:rPr>
            </w:pPr>
            <w:r>
              <w:rPr>
                <w:sz w:val="20"/>
                <w:szCs w:val="20"/>
                <w:lang w:val="en-CA" w:eastAsia="en-CA"/>
              </w:rPr>
              <w:t>534 (50.1)</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rPr>
                <w:sz w:val="20"/>
                <w:szCs w:val="20"/>
                <w:lang w:val="en-CA" w:eastAsia="en-CA"/>
              </w:rPr>
            </w:pPr>
            <w:r>
              <w:rPr>
                <w:sz w:val="20"/>
                <w:szCs w:val="20"/>
                <w:lang w:val="en-CA" w:eastAsia="en-CA"/>
              </w:rPr>
              <w:t>Region</w:t>
            </w:r>
          </w:p>
        </w:tc>
        <w:tc>
          <w:tcPr>
            <w:tcW w:w="2592" w:type="dxa"/>
            <w:tcBorders/>
            <w:shd w:fill="auto" w:val="clear"/>
          </w:tcPr>
          <w:p>
            <w:pPr>
              <w:pStyle w:val="Normal"/>
              <w:rPr>
                <w:sz w:val="20"/>
                <w:szCs w:val="20"/>
                <w:lang w:val="en-CA" w:eastAsia="en-CA"/>
              </w:rPr>
            </w:pPr>
            <w:r>
              <w:rPr>
                <w:sz w:val="20"/>
                <w:szCs w:val="20"/>
                <w:lang w:val="en-CA" w:eastAsia="en-CA"/>
              </w:rPr>
              <w:t>1 (urban)</w:t>
            </w:r>
          </w:p>
        </w:tc>
        <w:tc>
          <w:tcPr>
            <w:tcW w:w="1276" w:type="dxa"/>
            <w:tcBorders/>
            <w:shd w:fill="auto" w:val="clear"/>
          </w:tcPr>
          <w:p>
            <w:pPr>
              <w:pStyle w:val="Normal"/>
              <w:jc w:val="center"/>
              <w:rPr>
                <w:sz w:val="20"/>
                <w:szCs w:val="20"/>
                <w:lang w:val="en-CA" w:eastAsia="en-CA"/>
              </w:rPr>
            </w:pPr>
            <w:r>
              <w:rPr>
                <w:sz w:val="20"/>
                <w:szCs w:val="20"/>
                <w:lang w:val="en-CA" w:eastAsia="en-CA"/>
              </w:rPr>
              <w:t>311 (29.2)</w:t>
            </w:r>
          </w:p>
        </w:tc>
        <w:tc>
          <w:tcPr>
            <w:tcW w:w="1134" w:type="dxa"/>
            <w:tcBorders/>
            <w:shd w:fill="auto" w:val="clear"/>
          </w:tcPr>
          <w:p>
            <w:pPr>
              <w:pStyle w:val="Normal"/>
              <w:jc w:val="center"/>
              <w:rPr>
                <w:sz w:val="20"/>
                <w:szCs w:val="20"/>
                <w:lang w:val="en-CA" w:eastAsia="en-CA"/>
              </w:rPr>
            </w:pPr>
            <w:r>
              <w:rPr>
                <w:sz w:val="20"/>
                <w:szCs w:val="20"/>
                <w:lang w:val="en-CA" w:eastAsia="en-CA"/>
              </w:rPr>
              <w:t>111 (35.8)</w:t>
            </w:r>
          </w:p>
        </w:tc>
        <w:tc>
          <w:tcPr>
            <w:tcW w:w="1134" w:type="dxa"/>
            <w:tcBorders/>
            <w:shd w:fill="auto" w:val="clear"/>
          </w:tcPr>
          <w:p>
            <w:pPr>
              <w:pStyle w:val="Normal"/>
              <w:jc w:val="center"/>
              <w:rPr>
                <w:sz w:val="20"/>
                <w:szCs w:val="20"/>
                <w:lang w:val="en-CA" w:eastAsia="en-CA"/>
              </w:rPr>
            </w:pPr>
            <w:r>
              <w:rPr>
                <w:sz w:val="20"/>
                <w:szCs w:val="20"/>
                <w:lang w:val="en-CA" w:eastAsia="en-CA"/>
              </w:rPr>
              <w:t>30 (9.7)</w:t>
            </w:r>
          </w:p>
        </w:tc>
        <w:tc>
          <w:tcPr>
            <w:tcW w:w="1276" w:type="dxa"/>
            <w:tcBorders/>
            <w:shd w:fill="auto" w:val="clear"/>
          </w:tcPr>
          <w:p>
            <w:pPr>
              <w:pStyle w:val="Normal"/>
              <w:jc w:val="center"/>
              <w:rPr>
                <w:sz w:val="20"/>
                <w:szCs w:val="20"/>
                <w:lang w:val="en-CA" w:eastAsia="en-CA"/>
              </w:rPr>
            </w:pPr>
            <w:r>
              <w:rPr>
                <w:sz w:val="20"/>
                <w:szCs w:val="20"/>
                <w:lang w:val="en-CA" w:eastAsia="en-CA"/>
              </w:rPr>
              <w:t>169 (54.5)</w:t>
            </w:r>
          </w:p>
        </w:tc>
        <w:tc>
          <w:tcPr>
            <w:tcW w:w="992" w:type="dxa"/>
            <w:tcBorders/>
            <w:shd w:fill="auto" w:val="clear"/>
          </w:tcPr>
          <w:p>
            <w:pPr>
              <w:pStyle w:val="Normal"/>
              <w:jc w:val="center"/>
              <w:rPr>
                <w:sz w:val="20"/>
                <w:szCs w:val="20"/>
                <w:lang w:val="en-CA" w:eastAsia="en-CA"/>
              </w:rPr>
            </w:pPr>
            <w:r>
              <w:rPr>
                <w:sz w:val="20"/>
                <w:szCs w:val="20"/>
                <w:lang w:val="en-CA" w:eastAsia="en-CA"/>
              </w:rPr>
              <w:t>&lt; 0.0171</w:t>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2 (mixed urban/rural)</w:t>
            </w:r>
          </w:p>
        </w:tc>
        <w:tc>
          <w:tcPr>
            <w:tcW w:w="1276" w:type="dxa"/>
            <w:tcBorders/>
            <w:shd w:fill="auto" w:val="clear"/>
          </w:tcPr>
          <w:p>
            <w:pPr>
              <w:pStyle w:val="Normal"/>
              <w:jc w:val="center"/>
              <w:rPr>
                <w:sz w:val="20"/>
                <w:szCs w:val="20"/>
                <w:lang w:val="en-CA" w:eastAsia="en-CA"/>
              </w:rPr>
            </w:pPr>
            <w:r>
              <w:rPr>
                <w:sz w:val="20"/>
                <w:szCs w:val="20"/>
                <w:lang w:val="en-CA" w:eastAsia="en-CA"/>
              </w:rPr>
              <w:t>228 (21.4)</w:t>
            </w:r>
          </w:p>
        </w:tc>
        <w:tc>
          <w:tcPr>
            <w:tcW w:w="1134" w:type="dxa"/>
            <w:tcBorders/>
            <w:shd w:fill="auto" w:val="clear"/>
          </w:tcPr>
          <w:p>
            <w:pPr>
              <w:pStyle w:val="Normal"/>
              <w:jc w:val="center"/>
              <w:rPr>
                <w:sz w:val="20"/>
                <w:szCs w:val="20"/>
                <w:lang w:val="en-CA" w:eastAsia="en-CA"/>
              </w:rPr>
            </w:pPr>
            <w:r>
              <w:rPr>
                <w:sz w:val="20"/>
                <w:szCs w:val="20"/>
                <w:lang w:val="en-CA" w:eastAsia="en-CA"/>
              </w:rPr>
              <w:t>82 (36.1)</w:t>
            </w:r>
          </w:p>
        </w:tc>
        <w:tc>
          <w:tcPr>
            <w:tcW w:w="1134" w:type="dxa"/>
            <w:tcBorders/>
            <w:shd w:fill="auto" w:val="clear"/>
          </w:tcPr>
          <w:p>
            <w:pPr>
              <w:pStyle w:val="Normal"/>
              <w:jc w:val="center"/>
              <w:rPr>
                <w:sz w:val="20"/>
                <w:szCs w:val="20"/>
                <w:lang w:val="en-CA" w:eastAsia="en-CA"/>
              </w:rPr>
            </w:pPr>
            <w:r>
              <w:rPr>
                <w:sz w:val="20"/>
                <w:szCs w:val="20"/>
                <w:lang w:val="en-CA" w:eastAsia="en-CA"/>
              </w:rPr>
              <w:t>31 (13.7)</w:t>
            </w:r>
          </w:p>
        </w:tc>
        <w:tc>
          <w:tcPr>
            <w:tcW w:w="1276" w:type="dxa"/>
            <w:tcBorders/>
            <w:shd w:fill="auto" w:val="clear"/>
          </w:tcPr>
          <w:p>
            <w:pPr>
              <w:pStyle w:val="Normal"/>
              <w:jc w:val="center"/>
              <w:rPr>
                <w:sz w:val="20"/>
                <w:szCs w:val="20"/>
                <w:lang w:val="en-CA" w:eastAsia="en-CA"/>
              </w:rPr>
            </w:pPr>
            <w:r>
              <w:rPr>
                <w:sz w:val="20"/>
                <w:szCs w:val="20"/>
                <w:lang w:val="en-CA" w:eastAsia="en-CA"/>
              </w:rPr>
              <w:t>114 (50.2)</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3 (rural)</w:t>
            </w:r>
          </w:p>
        </w:tc>
        <w:tc>
          <w:tcPr>
            <w:tcW w:w="1276" w:type="dxa"/>
            <w:tcBorders/>
            <w:shd w:fill="auto" w:val="clear"/>
          </w:tcPr>
          <w:p>
            <w:pPr>
              <w:pStyle w:val="Normal"/>
              <w:jc w:val="center"/>
              <w:rPr>
                <w:sz w:val="20"/>
                <w:szCs w:val="20"/>
                <w:lang w:val="en-CA" w:eastAsia="en-CA"/>
              </w:rPr>
            </w:pPr>
            <w:r>
              <w:rPr>
                <w:sz w:val="20"/>
                <w:szCs w:val="20"/>
                <w:lang w:val="en-CA" w:eastAsia="en-CA"/>
              </w:rPr>
              <w:t>153 (14.4)</w:t>
            </w:r>
          </w:p>
        </w:tc>
        <w:tc>
          <w:tcPr>
            <w:tcW w:w="1134" w:type="dxa"/>
            <w:tcBorders/>
            <w:shd w:fill="auto" w:val="clear"/>
          </w:tcPr>
          <w:p>
            <w:pPr>
              <w:pStyle w:val="Normal"/>
              <w:jc w:val="center"/>
              <w:rPr>
                <w:sz w:val="20"/>
                <w:szCs w:val="20"/>
                <w:lang w:val="en-CA" w:eastAsia="en-CA"/>
              </w:rPr>
            </w:pPr>
            <w:r>
              <w:rPr>
                <w:sz w:val="20"/>
                <w:szCs w:val="20"/>
                <w:lang w:val="en-CA" w:eastAsia="en-CA"/>
              </w:rPr>
              <w:t>78 (51.0)</w:t>
            </w:r>
          </w:p>
        </w:tc>
        <w:tc>
          <w:tcPr>
            <w:tcW w:w="1134" w:type="dxa"/>
            <w:tcBorders/>
            <w:shd w:fill="auto" w:val="clear"/>
          </w:tcPr>
          <w:p>
            <w:pPr>
              <w:pStyle w:val="Normal"/>
              <w:jc w:val="center"/>
              <w:rPr>
                <w:sz w:val="20"/>
                <w:szCs w:val="20"/>
                <w:lang w:val="en-CA" w:eastAsia="en-CA"/>
              </w:rPr>
            </w:pPr>
            <w:r>
              <w:rPr>
                <w:sz w:val="20"/>
                <w:szCs w:val="20"/>
                <w:lang w:val="en-CA" w:eastAsia="en-CA"/>
              </w:rPr>
              <w:t>12 (7.8)</w:t>
            </w:r>
          </w:p>
        </w:tc>
        <w:tc>
          <w:tcPr>
            <w:tcW w:w="1276" w:type="dxa"/>
            <w:tcBorders/>
            <w:shd w:fill="auto" w:val="clear"/>
          </w:tcPr>
          <w:p>
            <w:pPr>
              <w:pStyle w:val="Normal"/>
              <w:jc w:val="center"/>
              <w:rPr>
                <w:sz w:val="20"/>
                <w:szCs w:val="20"/>
                <w:lang w:val="en-CA" w:eastAsia="en-CA"/>
              </w:rPr>
            </w:pPr>
            <w:r>
              <w:rPr>
                <w:sz w:val="20"/>
                <w:szCs w:val="20"/>
                <w:lang w:val="en-CA" w:eastAsia="en-CA"/>
              </w:rPr>
              <w:t>63 (41.2)</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4 (urban)</w:t>
            </w:r>
          </w:p>
        </w:tc>
        <w:tc>
          <w:tcPr>
            <w:tcW w:w="1276" w:type="dxa"/>
            <w:tcBorders/>
            <w:shd w:fill="auto" w:val="clear"/>
          </w:tcPr>
          <w:p>
            <w:pPr>
              <w:pStyle w:val="Normal"/>
              <w:jc w:val="center"/>
              <w:rPr>
                <w:sz w:val="20"/>
                <w:szCs w:val="20"/>
                <w:lang w:val="en-CA" w:eastAsia="en-CA"/>
              </w:rPr>
            </w:pPr>
            <w:r>
              <w:rPr>
                <w:sz w:val="20"/>
                <w:szCs w:val="20"/>
                <w:lang w:val="en-CA" w:eastAsia="en-CA"/>
              </w:rPr>
              <w:t>268 (25.1)</w:t>
            </w:r>
          </w:p>
        </w:tc>
        <w:tc>
          <w:tcPr>
            <w:tcW w:w="1134" w:type="dxa"/>
            <w:tcBorders/>
            <w:shd w:fill="auto" w:val="clear"/>
          </w:tcPr>
          <w:p>
            <w:pPr>
              <w:pStyle w:val="Normal"/>
              <w:jc w:val="center"/>
              <w:rPr>
                <w:sz w:val="20"/>
                <w:szCs w:val="20"/>
                <w:lang w:val="en-CA" w:eastAsia="en-CA"/>
              </w:rPr>
            </w:pPr>
            <w:r>
              <w:rPr>
                <w:sz w:val="20"/>
                <w:szCs w:val="20"/>
                <w:lang w:val="en-CA" w:eastAsia="en-CA"/>
              </w:rPr>
              <w:t>96 (36.0)</w:t>
            </w:r>
          </w:p>
        </w:tc>
        <w:tc>
          <w:tcPr>
            <w:tcW w:w="1134" w:type="dxa"/>
            <w:tcBorders/>
            <w:shd w:fill="auto" w:val="clear"/>
          </w:tcPr>
          <w:p>
            <w:pPr>
              <w:pStyle w:val="Normal"/>
              <w:jc w:val="center"/>
              <w:rPr>
                <w:sz w:val="20"/>
                <w:szCs w:val="20"/>
                <w:lang w:val="en-CA" w:eastAsia="en-CA"/>
              </w:rPr>
            </w:pPr>
            <w:r>
              <w:rPr>
                <w:sz w:val="20"/>
                <w:szCs w:val="20"/>
                <w:lang w:val="en-CA" w:eastAsia="en-CA"/>
              </w:rPr>
              <w:t>27 (10.1)</w:t>
            </w:r>
          </w:p>
        </w:tc>
        <w:tc>
          <w:tcPr>
            <w:tcW w:w="1276" w:type="dxa"/>
            <w:tcBorders/>
            <w:shd w:fill="auto" w:val="clear"/>
          </w:tcPr>
          <w:p>
            <w:pPr>
              <w:pStyle w:val="Normal"/>
              <w:jc w:val="center"/>
              <w:rPr>
                <w:sz w:val="20"/>
                <w:szCs w:val="20"/>
                <w:lang w:val="en-CA" w:eastAsia="en-CA"/>
              </w:rPr>
            </w:pPr>
            <w:r>
              <w:rPr>
                <w:sz w:val="20"/>
                <w:szCs w:val="20"/>
                <w:lang w:val="en-CA" w:eastAsia="en-CA"/>
              </w:rPr>
              <w:t>144 (53.9)</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43"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5 (rural)</w:t>
            </w:r>
          </w:p>
        </w:tc>
        <w:tc>
          <w:tcPr>
            <w:tcW w:w="1276" w:type="dxa"/>
            <w:tcBorders/>
            <w:shd w:fill="auto" w:val="clear"/>
          </w:tcPr>
          <w:p>
            <w:pPr>
              <w:pStyle w:val="Normal"/>
              <w:jc w:val="center"/>
              <w:rPr>
                <w:sz w:val="20"/>
                <w:szCs w:val="20"/>
                <w:lang w:val="en-CA" w:eastAsia="en-CA"/>
              </w:rPr>
            </w:pPr>
            <w:r>
              <w:rPr>
                <w:sz w:val="20"/>
                <w:szCs w:val="20"/>
                <w:lang w:val="en-CA" w:eastAsia="en-CA"/>
              </w:rPr>
              <w:t>106 (9.9)</w:t>
            </w:r>
          </w:p>
        </w:tc>
        <w:tc>
          <w:tcPr>
            <w:tcW w:w="1134" w:type="dxa"/>
            <w:tcBorders/>
            <w:shd w:fill="auto" w:val="clear"/>
          </w:tcPr>
          <w:p>
            <w:pPr>
              <w:pStyle w:val="Normal"/>
              <w:jc w:val="center"/>
              <w:rPr>
                <w:sz w:val="20"/>
                <w:szCs w:val="20"/>
                <w:lang w:val="en-CA" w:eastAsia="en-CA"/>
              </w:rPr>
            </w:pPr>
            <w:r>
              <w:rPr>
                <w:sz w:val="20"/>
                <w:szCs w:val="20"/>
                <w:lang w:val="en-CA" w:eastAsia="en-CA"/>
              </w:rPr>
              <w:t>46 (43.8)</w:t>
            </w:r>
          </w:p>
        </w:tc>
        <w:tc>
          <w:tcPr>
            <w:tcW w:w="1134" w:type="dxa"/>
            <w:tcBorders/>
            <w:shd w:fill="auto" w:val="clear"/>
          </w:tcPr>
          <w:p>
            <w:pPr>
              <w:pStyle w:val="Normal"/>
              <w:jc w:val="center"/>
              <w:rPr>
                <w:sz w:val="20"/>
                <w:szCs w:val="20"/>
                <w:lang w:val="en-CA" w:eastAsia="en-CA"/>
              </w:rPr>
            </w:pPr>
            <w:r>
              <w:rPr>
                <w:sz w:val="20"/>
                <w:szCs w:val="20"/>
                <w:lang w:val="en-CA" w:eastAsia="en-CA"/>
              </w:rPr>
              <w:t>15 (14.3)</w:t>
            </w:r>
          </w:p>
        </w:tc>
        <w:tc>
          <w:tcPr>
            <w:tcW w:w="1276" w:type="dxa"/>
            <w:tcBorders/>
            <w:shd w:fill="auto" w:val="clear"/>
          </w:tcPr>
          <w:p>
            <w:pPr>
              <w:pStyle w:val="Normal"/>
              <w:jc w:val="center"/>
              <w:rPr>
                <w:sz w:val="20"/>
                <w:szCs w:val="20"/>
                <w:lang w:val="en-CA" w:eastAsia="en-CA"/>
              </w:rPr>
            </w:pPr>
            <w:r>
              <w:rPr>
                <w:sz w:val="20"/>
                <w:szCs w:val="20"/>
                <w:lang w:val="en-CA" w:eastAsia="en-CA"/>
              </w:rPr>
              <w:t>44 (41.9)</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3417" w:type="dxa"/>
            <w:gridSpan w:val="2"/>
            <w:tcBorders/>
            <w:shd w:fill="auto" w:val="clear"/>
          </w:tcPr>
          <w:p>
            <w:pPr>
              <w:pStyle w:val="Normal"/>
              <w:rPr>
                <w:sz w:val="20"/>
                <w:szCs w:val="20"/>
                <w:lang w:val="en-CA" w:eastAsia="en-CA"/>
              </w:rPr>
            </w:pPr>
            <w:r>
              <w:rPr>
                <w:sz w:val="20"/>
                <w:szCs w:val="20"/>
                <w:lang w:val="en-CA" w:eastAsia="en-CA"/>
              </w:rPr>
              <w:t>Ownership</w:t>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jc w:val="center"/>
              <w:rPr>
                <w:sz w:val="20"/>
                <w:szCs w:val="20"/>
                <w:lang w:val="en-CA" w:eastAsia="en-CA"/>
              </w:rPr>
            </w:pPr>
            <w:r>
              <w:rPr>
                <w:sz w:val="20"/>
                <w:szCs w:val="20"/>
                <w:lang w:val="en-CA" w:eastAsia="en-CA"/>
              </w:rPr>
              <w:t>0.0809</w:t>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For-profit</w:t>
            </w:r>
          </w:p>
        </w:tc>
        <w:tc>
          <w:tcPr>
            <w:tcW w:w="1276" w:type="dxa"/>
            <w:tcBorders/>
            <w:shd w:fill="auto" w:val="clear"/>
          </w:tcPr>
          <w:p>
            <w:pPr>
              <w:pStyle w:val="Normal"/>
              <w:jc w:val="center"/>
              <w:rPr>
                <w:sz w:val="20"/>
                <w:szCs w:val="20"/>
                <w:lang w:val="en-CA" w:eastAsia="en-CA"/>
              </w:rPr>
            </w:pPr>
            <w:r>
              <w:rPr>
                <w:sz w:val="20"/>
                <w:szCs w:val="20"/>
                <w:lang w:val="en-CA" w:eastAsia="en-CA"/>
              </w:rPr>
              <w:t>420 (39.4)</w:t>
            </w:r>
          </w:p>
        </w:tc>
        <w:tc>
          <w:tcPr>
            <w:tcW w:w="1134" w:type="dxa"/>
            <w:tcBorders/>
            <w:shd w:fill="auto" w:val="clear"/>
          </w:tcPr>
          <w:p>
            <w:pPr>
              <w:pStyle w:val="Normal"/>
              <w:jc w:val="center"/>
              <w:rPr>
                <w:sz w:val="20"/>
                <w:szCs w:val="20"/>
                <w:lang w:val="en-CA" w:eastAsia="en-CA"/>
              </w:rPr>
            </w:pPr>
            <w:r>
              <w:rPr>
                <w:sz w:val="20"/>
                <w:szCs w:val="20"/>
                <w:lang w:val="en-CA" w:eastAsia="en-CA"/>
              </w:rPr>
              <w:t>148 (35.4)</w:t>
            </w:r>
          </w:p>
        </w:tc>
        <w:tc>
          <w:tcPr>
            <w:tcW w:w="1134" w:type="dxa"/>
            <w:tcBorders/>
            <w:shd w:fill="auto" w:val="clear"/>
          </w:tcPr>
          <w:p>
            <w:pPr>
              <w:pStyle w:val="Normal"/>
              <w:jc w:val="center"/>
              <w:rPr>
                <w:sz w:val="20"/>
                <w:szCs w:val="20"/>
                <w:lang w:val="en-CA" w:eastAsia="en-CA"/>
              </w:rPr>
            </w:pPr>
            <w:r>
              <w:rPr>
                <w:sz w:val="20"/>
                <w:szCs w:val="20"/>
                <w:lang w:val="en-CA" w:eastAsia="en-CA"/>
              </w:rPr>
              <w:t>42 (10.1)</w:t>
            </w:r>
          </w:p>
        </w:tc>
        <w:tc>
          <w:tcPr>
            <w:tcW w:w="1276" w:type="dxa"/>
            <w:tcBorders/>
            <w:shd w:fill="auto" w:val="clear"/>
          </w:tcPr>
          <w:p>
            <w:pPr>
              <w:pStyle w:val="Normal"/>
              <w:jc w:val="center"/>
              <w:rPr>
                <w:sz w:val="20"/>
                <w:szCs w:val="20"/>
                <w:lang w:val="en-CA" w:eastAsia="en-CA"/>
              </w:rPr>
            </w:pPr>
            <w:r>
              <w:rPr>
                <w:sz w:val="20"/>
                <w:szCs w:val="20"/>
                <w:lang w:val="en-CA" w:eastAsia="en-CA"/>
              </w:rPr>
              <w:t>228 (54.6)</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43"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Not-for-profit/RHA</w:t>
            </w:r>
          </w:p>
        </w:tc>
        <w:tc>
          <w:tcPr>
            <w:tcW w:w="1276" w:type="dxa"/>
            <w:tcBorders/>
            <w:shd w:fill="auto" w:val="clear"/>
          </w:tcPr>
          <w:p>
            <w:pPr>
              <w:pStyle w:val="Normal"/>
              <w:jc w:val="center"/>
              <w:rPr>
                <w:sz w:val="20"/>
                <w:szCs w:val="20"/>
                <w:lang w:val="en-CA" w:eastAsia="en-CA"/>
              </w:rPr>
            </w:pPr>
            <w:r>
              <w:rPr>
                <w:sz w:val="20"/>
                <w:szCs w:val="20"/>
                <w:lang w:val="en-CA" w:eastAsia="en-CA"/>
              </w:rPr>
              <w:t>646 (60.6)</w:t>
            </w:r>
          </w:p>
        </w:tc>
        <w:tc>
          <w:tcPr>
            <w:tcW w:w="1134" w:type="dxa"/>
            <w:tcBorders/>
            <w:shd w:fill="auto" w:val="clear"/>
          </w:tcPr>
          <w:p>
            <w:pPr>
              <w:pStyle w:val="Normal"/>
              <w:jc w:val="center"/>
              <w:rPr>
                <w:sz w:val="20"/>
                <w:szCs w:val="20"/>
                <w:lang w:val="en-CA" w:eastAsia="en-CA"/>
              </w:rPr>
            </w:pPr>
            <w:r>
              <w:rPr>
                <w:sz w:val="20"/>
                <w:szCs w:val="20"/>
                <w:lang w:val="en-CA" w:eastAsia="en-CA"/>
              </w:rPr>
              <w:t>265 (41.2)</w:t>
            </w:r>
          </w:p>
        </w:tc>
        <w:tc>
          <w:tcPr>
            <w:tcW w:w="1134" w:type="dxa"/>
            <w:tcBorders/>
            <w:shd w:fill="auto" w:val="clear"/>
          </w:tcPr>
          <w:p>
            <w:pPr>
              <w:pStyle w:val="Normal"/>
              <w:jc w:val="center"/>
              <w:rPr>
                <w:sz w:val="20"/>
                <w:szCs w:val="20"/>
                <w:lang w:val="en-CA" w:eastAsia="en-CA"/>
              </w:rPr>
            </w:pPr>
            <w:r>
              <w:rPr>
                <w:sz w:val="20"/>
                <w:szCs w:val="20"/>
                <w:lang w:val="en-CA" w:eastAsia="en-CA"/>
              </w:rPr>
              <w:t>73 (11.3)</w:t>
            </w:r>
          </w:p>
        </w:tc>
        <w:tc>
          <w:tcPr>
            <w:tcW w:w="1276" w:type="dxa"/>
            <w:tcBorders/>
            <w:shd w:fill="auto" w:val="clear"/>
          </w:tcPr>
          <w:p>
            <w:pPr>
              <w:pStyle w:val="Normal"/>
              <w:jc w:val="center"/>
              <w:rPr>
                <w:sz w:val="20"/>
                <w:szCs w:val="20"/>
                <w:lang w:val="en-CA" w:eastAsia="en-CA"/>
              </w:rPr>
            </w:pPr>
            <w:r>
              <w:rPr>
                <w:sz w:val="20"/>
                <w:szCs w:val="20"/>
                <w:lang w:val="en-CA" w:eastAsia="en-CA"/>
              </w:rPr>
              <w:t>306 (47.5)</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3417" w:type="dxa"/>
            <w:gridSpan w:val="2"/>
            <w:tcBorders/>
            <w:shd w:fill="auto" w:val="clear"/>
          </w:tcPr>
          <w:p>
            <w:pPr>
              <w:pStyle w:val="Normal"/>
              <w:rPr>
                <w:sz w:val="20"/>
                <w:szCs w:val="20"/>
                <w:lang w:val="en-CA" w:eastAsia="en-CA"/>
              </w:rPr>
            </w:pPr>
            <w:r>
              <w:rPr>
                <w:sz w:val="20"/>
                <w:szCs w:val="20"/>
                <w:lang w:val="en-CA" w:eastAsia="en-CA"/>
              </w:rPr>
              <w:t>Part of Chain</w:t>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No / RHA operated</w:t>
            </w:r>
          </w:p>
        </w:tc>
        <w:tc>
          <w:tcPr>
            <w:tcW w:w="1276" w:type="dxa"/>
            <w:tcBorders/>
            <w:shd w:fill="auto" w:val="clear"/>
          </w:tcPr>
          <w:p>
            <w:pPr>
              <w:pStyle w:val="Normal"/>
              <w:jc w:val="center"/>
              <w:rPr>
                <w:sz w:val="20"/>
                <w:szCs w:val="20"/>
                <w:lang w:val="en-CA" w:eastAsia="en-CA"/>
              </w:rPr>
            </w:pPr>
            <w:r>
              <w:rPr>
                <w:sz w:val="20"/>
                <w:szCs w:val="20"/>
                <w:lang w:val="en-CA" w:eastAsia="en-CA"/>
              </w:rPr>
              <w:t>157 (14.7)</w:t>
            </w:r>
          </w:p>
        </w:tc>
        <w:tc>
          <w:tcPr>
            <w:tcW w:w="1134" w:type="dxa"/>
            <w:tcBorders/>
            <w:shd w:fill="auto" w:val="clear"/>
          </w:tcPr>
          <w:p>
            <w:pPr>
              <w:pStyle w:val="Normal"/>
              <w:jc w:val="center"/>
              <w:rPr>
                <w:sz w:val="20"/>
                <w:szCs w:val="20"/>
                <w:lang w:val="en-CA" w:eastAsia="en-CA"/>
              </w:rPr>
            </w:pPr>
            <w:r>
              <w:rPr>
                <w:sz w:val="20"/>
                <w:szCs w:val="20"/>
                <w:lang w:val="en-CA" w:eastAsia="en-CA"/>
              </w:rPr>
              <w:t>76 (48.7)</w:t>
            </w:r>
          </w:p>
        </w:tc>
        <w:tc>
          <w:tcPr>
            <w:tcW w:w="1134" w:type="dxa"/>
            <w:tcBorders/>
            <w:shd w:fill="auto" w:val="clear"/>
          </w:tcPr>
          <w:p>
            <w:pPr>
              <w:pStyle w:val="Normal"/>
              <w:jc w:val="center"/>
              <w:rPr>
                <w:sz w:val="20"/>
                <w:szCs w:val="20"/>
                <w:lang w:val="en-CA" w:eastAsia="en-CA"/>
              </w:rPr>
            </w:pPr>
            <w:r>
              <w:rPr>
                <w:sz w:val="20"/>
                <w:szCs w:val="20"/>
                <w:lang w:val="en-CA" w:eastAsia="en-CA"/>
              </w:rPr>
              <w:t>12 (7.7)</w:t>
            </w:r>
          </w:p>
        </w:tc>
        <w:tc>
          <w:tcPr>
            <w:tcW w:w="1276" w:type="dxa"/>
            <w:tcBorders/>
            <w:shd w:fill="auto" w:val="clear"/>
          </w:tcPr>
          <w:p>
            <w:pPr>
              <w:pStyle w:val="Normal"/>
              <w:jc w:val="center"/>
              <w:rPr>
                <w:sz w:val="20"/>
                <w:szCs w:val="20"/>
                <w:lang w:val="en-CA" w:eastAsia="en-CA"/>
              </w:rPr>
            </w:pPr>
            <w:r>
              <w:rPr>
                <w:sz w:val="20"/>
                <w:szCs w:val="20"/>
                <w:lang w:val="en-CA" w:eastAsia="en-CA"/>
              </w:rPr>
              <w:t>68 (43.6)</w:t>
            </w:r>
          </w:p>
        </w:tc>
        <w:tc>
          <w:tcPr>
            <w:tcW w:w="992" w:type="dxa"/>
            <w:tcBorders/>
            <w:shd w:fill="auto" w:val="clear"/>
          </w:tcPr>
          <w:p>
            <w:pPr>
              <w:pStyle w:val="Normal"/>
              <w:jc w:val="center"/>
              <w:rPr>
                <w:sz w:val="20"/>
                <w:szCs w:val="20"/>
                <w:lang w:val="en-CA" w:eastAsia="en-CA"/>
              </w:rPr>
            </w:pPr>
            <w:r>
              <w:rPr>
                <w:sz w:val="20"/>
                <w:szCs w:val="20"/>
                <w:lang w:val="en-CA" w:eastAsia="en-CA"/>
              </w:rPr>
              <w:t>0.0005</w:t>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Yes – AL Chain</w:t>
            </w:r>
          </w:p>
        </w:tc>
        <w:tc>
          <w:tcPr>
            <w:tcW w:w="1276" w:type="dxa"/>
            <w:tcBorders/>
            <w:shd w:fill="auto" w:val="clear"/>
          </w:tcPr>
          <w:p>
            <w:pPr>
              <w:pStyle w:val="Normal"/>
              <w:jc w:val="center"/>
              <w:rPr>
                <w:sz w:val="20"/>
                <w:szCs w:val="20"/>
                <w:lang w:val="en-CA" w:eastAsia="en-CA"/>
              </w:rPr>
            </w:pPr>
            <w:r>
              <w:rPr>
                <w:sz w:val="20"/>
                <w:szCs w:val="20"/>
                <w:lang w:val="en-CA" w:eastAsia="en-CA"/>
              </w:rPr>
              <w:t>334 (31.3)</w:t>
            </w:r>
          </w:p>
        </w:tc>
        <w:tc>
          <w:tcPr>
            <w:tcW w:w="1134" w:type="dxa"/>
            <w:tcBorders/>
            <w:shd w:fill="auto" w:val="clear"/>
          </w:tcPr>
          <w:p>
            <w:pPr>
              <w:pStyle w:val="Normal"/>
              <w:jc w:val="center"/>
              <w:rPr>
                <w:sz w:val="20"/>
                <w:szCs w:val="20"/>
                <w:lang w:val="en-CA" w:eastAsia="en-CA"/>
              </w:rPr>
            </w:pPr>
            <w:r>
              <w:rPr>
                <w:sz w:val="20"/>
                <w:szCs w:val="20"/>
                <w:lang w:val="en-CA" w:eastAsia="en-CA"/>
              </w:rPr>
              <w:t>131 (39.3)</w:t>
            </w:r>
          </w:p>
        </w:tc>
        <w:tc>
          <w:tcPr>
            <w:tcW w:w="1134" w:type="dxa"/>
            <w:tcBorders/>
            <w:shd w:fill="auto" w:val="clear"/>
          </w:tcPr>
          <w:p>
            <w:pPr>
              <w:pStyle w:val="Normal"/>
              <w:jc w:val="center"/>
              <w:rPr>
                <w:sz w:val="20"/>
                <w:szCs w:val="20"/>
                <w:lang w:val="en-CA" w:eastAsia="en-CA"/>
              </w:rPr>
            </w:pPr>
            <w:r>
              <w:rPr>
                <w:sz w:val="20"/>
                <w:szCs w:val="20"/>
                <w:lang w:val="en-CA" w:eastAsia="en-CA"/>
              </w:rPr>
              <w:t>22 (6.6)</w:t>
            </w:r>
          </w:p>
        </w:tc>
        <w:tc>
          <w:tcPr>
            <w:tcW w:w="1276" w:type="dxa"/>
            <w:tcBorders/>
            <w:shd w:fill="auto" w:val="clear"/>
          </w:tcPr>
          <w:p>
            <w:pPr>
              <w:pStyle w:val="Normal"/>
              <w:jc w:val="center"/>
              <w:rPr>
                <w:sz w:val="20"/>
                <w:szCs w:val="20"/>
                <w:lang w:val="en-CA" w:eastAsia="en-CA"/>
              </w:rPr>
            </w:pPr>
            <w:r>
              <w:rPr>
                <w:sz w:val="20"/>
                <w:szCs w:val="20"/>
                <w:lang w:val="en-CA" w:eastAsia="en-CA"/>
              </w:rPr>
              <w:t>180 (54.1)</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2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Yes – AL/LTC Chain</w:t>
            </w:r>
          </w:p>
        </w:tc>
        <w:tc>
          <w:tcPr>
            <w:tcW w:w="1276" w:type="dxa"/>
            <w:tcBorders/>
            <w:shd w:fill="auto" w:val="clear"/>
          </w:tcPr>
          <w:p>
            <w:pPr>
              <w:pStyle w:val="Normal"/>
              <w:jc w:val="center"/>
              <w:rPr>
                <w:sz w:val="20"/>
                <w:szCs w:val="20"/>
                <w:lang w:val="en-CA" w:eastAsia="en-CA"/>
              </w:rPr>
            </w:pPr>
            <w:r>
              <w:rPr>
                <w:sz w:val="20"/>
                <w:szCs w:val="20"/>
                <w:lang w:val="en-CA" w:eastAsia="en-CA"/>
              </w:rPr>
              <w:t>575 (53.9)</w:t>
            </w:r>
          </w:p>
        </w:tc>
        <w:tc>
          <w:tcPr>
            <w:tcW w:w="1134" w:type="dxa"/>
            <w:tcBorders/>
            <w:shd w:fill="auto" w:val="clear"/>
          </w:tcPr>
          <w:p>
            <w:pPr>
              <w:pStyle w:val="Normal"/>
              <w:jc w:val="center"/>
              <w:rPr>
                <w:sz w:val="20"/>
                <w:szCs w:val="20"/>
                <w:lang w:val="en-CA" w:eastAsia="en-CA"/>
              </w:rPr>
            </w:pPr>
            <w:r>
              <w:rPr>
                <w:sz w:val="20"/>
                <w:szCs w:val="20"/>
                <w:lang w:val="en-CA" w:eastAsia="en-CA"/>
              </w:rPr>
              <w:t>206 (36.0)</w:t>
            </w:r>
          </w:p>
        </w:tc>
        <w:tc>
          <w:tcPr>
            <w:tcW w:w="1134" w:type="dxa"/>
            <w:tcBorders/>
            <w:shd w:fill="auto" w:val="clear"/>
          </w:tcPr>
          <w:p>
            <w:pPr>
              <w:pStyle w:val="Normal"/>
              <w:jc w:val="center"/>
              <w:rPr>
                <w:sz w:val="20"/>
                <w:szCs w:val="20"/>
                <w:lang w:val="en-CA" w:eastAsia="en-CA"/>
              </w:rPr>
            </w:pPr>
            <w:r>
              <w:rPr>
                <w:sz w:val="20"/>
                <w:szCs w:val="20"/>
                <w:lang w:val="en-CA" w:eastAsia="en-CA"/>
              </w:rPr>
              <w:t>81 (14.1)</w:t>
            </w:r>
          </w:p>
        </w:tc>
        <w:tc>
          <w:tcPr>
            <w:tcW w:w="1276" w:type="dxa"/>
            <w:tcBorders/>
            <w:shd w:fill="auto" w:val="clear"/>
          </w:tcPr>
          <w:p>
            <w:pPr>
              <w:pStyle w:val="Normal"/>
              <w:jc w:val="center"/>
              <w:rPr>
                <w:sz w:val="20"/>
                <w:szCs w:val="20"/>
                <w:lang w:val="en-CA" w:eastAsia="en-CA"/>
              </w:rPr>
            </w:pPr>
            <w:r>
              <w:rPr>
                <w:sz w:val="20"/>
                <w:szCs w:val="20"/>
                <w:lang w:val="en-CA" w:eastAsia="en-CA"/>
              </w:rPr>
              <w:t>286 (49.9)</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3417" w:type="dxa"/>
            <w:gridSpan w:val="2"/>
            <w:tcBorders/>
            <w:shd w:fill="auto" w:val="clear"/>
          </w:tcPr>
          <w:p>
            <w:pPr>
              <w:pStyle w:val="Normal"/>
              <w:rPr>
                <w:sz w:val="20"/>
                <w:szCs w:val="20"/>
                <w:lang w:val="en-CA" w:eastAsia="en-CA"/>
              </w:rPr>
            </w:pPr>
            <w:r>
              <w:rPr>
                <w:sz w:val="20"/>
                <w:szCs w:val="20"/>
                <w:lang w:val="en-CA" w:eastAsia="en-CA"/>
              </w:rPr>
              <w:t>Year DAL Spaces Opened</w:t>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&lt;2002</w:t>
            </w:r>
          </w:p>
        </w:tc>
        <w:tc>
          <w:tcPr>
            <w:tcW w:w="1276" w:type="dxa"/>
            <w:tcBorders/>
            <w:shd w:fill="auto" w:val="clear"/>
          </w:tcPr>
          <w:p>
            <w:pPr>
              <w:pStyle w:val="Normal"/>
              <w:jc w:val="center"/>
              <w:rPr>
                <w:sz w:val="20"/>
                <w:szCs w:val="20"/>
                <w:lang w:val="en-CA" w:eastAsia="en-CA"/>
              </w:rPr>
            </w:pPr>
            <w:r>
              <w:rPr>
                <w:sz w:val="20"/>
                <w:szCs w:val="20"/>
                <w:lang w:val="en-CA" w:eastAsia="en-CA"/>
              </w:rPr>
              <w:t>273 (25.6)</w:t>
            </w:r>
          </w:p>
        </w:tc>
        <w:tc>
          <w:tcPr>
            <w:tcW w:w="1134" w:type="dxa"/>
            <w:tcBorders/>
            <w:shd w:fill="auto" w:val="clear"/>
          </w:tcPr>
          <w:p>
            <w:pPr>
              <w:pStyle w:val="Normal"/>
              <w:jc w:val="center"/>
              <w:rPr>
                <w:sz w:val="20"/>
                <w:szCs w:val="20"/>
                <w:lang w:val="en-CA" w:eastAsia="en-CA"/>
              </w:rPr>
            </w:pPr>
            <w:r>
              <w:rPr>
                <w:sz w:val="20"/>
                <w:szCs w:val="20"/>
                <w:lang w:val="en-CA" w:eastAsia="en-CA"/>
              </w:rPr>
              <w:t>114 (42.1)</w:t>
            </w:r>
          </w:p>
        </w:tc>
        <w:tc>
          <w:tcPr>
            <w:tcW w:w="1134" w:type="dxa"/>
            <w:tcBorders/>
            <w:shd w:fill="auto" w:val="clear"/>
          </w:tcPr>
          <w:p>
            <w:pPr>
              <w:pStyle w:val="Normal"/>
              <w:jc w:val="center"/>
              <w:rPr>
                <w:sz w:val="20"/>
                <w:szCs w:val="20"/>
                <w:lang w:val="en-CA" w:eastAsia="en-CA"/>
              </w:rPr>
            </w:pPr>
            <w:r>
              <w:rPr>
                <w:sz w:val="20"/>
                <w:szCs w:val="20"/>
                <w:lang w:val="en-CA" w:eastAsia="en-CA"/>
              </w:rPr>
              <w:t>24 (8.9)</w:t>
            </w:r>
          </w:p>
        </w:tc>
        <w:tc>
          <w:tcPr>
            <w:tcW w:w="1276" w:type="dxa"/>
            <w:tcBorders/>
            <w:shd w:fill="auto" w:val="clear"/>
          </w:tcPr>
          <w:p>
            <w:pPr>
              <w:pStyle w:val="Normal"/>
              <w:jc w:val="center"/>
              <w:rPr>
                <w:sz w:val="20"/>
                <w:szCs w:val="20"/>
                <w:lang w:val="en-CA" w:eastAsia="en-CA"/>
              </w:rPr>
            </w:pPr>
            <w:r>
              <w:rPr>
                <w:sz w:val="20"/>
                <w:szCs w:val="20"/>
                <w:lang w:val="en-CA" w:eastAsia="en-CA"/>
              </w:rPr>
              <w:t>133 (49.1)</w:t>
            </w:r>
          </w:p>
        </w:tc>
        <w:tc>
          <w:tcPr>
            <w:tcW w:w="992" w:type="dxa"/>
            <w:tcBorders/>
            <w:shd w:fill="auto" w:val="clear"/>
          </w:tcPr>
          <w:p>
            <w:pPr>
              <w:pStyle w:val="Normal"/>
              <w:jc w:val="center"/>
              <w:rPr>
                <w:sz w:val="20"/>
                <w:szCs w:val="20"/>
                <w:lang w:val="en-CA" w:eastAsia="en-CA"/>
              </w:rPr>
            </w:pPr>
            <w:r>
              <w:rPr>
                <w:sz w:val="20"/>
                <w:szCs w:val="20"/>
                <w:lang w:val="en-CA" w:eastAsia="en-CA"/>
              </w:rPr>
              <w:t>0.6471</w:t>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2002-03</w:t>
            </w:r>
          </w:p>
        </w:tc>
        <w:tc>
          <w:tcPr>
            <w:tcW w:w="1276" w:type="dxa"/>
            <w:tcBorders/>
            <w:shd w:fill="auto" w:val="clear"/>
          </w:tcPr>
          <w:p>
            <w:pPr>
              <w:pStyle w:val="Normal"/>
              <w:jc w:val="center"/>
              <w:rPr>
                <w:sz w:val="20"/>
                <w:szCs w:val="20"/>
                <w:lang w:val="en-CA" w:eastAsia="en-CA"/>
              </w:rPr>
            </w:pPr>
            <w:r>
              <w:rPr>
                <w:sz w:val="20"/>
                <w:szCs w:val="20"/>
                <w:lang w:val="en-CA" w:eastAsia="en-CA"/>
              </w:rPr>
              <w:t>362 (34.0)</w:t>
            </w:r>
          </w:p>
        </w:tc>
        <w:tc>
          <w:tcPr>
            <w:tcW w:w="1134" w:type="dxa"/>
            <w:tcBorders/>
            <w:shd w:fill="auto" w:val="clear"/>
          </w:tcPr>
          <w:p>
            <w:pPr>
              <w:pStyle w:val="Normal"/>
              <w:jc w:val="center"/>
              <w:rPr>
                <w:sz w:val="20"/>
                <w:szCs w:val="20"/>
                <w:lang w:val="en-CA" w:eastAsia="en-CA"/>
              </w:rPr>
            </w:pPr>
            <w:r>
              <w:rPr>
                <w:sz w:val="20"/>
                <w:szCs w:val="20"/>
                <w:lang w:val="en-CA" w:eastAsia="en-CA"/>
              </w:rPr>
              <w:t>135 (37.4)</w:t>
            </w:r>
          </w:p>
        </w:tc>
        <w:tc>
          <w:tcPr>
            <w:tcW w:w="1134" w:type="dxa"/>
            <w:tcBorders/>
            <w:shd w:fill="auto" w:val="clear"/>
          </w:tcPr>
          <w:p>
            <w:pPr>
              <w:pStyle w:val="Normal"/>
              <w:jc w:val="center"/>
              <w:rPr>
                <w:sz w:val="20"/>
                <w:szCs w:val="20"/>
                <w:lang w:val="en-CA" w:eastAsia="en-CA"/>
              </w:rPr>
            </w:pPr>
            <w:r>
              <w:rPr>
                <w:sz w:val="20"/>
                <w:szCs w:val="20"/>
                <w:lang w:val="en-CA" w:eastAsia="en-CA"/>
              </w:rPr>
              <w:t>43 (11.9)</w:t>
            </w:r>
          </w:p>
        </w:tc>
        <w:tc>
          <w:tcPr>
            <w:tcW w:w="1276" w:type="dxa"/>
            <w:tcBorders/>
            <w:shd w:fill="auto" w:val="clear"/>
          </w:tcPr>
          <w:p>
            <w:pPr>
              <w:pStyle w:val="Normal"/>
              <w:jc w:val="center"/>
              <w:rPr>
                <w:sz w:val="20"/>
                <w:szCs w:val="20"/>
                <w:lang w:val="en-CA" w:eastAsia="en-CA"/>
              </w:rPr>
            </w:pPr>
            <w:r>
              <w:rPr>
                <w:sz w:val="20"/>
                <w:szCs w:val="20"/>
                <w:lang w:val="en-CA" w:eastAsia="en-CA"/>
              </w:rPr>
              <w:t>183 (50.7)</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31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2004+</w:t>
            </w:r>
          </w:p>
        </w:tc>
        <w:tc>
          <w:tcPr>
            <w:tcW w:w="1276" w:type="dxa"/>
            <w:tcBorders/>
            <w:shd w:fill="auto" w:val="clear"/>
          </w:tcPr>
          <w:p>
            <w:pPr>
              <w:pStyle w:val="Normal"/>
              <w:jc w:val="center"/>
              <w:rPr>
                <w:sz w:val="20"/>
                <w:szCs w:val="20"/>
                <w:lang w:val="en-CA" w:eastAsia="en-CA"/>
              </w:rPr>
            </w:pPr>
            <w:r>
              <w:rPr>
                <w:sz w:val="20"/>
                <w:szCs w:val="20"/>
                <w:lang w:val="en-CA" w:eastAsia="en-CA"/>
              </w:rPr>
              <w:t>431 (40.4)</w:t>
            </w:r>
          </w:p>
        </w:tc>
        <w:tc>
          <w:tcPr>
            <w:tcW w:w="1134" w:type="dxa"/>
            <w:tcBorders/>
            <w:shd w:fill="auto" w:val="clear"/>
          </w:tcPr>
          <w:p>
            <w:pPr>
              <w:pStyle w:val="Normal"/>
              <w:jc w:val="center"/>
              <w:rPr>
                <w:sz w:val="20"/>
                <w:szCs w:val="20"/>
                <w:lang w:val="en-CA" w:eastAsia="en-CA"/>
              </w:rPr>
            </w:pPr>
            <w:r>
              <w:rPr>
                <w:sz w:val="20"/>
                <w:szCs w:val="20"/>
                <w:lang w:val="en-CA" w:eastAsia="en-CA"/>
              </w:rPr>
              <w:t>164 (38.1)</w:t>
            </w:r>
          </w:p>
        </w:tc>
        <w:tc>
          <w:tcPr>
            <w:tcW w:w="1134" w:type="dxa"/>
            <w:tcBorders/>
            <w:shd w:fill="auto" w:val="clear"/>
          </w:tcPr>
          <w:p>
            <w:pPr>
              <w:pStyle w:val="Normal"/>
              <w:jc w:val="center"/>
              <w:rPr>
                <w:sz w:val="20"/>
                <w:szCs w:val="20"/>
                <w:lang w:val="en-CA" w:eastAsia="en-CA"/>
              </w:rPr>
            </w:pPr>
            <w:r>
              <w:rPr>
                <w:sz w:val="20"/>
                <w:szCs w:val="20"/>
                <w:lang w:val="en-CA" w:eastAsia="en-CA"/>
              </w:rPr>
              <w:t>48 (11.2)</w:t>
            </w:r>
          </w:p>
        </w:tc>
        <w:tc>
          <w:tcPr>
            <w:tcW w:w="1276" w:type="dxa"/>
            <w:tcBorders/>
            <w:shd w:fill="auto" w:val="clear"/>
          </w:tcPr>
          <w:p>
            <w:pPr>
              <w:pStyle w:val="Normal"/>
              <w:jc w:val="center"/>
              <w:rPr>
                <w:sz w:val="20"/>
                <w:szCs w:val="20"/>
                <w:lang w:val="en-CA" w:eastAsia="en-CA"/>
              </w:rPr>
            </w:pPr>
            <w:r>
              <w:rPr>
                <w:sz w:val="20"/>
                <w:szCs w:val="20"/>
                <w:lang w:val="en-CA" w:eastAsia="en-CA"/>
              </w:rPr>
              <w:t>218 (50.7)</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3417" w:type="dxa"/>
            <w:gridSpan w:val="2"/>
            <w:tcBorders/>
            <w:shd w:fill="auto" w:val="clear"/>
          </w:tcPr>
          <w:p>
            <w:pPr>
              <w:pStyle w:val="Normal"/>
              <w:rPr>
                <w:sz w:val="20"/>
                <w:szCs w:val="20"/>
                <w:lang w:val="en-CA" w:eastAsia="en-CA"/>
              </w:rPr>
            </w:pPr>
            <w:r>
              <w:rPr>
                <w:sz w:val="20"/>
                <w:szCs w:val="20"/>
                <w:lang w:val="en-CA" w:eastAsia="en-CA"/>
              </w:rPr>
              <w:t>#DAL Spaces</w:t>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&lt;20</w:t>
            </w:r>
          </w:p>
        </w:tc>
        <w:tc>
          <w:tcPr>
            <w:tcW w:w="1276" w:type="dxa"/>
            <w:tcBorders/>
            <w:shd w:fill="auto" w:val="clear"/>
          </w:tcPr>
          <w:p>
            <w:pPr>
              <w:pStyle w:val="Normal"/>
              <w:jc w:val="center"/>
              <w:rPr>
                <w:sz w:val="20"/>
                <w:szCs w:val="20"/>
                <w:lang w:val="en-CA" w:eastAsia="en-CA"/>
              </w:rPr>
            </w:pPr>
            <w:r>
              <w:rPr>
                <w:sz w:val="20"/>
                <w:szCs w:val="20"/>
                <w:lang w:val="en-CA" w:eastAsia="en-CA"/>
              </w:rPr>
              <w:t>109 (10.2)</w:t>
            </w:r>
          </w:p>
        </w:tc>
        <w:tc>
          <w:tcPr>
            <w:tcW w:w="1134" w:type="dxa"/>
            <w:tcBorders/>
            <w:shd w:fill="auto" w:val="clear"/>
          </w:tcPr>
          <w:p>
            <w:pPr>
              <w:pStyle w:val="Normal"/>
              <w:jc w:val="center"/>
              <w:rPr>
                <w:sz w:val="20"/>
                <w:szCs w:val="20"/>
                <w:lang w:val="en-CA" w:eastAsia="en-CA"/>
              </w:rPr>
            </w:pPr>
            <w:r>
              <w:rPr>
                <w:sz w:val="20"/>
                <w:szCs w:val="20"/>
                <w:lang w:val="en-CA" w:eastAsia="en-CA"/>
              </w:rPr>
              <w:t>59 (54.6)</w:t>
            </w:r>
          </w:p>
        </w:tc>
        <w:tc>
          <w:tcPr>
            <w:tcW w:w="1134" w:type="dxa"/>
            <w:tcBorders/>
            <w:shd w:fill="auto" w:val="clear"/>
          </w:tcPr>
          <w:p>
            <w:pPr>
              <w:pStyle w:val="Normal"/>
              <w:jc w:val="center"/>
              <w:rPr>
                <w:sz w:val="20"/>
                <w:szCs w:val="20"/>
                <w:lang w:val="en-CA" w:eastAsia="en-CA"/>
              </w:rPr>
            </w:pPr>
            <w:r>
              <w:rPr>
                <w:sz w:val="20"/>
                <w:szCs w:val="20"/>
                <w:lang w:val="en-CA" w:eastAsia="en-CA"/>
              </w:rPr>
              <w:t>11 (10.2)</w:t>
            </w:r>
          </w:p>
        </w:tc>
        <w:tc>
          <w:tcPr>
            <w:tcW w:w="1276" w:type="dxa"/>
            <w:tcBorders/>
            <w:shd w:fill="auto" w:val="clear"/>
          </w:tcPr>
          <w:p>
            <w:pPr>
              <w:pStyle w:val="Normal"/>
              <w:jc w:val="center"/>
              <w:rPr>
                <w:sz w:val="20"/>
                <w:szCs w:val="20"/>
                <w:lang w:val="en-CA" w:eastAsia="en-CA"/>
              </w:rPr>
            </w:pPr>
            <w:r>
              <w:rPr>
                <w:sz w:val="20"/>
                <w:szCs w:val="20"/>
                <w:lang w:val="en-CA" w:eastAsia="en-CA"/>
              </w:rPr>
              <w:t>38 (35.2)</w:t>
            </w:r>
          </w:p>
        </w:tc>
        <w:tc>
          <w:tcPr>
            <w:tcW w:w="992" w:type="dxa"/>
            <w:tcBorders/>
            <w:shd w:fill="auto" w:val="clear"/>
          </w:tcPr>
          <w:p>
            <w:pPr>
              <w:pStyle w:val="Normal"/>
              <w:jc w:val="center"/>
              <w:rPr>
                <w:sz w:val="20"/>
                <w:szCs w:val="20"/>
                <w:lang w:val="en-CA" w:eastAsia="en-CA"/>
              </w:rPr>
            </w:pPr>
            <w:r>
              <w:rPr>
                <w:sz w:val="20"/>
                <w:szCs w:val="20"/>
                <w:lang w:val="en-CA" w:eastAsia="en-CA"/>
              </w:rPr>
              <w:t>0.0018</w:t>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20-29</w:t>
            </w:r>
          </w:p>
        </w:tc>
        <w:tc>
          <w:tcPr>
            <w:tcW w:w="1276" w:type="dxa"/>
            <w:tcBorders/>
            <w:shd w:fill="auto" w:val="clear"/>
          </w:tcPr>
          <w:p>
            <w:pPr>
              <w:pStyle w:val="Normal"/>
              <w:jc w:val="center"/>
              <w:rPr>
                <w:sz w:val="20"/>
                <w:szCs w:val="20"/>
                <w:lang w:val="en-CA" w:eastAsia="en-CA"/>
              </w:rPr>
            </w:pPr>
            <w:r>
              <w:rPr>
                <w:sz w:val="20"/>
                <w:szCs w:val="20"/>
                <w:lang w:val="en-CA" w:eastAsia="en-CA"/>
              </w:rPr>
              <w:t>172 (16.1)</w:t>
            </w:r>
          </w:p>
        </w:tc>
        <w:tc>
          <w:tcPr>
            <w:tcW w:w="1134" w:type="dxa"/>
            <w:tcBorders/>
            <w:shd w:fill="auto" w:val="clear"/>
          </w:tcPr>
          <w:p>
            <w:pPr>
              <w:pStyle w:val="Normal"/>
              <w:jc w:val="center"/>
              <w:rPr>
                <w:sz w:val="20"/>
                <w:szCs w:val="20"/>
                <w:lang w:val="en-CA" w:eastAsia="en-CA"/>
              </w:rPr>
            </w:pPr>
            <w:r>
              <w:rPr>
                <w:sz w:val="20"/>
                <w:szCs w:val="20"/>
                <w:lang w:val="en-CA" w:eastAsia="en-CA"/>
              </w:rPr>
              <w:t>77 (44.8)</w:t>
            </w:r>
          </w:p>
        </w:tc>
        <w:tc>
          <w:tcPr>
            <w:tcW w:w="1134" w:type="dxa"/>
            <w:tcBorders/>
            <w:shd w:fill="auto" w:val="clear"/>
          </w:tcPr>
          <w:p>
            <w:pPr>
              <w:pStyle w:val="Normal"/>
              <w:jc w:val="center"/>
              <w:rPr>
                <w:sz w:val="20"/>
                <w:szCs w:val="20"/>
                <w:lang w:val="en-CA" w:eastAsia="en-CA"/>
              </w:rPr>
            </w:pPr>
            <w:r>
              <w:rPr>
                <w:sz w:val="20"/>
                <w:szCs w:val="20"/>
                <w:lang w:val="en-CA" w:eastAsia="en-CA"/>
              </w:rPr>
              <w:t>22 (12.8)</w:t>
            </w:r>
          </w:p>
        </w:tc>
        <w:tc>
          <w:tcPr>
            <w:tcW w:w="1276" w:type="dxa"/>
            <w:tcBorders/>
            <w:shd w:fill="auto" w:val="clear"/>
          </w:tcPr>
          <w:p>
            <w:pPr>
              <w:pStyle w:val="Normal"/>
              <w:jc w:val="center"/>
              <w:rPr>
                <w:sz w:val="20"/>
                <w:szCs w:val="20"/>
                <w:lang w:val="en-CA" w:eastAsia="en-CA"/>
              </w:rPr>
            </w:pPr>
            <w:r>
              <w:rPr>
                <w:sz w:val="20"/>
                <w:szCs w:val="20"/>
                <w:lang w:val="en-CA" w:eastAsia="en-CA"/>
              </w:rPr>
              <w:t>73 (42.4)</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30-39</w:t>
            </w:r>
          </w:p>
        </w:tc>
        <w:tc>
          <w:tcPr>
            <w:tcW w:w="1276" w:type="dxa"/>
            <w:tcBorders/>
            <w:shd w:fill="auto" w:val="clear"/>
          </w:tcPr>
          <w:p>
            <w:pPr>
              <w:pStyle w:val="Normal"/>
              <w:jc w:val="center"/>
              <w:rPr>
                <w:sz w:val="20"/>
                <w:szCs w:val="20"/>
                <w:lang w:val="en-CA" w:eastAsia="en-CA"/>
              </w:rPr>
            </w:pPr>
            <w:r>
              <w:rPr>
                <w:sz w:val="20"/>
                <w:szCs w:val="20"/>
                <w:lang w:val="en-CA" w:eastAsia="en-CA"/>
              </w:rPr>
              <w:t>293 (27.5)</w:t>
            </w:r>
          </w:p>
        </w:tc>
        <w:tc>
          <w:tcPr>
            <w:tcW w:w="1134" w:type="dxa"/>
            <w:tcBorders/>
            <w:shd w:fill="auto" w:val="clear"/>
          </w:tcPr>
          <w:p>
            <w:pPr>
              <w:pStyle w:val="Normal"/>
              <w:jc w:val="center"/>
              <w:rPr>
                <w:sz w:val="20"/>
                <w:szCs w:val="20"/>
                <w:lang w:val="en-CA" w:eastAsia="en-CA"/>
              </w:rPr>
            </w:pPr>
            <w:r>
              <w:rPr>
                <w:sz w:val="20"/>
                <w:szCs w:val="20"/>
                <w:lang w:val="en-CA" w:eastAsia="en-CA"/>
              </w:rPr>
              <w:t>106 (36.4)</w:t>
            </w:r>
          </w:p>
        </w:tc>
        <w:tc>
          <w:tcPr>
            <w:tcW w:w="1134" w:type="dxa"/>
            <w:tcBorders/>
            <w:shd w:fill="auto" w:val="clear"/>
          </w:tcPr>
          <w:p>
            <w:pPr>
              <w:pStyle w:val="Normal"/>
              <w:jc w:val="center"/>
              <w:rPr>
                <w:sz w:val="20"/>
                <w:szCs w:val="20"/>
                <w:lang w:val="en-CA" w:eastAsia="en-CA"/>
              </w:rPr>
            </w:pPr>
            <w:r>
              <w:rPr>
                <w:sz w:val="20"/>
                <w:szCs w:val="20"/>
                <w:lang w:val="en-CA" w:eastAsia="en-CA"/>
              </w:rPr>
              <w:t>29 (10.0)</w:t>
            </w:r>
          </w:p>
        </w:tc>
        <w:tc>
          <w:tcPr>
            <w:tcW w:w="1276" w:type="dxa"/>
            <w:tcBorders/>
            <w:shd w:fill="auto" w:val="clear"/>
          </w:tcPr>
          <w:p>
            <w:pPr>
              <w:pStyle w:val="Normal"/>
              <w:jc w:val="center"/>
              <w:rPr>
                <w:sz w:val="20"/>
                <w:szCs w:val="20"/>
                <w:lang w:val="en-CA" w:eastAsia="en-CA"/>
              </w:rPr>
            </w:pPr>
            <w:r>
              <w:rPr>
                <w:sz w:val="20"/>
                <w:szCs w:val="20"/>
                <w:lang w:val="en-CA" w:eastAsia="en-CA"/>
              </w:rPr>
              <w:t>156 (53.6)</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07"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40+</w:t>
            </w:r>
          </w:p>
        </w:tc>
        <w:tc>
          <w:tcPr>
            <w:tcW w:w="1276" w:type="dxa"/>
            <w:tcBorders/>
            <w:shd w:fill="auto" w:val="clear"/>
          </w:tcPr>
          <w:p>
            <w:pPr>
              <w:pStyle w:val="Normal"/>
              <w:jc w:val="center"/>
              <w:rPr>
                <w:sz w:val="20"/>
                <w:szCs w:val="20"/>
                <w:lang w:val="en-CA" w:eastAsia="en-CA"/>
              </w:rPr>
            </w:pPr>
            <w:r>
              <w:rPr>
                <w:sz w:val="20"/>
                <w:szCs w:val="20"/>
                <w:lang w:val="en-CA" w:eastAsia="en-CA"/>
              </w:rPr>
              <w:t>492 (46.2)</w:t>
            </w:r>
          </w:p>
        </w:tc>
        <w:tc>
          <w:tcPr>
            <w:tcW w:w="1134" w:type="dxa"/>
            <w:tcBorders/>
            <w:shd w:fill="auto" w:val="clear"/>
          </w:tcPr>
          <w:p>
            <w:pPr>
              <w:pStyle w:val="Normal"/>
              <w:jc w:val="center"/>
              <w:rPr>
                <w:sz w:val="20"/>
                <w:szCs w:val="20"/>
                <w:lang w:val="en-CA" w:eastAsia="en-CA"/>
              </w:rPr>
            </w:pPr>
            <w:r>
              <w:rPr>
                <w:sz w:val="20"/>
                <w:szCs w:val="20"/>
                <w:lang w:val="en-CA" w:eastAsia="en-CA"/>
              </w:rPr>
              <w:t>171 (34.8)</w:t>
            </w:r>
          </w:p>
        </w:tc>
        <w:tc>
          <w:tcPr>
            <w:tcW w:w="1134" w:type="dxa"/>
            <w:tcBorders/>
            <w:shd w:fill="auto" w:val="clear"/>
          </w:tcPr>
          <w:p>
            <w:pPr>
              <w:pStyle w:val="Normal"/>
              <w:jc w:val="center"/>
              <w:rPr>
                <w:sz w:val="20"/>
                <w:szCs w:val="20"/>
                <w:lang w:val="en-CA" w:eastAsia="en-CA"/>
              </w:rPr>
            </w:pPr>
            <w:r>
              <w:rPr>
                <w:sz w:val="20"/>
                <w:szCs w:val="20"/>
                <w:lang w:val="en-CA" w:eastAsia="en-CA"/>
              </w:rPr>
              <w:t>53 (10.8)</w:t>
            </w:r>
          </w:p>
        </w:tc>
        <w:tc>
          <w:tcPr>
            <w:tcW w:w="1276" w:type="dxa"/>
            <w:tcBorders/>
            <w:shd w:fill="auto" w:val="clear"/>
          </w:tcPr>
          <w:p>
            <w:pPr>
              <w:pStyle w:val="Normal"/>
              <w:jc w:val="center"/>
              <w:rPr>
                <w:sz w:val="20"/>
                <w:szCs w:val="20"/>
                <w:lang w:val="en-CA" w:eastAsia="en-CA"/>
              </w:rPr>
            </w:pPr>
            <w:r>
              <w:rPr>
                <w:sz w:val="20"/>
                <w:szCs w:val="20"/>
                <w:lang w:val="en-CA" w:eastAsia="en-CA"/>
              </w:rPr>
              <w:t>267 (54.4)</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55" w:hRule="atLeast"/>
        </w:trPr>
        <w:tc>
          <w:tcPr>
            <w:tcW w:w="3417" w:type="dxa"/>
            <w:gridSpan w:val="2"/>
            <w:tcBorders/>
            <w:shd w:fill="auto" w:val="clear"/>
          </w:tcPr>
          <w:p>
            <w:pPr>
              <w:pStyle w:val="Normal"/>
              <w:rPr>
                <w:sz w:val="20"/>
                <w:szCs w:val="20"/>
                <w:lang w:val="en-CA" w:eastAsia="en-CA"/>
              </w:rPr>
            </w:pPr>
            <w:r>
              <w:rPr>
                <w:sz w:val="20"/>
                <w:szCs w:val="20"/>
                <w:lang w:val="en-CA" w:eastAsia="en-CA"/>
              </w:rPr>
              <w:t>#Total Spaces</w:t>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7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&lt;55</w:t>
            </w:r>
          </w:p>
        </w:tc>
        <w:tc>
          <w:tcPr>
            <w:tcW w:w="1276" w:type="dxa"/>
            <w:tcBorders/>
            <w:shd w:fill="auto" w:val="clear"/>
          </w:tcPr>
          <w:p>
            <w:pPr>
              <w:pStyle w:val="Normal"/>
              <w:jc w:val="center"/>
              <w:rPr>
                <w:sz w:val="20"/>
                <w:szCs w:val="20"/>
                <w:lang w:val="en-CA" w:eastAsia="en-CA"/>
              </w:rPr>
            </w:pPr>
            <w:r>
              <w:rPr>
                <w:sz w:val="20"/>
                <w:szCs w:val="20"/>
                <w:lang w:val="en-CA" w:eastAsia="en-CA"/>
              </w:rPr>
              <w:t>148 (13.9)</w:t>
            </w:r>
          </w:p>
        </w:tc>
        <w:tc>
          <w:tcPr>
            <w:tcW w:w="1134" w:type="dxa"/>
            <w:tcBorders/>
            <w:shd w:fill="auto" w:val="clear"/>
          </w:tcPr>
          <w:p>
            <w:pPr>
              <w:pStyle w:val="Normal"/>
              <w:jc w:val="center"/>
              <w:rPr>
                <w:sz w:val="20"/>
                <w:szCs w:val="20"/>
                <w:lang w:val="en-CA" w:eastAsia="en-CA"/>
              </w:rPr>
            </w:pPr>
            <w:r>
              <w:rPr>
                <w:sz w:val="20"/>
                <w:szCs w:val="20"/>
                <w:lang w:val="en-CA" w:eastAsia="en-CA"/>
              </w:rPr>
              <w:t>70 (47.3)</w:t>
            </w:r>
          </w:p>
        </w:tc>
        <w:tc>
          <w:tcPr>
            <w:tcW w:w="1134" w:type="dxa"/>
            <w:tcBorders/>
            <w:shd w:fill="auto" w:val="clear"/>
          </w:tcPr>
          <w:p>
            <w:pPr>
              <w:pStyle w:val="Normal"/>
              <w:jc w:val="center"/>
              <w:rPr>
                <w:sz w:val="20"/>
                <w:szCs w:val="20"/>
                <w:lang w:val="en-CA" w:eastAsia="en-CA"/>
              </w:rPr>
            </w:pPr>
            <w:r>
              <w:rPr>
                <w:sz w:val="20"/>
                <w:szCs w:val="20"/>
                <w:lang w:val="en-CA" w:eastAsia="en-CA"/>
              </w:rPr>
              <w:t>19 (12.8)</w:t>
            </w:r>
          </w:p>
        </w:tc>
        <w:tc>
          <w:tcPr>
            <w:tcW w:w="1276" w:type="dxa"/>
            <w:tcBorders/>
            <w:shd w:fill="auto" w:val="clear"/>
          </w:tcPr>
          <w:p>
            <w:pPr>
              <w:pStyle w:val="Normal"/>
              <w:jc w:val="center"/>
              <w:rPr>
                <w:sz w:val="20"/>
                <w:szCs w:val="20"/>
                <w:lang w:val="en-CA" w:eastAsia="en-CA"/>
              </w:rPr>
            </w:pPr>
            <w:r>
              <w:rPr>
                <w:sz w:val="20"/>
                <w:szCs w:val="20"/>
                <w:lang w:val="en-CA" w:eastAsia="en-CA"/>
              </w:rPr>
              <w:t>59 (39.9)</w:t>
            </w:r>
          </w:p>
        </w:tc>
        <w:tc>
          <w:tcPr>
            <w:tcW w:w="992" w:type="dxa"/>
            <w:tcBorders/>
            <w:shd w:fill="auto" w:val="clear"/>
          </w:tcPr>
          <w:p>
            <w:pPr>
              <w:pStyle w:val="Normal"/>
              <w:jc w:val="center"/>
              <w:rPr>
                <w:sz w:val="20"/>
                <w:szCs w:val="20"/>
                <w:lang w:val="en-CA" w:eastAsia="en-CA"/>
              </w:rPr>
            </w:pPr>
            <w:r>
              <w:rPr>
                <w:sz w:val="20"/>
                <w:szCs w:val="20"/>
                <w:lang w:val="en-CA" w:eastAsia="en-CA"/>
              </w:rPr>
              <w:t>0.1549</w:t>
            </w:r>
          </w:p>
        </w:tc>
      </w:tr>
      <w:tr>
        <w:trPr>
          <w:trHeight w:val="279"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55-89</w:t>
            </w:r>
          </w:p>
        </w:tc>
        <w:tc>
          <w:tcPr>
            <w:tcW w:w="1276" w:type="dxa"/>
            <w:tcBorders/>
            <w:shd w:fill="auto" w:val="clear"/>
          </w:tcPr>
          <w:p>
            <w:pPr>
              <w:pStyle w:val="Normal"/>
              <w:jc w:val="center"/>
              <w:rPr>
                <w:sz w:val="20"/>
                <w:szCs w:val="20"/>
                <w:lang w:val="en-CA" w:eastAsia="en-CA"/>
              </w:rPr>
            </w:pPr>
            <w:r>
              <w:rPr>
                <w:sz w:val="20"/>
                <w:szCs w:val="20"/>
                <w:lang w:val="en-CA" w:eastAsia="en-CA"/>
              </w:rPr>
              <w:t>263 (24.7)</w:t>
            </w:r>
          </w:p>
        </w:tc>
        <w:tc>
          <w:tcPr>
            <w:tcW w:w="1134" w:type="dxa"/>
            <w:tcBorders/>
            <w:shd w:fill="auto" w:val="clear"/>
          </w:tcPr>
          <w:p>
            <w:pPr>
              <w:pStyle w:val="Normal"/>
              <w:jc w:val="center"/>
              <w:rPr>
                <w:sz w:val="20"/>
                <w:szCs w:val="20"/>
                <w:lang w:val="en-CA" w:eastAsia="en-CA"/>
              </w:rPr>
            </w:pPr>
            <w:r>
              <w:rPr>
                <w:sz w:val="20"/>
                <w:szCs w:val="20"/>
                <w:lang w:val="en-CA" w:eastAsia="en-CA"/>
              </w:rPr>
              <w:t>104 (39.7)</w:t>
            </w:r>
          </w:p>
        </w:tc>
        <w:tc>
          <w:tcPr>
            <w:tcW w:w="1134" w:type="dxa"/>
            <w:tcBorders/>
            <w:shd w:fill="auto" w:val="clear"/>
          </w:tcPr>
          <w:p>
            <w:pPr>
              <w:pStyle w:val="Normal"/>
              <w:jc w:val="center"/>
              <w:rPr>
                <w:sz w:val="20"/>
                <w:szCs w:val="20"/>
                <w:lang w:val="en-CA" w:eastAsia="en-CA"/>
              </w:rPr>
            </w:pPr>
            <w:r>
              <w:rPr>
                <w:sz w:val="20"/>
                <w:szCs w:val="20"/>
                <w:lang w:val="en-CA" w:eastAsia="en-CA"/>
              </w:rPr>
              <w:t>29 (11.1)</w:t>
            </w:r>
          </w:p>
        </w:tc>
        <w:tc>
          <w:tcPr>
            <w:tcW w:w="1276" w:type="dxa"/>
            <w:tcBorders/>
            <w:shd w:fill="auto" w:val="clear"/>
          </w:tcPr>
          <w:p>
            <w:pPr>
              <w:pStyle w:val="Normal"/>
              <w:jc w:val="center"/>
              <w:rPr>
                <w:sz w:val="20"/>
                <w:szCs w:val="20"/>
                <w:lang w:val="en-CA" w:eastAsia="en-CA"/>
              </w:rPr>
            </w:pPr>
            <w:r>
              <w:rPr>
                <w:sz w:val="20"/>
                <w:szCs w:val="20"/>
                <w:lang w:val="en-CA" w:eastAsia="en-CA"/>
              </w:rPr>
              <w:t>129 (49.2)</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3"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90-147</w:t>
            </w:r>
          </w:p>
        </w:tc>
        <w:tc>
          <w:tcPr>
            <w:tcW w:w="1276" w:type="dxa"/>
            <w:tcBorders/>
            <w:shd w:fill="auto" w:val="clear"/>
          </w:tcPr>
          <w:p>
            <w:pPr>
              <w:pStyle w:val="Normal"/>
              <w:jc w:val="center"/>
              <w:rPr>
                <w:sz w:val="20"/>
                <w:szCs w:val="20"/>
                <w:lang w:val="en-CA" w:eastAsia="en-CA"/>
              </w:rPr>
            </w:pPr>
            <w:r>
              <w:rPr>
                <w:sz w:val="20"/>
                <w:szCs w:val="20"/>
                <w:lang w:val="en-CA" w:eastAsia="en-CA"/>
              </w:rPr>
              <w:t>259 (24.3)</w:t>
            </w:r>
          </w:p>
        </w:tc>
        <w:tc>
          <w:tcPr>
            <w:tcW w:w="1134" w:type="dxa"/>
            <w:tcBorders/>
            <w:shd w:fill="auto" w:val="clear"/>
          </w:tcPr>
          <w:p>
            <w:pPr>
              <w:pStyle w:val="Normal"/>
              <w:jc w:val="center"/>
              <w:rPr>
                <w:sz w:val="20"/>
                <w:szCs w:val="20"/>
                <w:lang w:val="en-CA" w:eastAsia="en-CA"/>
              </w:rPr>
            </w:pPr>
            <w:r>
              <w:rPr>
                <w:sz w:val="20"/>
                <w:szCs w:val="20"/>
                <w:lang w:val="en-CA" w:eastAsia="en-CA"/>
              </w:rPr>
              <w:t>97 (37.6)</w:t>
            </w:r>
          </w:p>
        </w:tc>
        <w:tc>
          <w:tcPr>
            <w:tcW w:w="1134" w:type="dxa"/>
            <w:tcBorders/>
            <w:shd w:fill="auto" w:val="clear"/>
          </w:tcPr>
          <w:p>
            <w:pPr>
              <w:pStyle w:val="Normal"/>
              <w:jc w:val="center"/>
              <w:rPr>
                <w:sz w:val="20"/>
                <w:szCs w:val="20"/>
                <w:lang w:val="en-CA" w:eastAsia="en-CA"/>
              </w:rPr>
            </w:pPr>
            <w:r>
              <w:rPr>
                <w:sz w:val="20"/>
                <w:szCs w:val="20"/>
                <w:lang w:val="en-CA" w:eastAsia="en-CA"/>
              </w:rPr>
              <w:t>29 (11.2)</w:t>
            </w:r>
          </w:p>
        </w:tc>
        <w:tc>
          <w:tcPr>
            <w:tcW w:w="1276" w:type="dxa"/>
            <w:tcBorders/>
            <w:shd w:fill="auto" w:val="clear"/>
          </w:tcPr>
          <w:p>
            <w:pPr>
              <w:pStyle w:val="Normal"/>
              <w:jc w:val="center"/>
              <w:rPr>
                <w:sz w:val="20"/>
                <w:szCs w:val="20"/>
                <w:lang w:val="en-CA" w:eastAsia="en-CA"/>
              </w:rPr>
            </w:pPr>
            <w:r>
              <w:rPr>
                <w:sz w:val="20"/>
                <w:szCs w:val="20"/>
                <w:lang w:val="en-CA" w:eastAsia="en-CA"/>
              </w:rPr>
              <w:t>132 (51.2)</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2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148+</w:t>
            </w:r>
          </w:p>
        </w:tc>
        <w:tc>
          <w:tcPr>
            <w:tcW w:w="1276" w:type="dxa"/>
            <w:tcBorders/>
            <w:shd w:fill="auto" w:val="clear"/>
          </w:tcPr>
          <w:p>
            <w:pPr>
              <w:pStyle w:val="Normal"/>
              <w:jc w:val="center"/>
              <w:rPr>
                <w:sz w:val="20"/>
                <w:szCs w:val="20"/>
                <w:lang w:val="en-CA" w:eastAsia="en-CA"/>
              </w:rPr>
            </w:pPr>
            <w:r>
              <w:rPr>
                <w:sz w:val="20"/>
                <w:szCs w:val="20"/>
                <w:lang w:val="en-CA" w:eastAsia="en-CA"/>
              </w:rPr>
              <w:t>396 (37.2)</w:t>
            </w:r>
          </w:p>
        </w:tc>
        <w:tc>
          <w:tcPr>
            <w:tcW w:w="1134" w:type="dxa"/>
            <w:tcBorders/>
            <w:shd w:fill="auto" w:val="clear"/>
          </w:tcPr>
          <w:p>
            <w:pPr>
              <w:pStyle w:val="Normal"/>
              <w:jc w:val="center"/>
              <w:rPr>
                <w:sz w:val="20"/>
                <w:szCs w:val="20"/>
                <w:lang w:val="en-CA" w:eastAsia="en-CA"/>
              </w:rPr>
            </w:pPr>
            <w:r>
              <w:rPr>
                <w:sz w:val="20"/>
                <w:szCs w:val="20"/>
                <w:lang w:val="en-CA" w:eastAsia="en-CA"/>
              </w:rPr>
              <w:t>142 (36.0)</w:t>
            </w:r>
          </w:p>
        </w:tc>
        <w:tc>
          <w:tcPr>
            <w:tcW w:w="1134" w:type="dxa"/>
            <w:tcBorders/>
            <w:shd w:fill="auto" w:val="clear"/>
          </w:tcPr>
          <w:p>
            <w:pPr>
              <w:pStyle w:val="Normal"/>
              <w:jc w:val="center"/>
              <w:rPr>
                <w:sz w:val="20"/>
                <w:szCs w:val="20"/>
                <w:lang w:val="en-CA" w:eastAsia="en-CA"/>
              </w:rPr>
            </w:pPr>
            <w:r>
              <w:rPr>
                <w:sz w:val="20"/>
                <w:szCs w:val="20"/>
                <w:lang w:val="en-CA" w:eastAsia="en-CA"/>
              </w:rPr>
              <w:t>38 (9.6)</w:t>
            </w:r>
          </w:p>
        </w:tc>
        <w:tc>
          <w:tcPr>
            <w:tcW w:w="1276" w:type="dxa"/>
            <w:tcBorders/>
            <w:shd w:fill="auto" w:val="clear"/>
          </w:tcPr>
          <w:p>
            <w:pPr>
              <w:pStyle w:val="Normal"/>
              <w:jc w:val="center"/>
              <w:rPr>
                <w:sz w:val="20"/>
                <w:szCs w:val="20"/>
                <w:lang w:val="en-CA" w:eastAsia="en-CA"/>
              </w:rPr>
            </w:pPr>
            <w:r>
              <w:rPr>
                <w:sz w:val="20"/>
                <w:szCs w:val="20"/>
                <w:lang w:val="en-CA" w:eastAsia="en-CA"/>
              </w:rPr>
              <w:t>214 (54.3)</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3417" w:type="dxa"/>
            <w:gridSpan w:val="2"/>
            <w:tcBorders/>
            <w:shd w:fill="auto" w:val="clear"/>
          </w:tcPr>
          <w:p>
            <w:pPr>
              <w:pStyle w:val="Normal"/>
              <w:rPr/>
            </w:pPr>
            <w:r>
              <w:rPr>
                <w:sz w:val="20"/>
                <w:szCs w:val="20"/>
                <w:lang w:val="en-CA" w:eastAsia="en-CA"/>
              </w:rPr>
              <w:t>Levels of Care on Site</w:t>
            </w:r>
            <w:r>
              <w:rPr>
                <w:sz w:val="20"/>
                <w:szCs w:val="20"/>
                <w:vertAlign w:val="superscript"/>
                <w:lang w:val="en-CA" w:eastAsia="en-CA"/>
              </w:rPr>
              <w:t>‡</w:t>
            </w:r>
          </w:p>
        </w:tc>
        <w:tc>
          <w:tcPr>
            <w:tcW w:w="1276" w:type="dxa"/>
            <w:tcBorders/>
            <w:shd w:fill="auto" w:val="clear"/>
          </w:tcPr>
          <w:p>
            <w:pPr>
              <w:pStyle w:val="Normal"/>
              <w:snapToGrid w:val="false"/>
              <w:jc w:val="center"/>
              <w:rPr>
                <w:sz w:val="20"/>
                <w:szCs w:val="20"/>
                <w:vertAlign w:val="superscript"/>
                <w:lang w:val="en-CA" w:eastAsia="en-CA"/>
              </w:rPr>
            </w:pPr>
            <w:r>
              <w:rPr>
                <w:sz w:val="20"/>
                <w:szCs w:val="20"/>
                <w:vertAlign w:val="superscript"/>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jc w:val="center"/>
              <w:rPr>
                <w:sz w:val="20"/>
                <w:szCs w:val="20"/>
                <w:lang w:val="en-CA" w:eastAsia="en-CA"/>
              </w:rPr>
            </w:pPr>
            <w:r>
              <w:rPr>
                <w:sz w:val="20"/>
                <w:szCs w:val="20"/>
                <w:lang w:val="en-CA" w:eastAsia="en-CA"/>
              </w:rPr>
              <w:t>0.3414</w:t>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DAL only / DAL+ Equivalent/Lower</w:t>
            </w:r>
          </w:p>
        </w:tc>
        <w:tc>
          <w:tcPr>
            <w:tcW w:w="1276" w:type="dxa"/>
            <w:tcBorders/>
            <w:shd w:fill="auto" w:val="clear"/>
          </w:tcPr>
          <w:p>
            <w:pPr>
              <w:pStyle w:val="Normal"/>
              <w:jc w:val="center"/>
              <w:rPr>
                <w:sz w:val="20"/>
                <w:szCs w:val="20"/>
                <w:lang w:val="en-CA" w:eastAsia="en-CA"/>
              </w:rPr>
            </w:pPr>
            <w:r>
              <w:rPr>
                <w:sz w:val="20"/>
                <w:szCs w:val="20"/>
                <w:lang w:val="en-CA" w:eastAsia="en-CA"/>
              </w:rPr>
              <w:t>859 (80.6)</w:t>
            </w:r>
          </w:p>
        </w:tc>
        <w:tc>
          <w:tcPr>
            <w:tcW w:w="1134" w:type="dxa"/>
            <w:tcBorders/>
            <w:shd w:fill="auto" w:val="clear"/>
          </w:tcPr>
          <w:p>
            <w:pPr>
              <w:pStyle w:val="Normal"/>
              <w:jc w:val="center"/>
              <w:rPr>
                <w:sz w:val="20"/>
                <w:szCs w:val="20"/>
                <w:lang w:val="en-CA" w:eastAsia="en-CA"/>
              </w:rPr>
            </w:pPr>
            <w:r>
              <w:rPr>
                <w:sz w:val="20"/>
                <w:szCs w:val="20"/>
                <w:lang w:val="en-CA" w:eastAsia="en-CA"/>
              </w:rPr>
              <w:t>325 (38.0)</w:t>
            </w:r>
          </w:p>
        </w:tc>
        <w:tc>
          <w:tcPr>
            <w:tcW w:w="1134" w:type="dxa"/>
            <w:tcBorders/>
            <w:shd w:fill="auto" w:val="clear"/>
          </w:tcPr>
          <w:p>
            <w:pPr>
              <w:pStyle w:val="Normal"/>
              <w:jc w:val="center"/>
              <w:rPr>
                <w:sz w:val="20"/>
                <w:szCs w:val="20"/>
                <w:lang w:val="en-CA" w:eastAsia="en-CA"/>
              </w:rPr>
            </w:pPr>
            <w:r>
              <w:rPr>
                <w:sz w:val="20"/>
                <w:szCs w:val="20"/>
                <w:lang w:val="en-CA" w:eastAsia="en-CA"/>
              </w:rPr>
              <w:t>97 (11.3)</w:t>
            </w:r>
          </w:p>
        </w:tc>
        <w:tc>
          <w:tcPr>
            <w:tcW w:w="1276" w:type="dxa"/>
            <w:tcBorders/>
            <w:shd w:fill="auto" w:val="clear"/>
          </w:tcPr>
          <w:p>
            <w:pPr>
              <w:pStyle w:val="Normal"/>
              <w:jc w:val="center"/>
              <w:rPr>
                <w:sz w:val="20"/>
                <w:szCs w:val="20"/>
                <w:lang w:val="en-CA" w:eastAsia="en-CA"/>
              </w:rPr>
            </w:pPr>
            <w:r>
              <w:rPr>
                <w:sz w:val="20"/>
                <w:szCs w:val="20"/>
                <w:lang w:val="en-CA" w:eastAsia="en-CA"/>
              </w:rPr>
              <w:t>434 (50.7)</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341"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DAL + Higher Level</w:t>
            </w:r>
          </w:p>
        </w:tc>
        <w:tc>
          <w:tcPr>
            <w:tcW w:w="1276" w:type="dxa"/>
            <w:tcBorders/>
            <w:shd w:fill="auto" w:val="clear"/>
          </w:tcPr>
          <w:p>
            <w:pPr>
              <w:pStyle w:val="Normal"/>
              <w:jc w:val="center"/>
              <w:rPr>
                <w:sz w:val="20"/>
                <w:szCs w:val="20"/>
                <w:lang w:val="en-CA" w:eastAsia="en-CA"/>
              </w:rPr>
            </w:pPr>
            <w:r>
              <w:rPr>
                <w:sz w:val="20"/>
                <w:szCs w:val="20"/>
                <w:lang w:val="en-CA" w:eastAsia="en-CA"/>
              </w:rPr>
              <w:t>207 (19.4)</w:t>
            </w:r>
          </w:p>
        </w:tc>
        <w:tc>
          <w:tcPr>
            <w:tcW w:w="1134" w:type="dxa"/>
            <w:tcBorders/>
            <w:shd w:fill="auto" w:val="clear"/>
          </w:tcPr>
          <w:p>
            <w:pPr>
              <w:pStyle w:val="Normal"/>
              <w:jc w:val="center"/>
              <w:rPr>
                <w:sz w:val="20"/>
                <w:szCs w:val="20"/>
                <w:lang w:val="en-CA" w:eastAsia="en-CA"/>
              </w:rPr>
            </w:pPr>
            <w:r>
              <w:rPr>
                <w:sz w:val="20"/>
                <w:szCs w:val="20"/>
                <w:lang w:val="en-CA" w:eastAsia="en-CA"/>
              </w:rPr>
              <w:t>88 (42.7)</w:t>
            </w:r>
          </w:p>
        </w:tc>
        <w:tc>
          <w:tcPr>
            <w:tcW w:w="1134" w:type="dxa"/>
            <w:tcBorders/>
            <w:shd w:fill="auto" w:val="clear"/>
          </w:tcPr>
          <w:p>
            <w:pPr>
              <w:pStyle w:val="Normal"/>
              <w:jc w:val="center"/>
              <w:rPr>
                <w:sz w:val="20"/>
                <w:szCs w:val="20"/>
                <w:lang w:val="en-CA" w:eastAsia="en-CA"/>
              </w:rPr>
            </w:pPr>
            <w:r>
              <w:rPr>
                <w:sz w:val="20"/>
                <w:szCs w:val="20"/>
                <w:lang w:val="en-CA" w:eastAsia="en-CA"/>
              </w:rPr>
              <w:t>18 (8.7)</w:t>
            </w:r>
          </w:p>
        </w:tc>
        <w:tc>
          <w:tcPr>
            <w:tcW w:w="1276" w:type="dxa"/>
            <w:tcBorders/>
            <w:shd w:fill="auto" w:val="clear"/>
          </w:tcPr>
          <w:p>
            <w:pPr>
              <w:pStyle w:val="Normal"/>
              <w:jc w:val="center"/>
              <w:rPr>
                <w:sz w:val="20"/>
                <w:szCs w:val="20"/>
                <w:lang w:val="en-CA" w:eastAsia="en-CA"/>
              </w:rPr>
            </w:pPr>
            <w:r>
              <w:rPr>
                <w:sz w:val="20"/>
                <w:szCs w:val="20"/>
                <w:lang w:val="en-CA" w:eastAsia="en-CA"/>
              </w:rPr>
              <w:t>100 (48.5)</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3417" w:type="dxa"/>
            <w:gridSpan w:val="2"/>
            <w:tcBorders/>
            <w:shd w:fill="auto" w:val="clear"/>
          </w:tcPr>
          <w:p>
            <w:pPr>
              <w:pStyle w:val="Normal"/>
              <w:rPr>
                <w:sz w:val="20"/>
                <w:szCs w:val="20"/>
                <w:lang w:val="en-CA" w:eastAsia="en-CA"/>
              </w:rPr>
            </w:pPr>
            <w:r>
              <w:rPr>
                <w:sz w:val="20"/>
                <w:szCs w:val="20"/>
                <w:lang w:val="en-CA" w:eastAsia="en-CA"/>
              </w:rPr>
              <w:t>LTC Beds On Site</w:t>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jc w:val="center"/>
              <w:rPr>
                <w:sz w:val="20"/>
                <w:szCs w:val="20"/>
                <w:lang w:val="en-CA" w:eastAsia="en-CA"/>
              </w:rPr>
            </w:pPr>
            <w:r>
              <w:rPr>
                <w:sz w:val="20"/>
                <w:szCs w:val="20"/>
                <w:lang w:val="en-CA" w:eastAsia="en-CA"/>
              </w:rPr>
              <w:t>0.5426</w:t>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No</w:t>
            </w:r>
          </w:p>
        </w:tc>
        <w:tc>
          <w:tcPr>
            <w:tcW w:w="1276" w:type="dxa"/>
            <w:tcBorders/>
            <w:shd w:fill="auto" w:val="clear"/>
          </w:tcPr>
          <w:p>
            <w:pPr>
              <w:pStyle w:val="Normal"/>
              <w:jc w:val="center"/>
              <w:rPr>
                <w:sz w:val="20"/>
                <w:szCs w:val="20"/>
                <w:lang w:val="en-CA" w:eastAsia="en-CA"/>
              </w:rPr>
            </w:pPr>
            <w:r>
              <w:rPr>
                <w:sz w:val="20"/>
                <w:szCs w:val="20"/>
                <w:lang w:val="en-CA" w:eastAsia="en-CA"/>
              </w:rPr>
              <w:t>865 (81.1)</w:t>
            </w:r>
          </w:p>
        </w:tc>
        <w:tc>
          <w:tcPr>
            <w:tcW w:w="1134" w:type="dxa"/>
            <w:tcBorders/>
            <w:shd w:fill="auto" w:val="clear"/>
          </w:tcPr>
          <w:p>
            <w:pPr>
              <w:pStyle w:val="Normal"/>
              <w:jc w:val="center"/>
              <w:rPr>
                <w:sz w:val="20"/>
                <w:szCs w:val="20"/>
                <w:lang w:val="en-CA" w:eastAsia="en-CA"/>
              </w:rPr>
            </w:pPr>
            <w:r>
              <w:rPr>
                <w:sz w:val="20"/>
                <w:szCs w:val="20"/>
                <w:lang w:val="en-CA" w:eastAsia="en-CA"/>
              </w:rPr>
              <w:t>330 (38.3)</w:t>
            </w:r>
          </w:p>
        </w:tc>
        <w:tc>
          <w:tcPr>
            <w:tcW w:w="1134" w:type="dxa"/>
            <w:tcBorders/>
            <w:shd w:fill="auto" w:val="clear"/>
          </w:tcPr>
          <w:p>
            <w:pPr>
              <w:pStyle w:val="Normal"/>
              <w:jc w:val="center"/>
              <w:rPr>
                <w:sz w:val="20"/>
                <w:szCs w:val="20"/>
                <w:lang w:val="en-CA" w:eastAsia="en-CA"/>
              </w:rPr>
            </w:pPr>
            <w:r>
              <w:rPr>
                <w:sz w:val="20"/>
                <w:szCs w:val="20"/>
                <w:lang w:val="en-CA" w:eastAsia="en-CA"/>
              </w:rPr>
              <w:t>97 (11.3)</w:t>
            </w:r>
          </w:p>
        </w:tc>
        <w:tc>
          <w:tcPr>
            <w:tcW w:w="1276" w:type="dxa"/>
            <w:tcBorders/>
            <w:shd w:fill="auto" w:val="clear"/>
          </w:tcPr>
          <w:p>
            <w:pPr>
              <w:pStyle w:val="Normal"/>
              <w:jc w:val="center"/>
              <w:rPr>
                <w:sz w:val="20"/>
                <w:szCs w:val="20"/>
                <w:lang w:val="en-CA" w:eastAsia="en-CA"/>
              </w:rPr>
            </w:pPr>
            <w:r>
              <w:rPr>
                <w:sz w:val="20"/>
                <w:szCs w:val="20"/>
                <w:lang w:val="en-CA" w:eastAsia="en-CA"/>
              </w:rPr>
              <w:t>435 (50.5)</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3"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Yes (LTC/LTC-dem)</w:t>
            </w:r>
          </w:p>
        </w:tc>
        <w:tc>
          <w:tcPr>
            <w:tcW w:w="1276" w:type="dxa"/>
            <w:tcBorders/>
            <w:shd w:fill="auto" w:val="clear"/>
          </w:tcPr>
          <w:p>
            <w:pPr>
              <w:pStyle w:val="Normal"/>
              <w:jc w:val="center"/>
              <w:rPr>
                <w:sz w:val="20"/>
                <w:szCs w:val="20"/>
                <w:lang w:val="en-CA" w:eastAsia="en-CA"/>
              </w:rPr>
            </w:pPr>
            <w:r>
              <w:rPr>
                <w:sz w:val="20"/>
                <w:szCs w:val="20"/>
                <w:lang w:val="en-CA" w:eastAsia="en-CA"/>
              </w:rPr>
              <w:t>201 (18.9)</w:t>
            </w:r>
          </w:p>
        </w:tc>
        <w:tc>
          <w:tcPr>
            <w:tcW w:w="1134" w:type="dxa"/>
            <w:tcBorders/>
            <w:shd w:fill="auto" w:val="clear"/>
          </w:tcPr>
          <w:p>
            <w:pPr>
              <w:pStyle w:val="Normal"/>
              <w:jc w:val="center"/>
              <w:rPr>
                <w:sz w:val="20"/>
                <w:szCs w:val="20"/>
                <w:lang w:val="en-CA" w:eastAsia="en-CA"/>
              </w:rPr>
            </w:pPr>
            <w:r>
              <w:rPr>
                <w:sz w:val="20"/>
                <w:szCs w:val="20"/>
                <w:lang w:val="en-CA" w:eastAsia="en-CA"/>
              </w:rPr>
              <w:t>83 (41.5)</w:t>
            </w:r>
          </w:p>
        </w:tc>
        <w:tc>
          <w:tcPr>
            <w:tcW w:w="1134" w:type="dxa"/>
            <w:tcBorders/>
            <w:shd w:fill="auto" w:val="clear"/>
          </w:tcPr>
          <w:p>
            <w:pPr>
              <w:pStyle w:val="Normal"/>
              <w:jc w:val="center"/>
              <w:rPr>
                <w:sz w:val="20"/>
                <w:szCs w:val="20"/>
                <w:lang w:val="en-CA" w:eastAsia="en-CA"/>
              </w:rPr>
            </w:pPr>
            <w:r>
              <w:rPr>
                <w:sz w:val="20"/>
                <w:szCs w:val="20"/>
                <w:lang w:val="en-CA" w:eastAsia="en-CA"/>
              </w:rPr>
              <w:t>18 (9.0)</w:t>
            </w:r>
          </w:p>
        </w:tc>
        <w:tc>
          <w:tcPr>
            <w:tcW w:w="1276" w:type="dxa"/>
            <w:tcBorders/>
            <w:shd w:fill="auto" w:val="clear"/>
          </w:tcPr>
          <w:p>
            <w:pPr>
              <w:pStyle w:val="Normal"/>
              <w:jc w:val="center"/>
              <w:rPr>
                <w:sz w:val="20"/>
                <w:szCs w:val="20"/>
                <w:lang w:val="en-CA" w:eastAsia="en-CA"/>
              </w:rPr>
            </w:pPr>
            <w:r>
              <w:rPr>
                <w:sz w:val="20"/>
                <w:szCs w:val="20"/>
                <w:lang w:val="en-CA" w:eastAsia="en-CA"/>
              </w:rPr>
              <w:t>99 (49.5)</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3417" w:type="dxa"/>
            <w:gridSpan w:val="2"/>
            <w:tcBorders/>
            <w:shd w:fill="auto" w:val="clear"/>
          </w:tcPr>
          <w:p>
            <w:pPr>
              <w:pStyle w:val="Normal"/>
              <w:rPr>
                <w:sz w:val="20"/>
                <w:szCs w:val="20"/>
                <w:lang w:val="en-CA" w:eastAsia="en-CA"/>
              </w:rPr>
            </w:pPr>
            <w:r>
              <w:rPr>
                <w:sz w:val="20"/>
                <w:szCs w:val="20"/>
                <w:lang w:val="en-CA" w:eastAsia="en-CA"/>
              </w:rPr>
              <w:t>LPN/RN Coverage on Site</w:t>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jc w:val="center"/>
              <w:rPr>
                <w:sz w:val="20"/>
                <w:szCs w:val="20"/>
                <w:lang w:val="en-CA" w:eastAsia="en-CA"/>
              </w:rPr>
            </w:pPr>
            <w:r>
              <w:rPr>
                <w:sz w:val="20"/>
                <w:szCs w:val="20"/>
                <w:lang w:val="en-CA" w:eastAsia="en-CA"/>
              </w:rPr>
              <w:t>0.0022</w:t>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Neither on site</w:t>
            </w:r>
          </w:p>
        </w:tc>
        <w:tc>
          <w:tcPr>
            <w:tcW w:w="1276" w:type="dxa"/>
            <w:tcBorders/>
            <w:shd w:fill="auto" w:val="clear"/>
          </w:tcPr>
          <w:p>
            <w:pPr>
              <w:pStyle w:val="Normal"/>
              <w:jc w:val="center"/>
              <w:rPr>
                <w:sz w:val="20"/>
                <w:szCs w:val="20"/>
                <w:lang w:val="en-CA" w:eastAsia="en-CA"/>
              </w:rPr>
            </w:pPr>
            <w:r>
              <w:rPr>
                <w:sz w:val="20"/>
                <w:szCs w:val="20"/>
                <w:lang w:val="en-CA" w:eastAsia="en-CA"/>
              </w:rPr>
              <w:t>295 (27.7)</w:t>
            </w:r>
          </w:p>
        </w:tc>
        <w:tc>
          <w:tcPr>
            <w:tcW w:w="1134" w:type="dxa"/>
            <w:tcBorders/>
            <w:shd w:fill="auto" w:val="clear"/>
          </w:tcPr>
          <w:p>
            <w:pPr>
              <w:pStyle w:val="Normal"/>
              <w:jc w:val="center"/>
              <w:rPr>
                <w:sz w:val="20"/>
                <w:szCs w:val="20"/>
                <w:lang w:val="en-CA" w:eastAsia="en-CA"/>
              </w:rPr>
            </w:pPr>
            <w:r>
              <w:rPr>
                <w:sz w:val="20"/>
                <w:szCs w:val="20"/>
                <w:lang w:val="en-CA" w:eastAsia="en-CA"/>
              </w:rPr>
              <w:t>138 (46.9)</w:t>
            </w:r>
          </w:p>
        </w:tc>
        <w:tc>
          <w:tcPr>
            <w:tcW w:w="1134" w:type="dxa"/>
            <w:tcBorders/>
            <w:shd w:fill="auto" w:val="clear"/>
          </w:tcPr>
          <w:p>
            <w:pPr>
              <w:pStyle w:val="Normal"/>
              <w:jc w:val="center"/>
              <w:rPr>
                <w:sz w:val="20"/>
                <w:szCs w:val="20"/>
                <w:lang w:val="en-CA" w:eastAsia="en-CA"/>
              </w:rPr>
            </w:pPr>
            <w:r>
              <w:rPr>
                <w:sz w:val="20"/>
                <w:szCs w:val="20"/>
                <w:lang w:val="en-CA" w:eastAsia="en-CA"/>
              </w:rPr>
              <w:t>34 (11.6)</w:t>
            </w:r>
          </w:p>
        </w:tc>
        <w:tc>
          <w:tcPr>
            <w:tcW w:w="1276" w:type="dxa"/>
            <w:tcBorders/>
            <w:shd w:fill="auto" w:val="clear"/>
          </w:tcPr>
          <w:p>
            <w:pPr>
              <w:pStyle w:val="Normal"/>
              <w:jc w:val="center"/>
              <w:rPr>
                <w:sz w:val="20"/>
                <w:szCs w:val="20"/>
                <w:lang w:val="en-CA" w:eastAsia="en-CA"/>
              </w:rPr>
            </w:pPr>
            <w:r>
              <w:rPr>
                <w:sz w:val="20"/>
                <w:szCs w:val="20"/>
                <w:lang w:val="en-CA" w:eastAsia="en-CA"/>
              </w:rPr>
              <w:t>122 (41.5)</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LPN &amp;/or RN &lt;24/7</w:t>
            </w:r>
          </w:p>
        </w:tc>
        <w:tc>
          <w:tcPr>
            <w:tcW w:w="1276" w:type="dxa"/>
            <w:tcBorders/>
            <w:shd w:fill="auto" w:val="clear"/>
          </w:tcPr>
          <w:p>
            <w:pPr>
              <w:pStyle w:val="Normal"/>
              <w:jc w:val="center"/>
              <w:rPr>
                <w:sz w:val="20"/>
                <w:szCs w:val="20"/>
                <w:lang w:val="en-CA" w:eastAsia="en-CA"/>
              </w:rPr>
            </w:pPr>
            <w:r>
              <w:rPr>
                <w:sz w:val="20"/>
                <w:szCs w:val="20"/>
                <w:lang w:val="en-CA" w:eastAsia="en-CA"/>
              </w:rPr>
              <w:t>108 (10.1)</w:t>
            </w:r>
          </w:p>
        </w:tc>
        <w:tc>
          <w:tcPr>
            <w:tcW w:w="1134" w:type="dxa"/>
            <w:tcBorders/>
            <w:shd w:fill="auto" w:val="clear"/>
          </w:tcPr>
          <w:p>
            <w:pPr>
              <w:pStyle w:val="Normal"/>
              <w:jc w:val="center"/>
              <w:rPr>
                <w:sz w:val="20"/>
                <w:szCs w:val="20"/>
                <w:lang w:val="en-CA" w:eastAsia="en-CA"/>
              </w:rPr>
            </w:pPr>
            <w:r>
              <w:rPr>
                <w:sz w:val="20"/>
                <w:szCs w:val="20"/>
                <w:lang w:val="en-CA" w:eastAsia="en-CA"/>
              </w:rPr>
              <w:t>47 (43.9)</w:t>
            </w:r>
          </w:p>
        </w:tc>
        <w:tc>
          <w:tcPr>
            <w:tcW w:w="1134" w:type="dxa"/>
            <w:tcBorders/>
            <w:shd w:fill="auto" w:val="clear"/>
          </w:tcPr>
          <w:p>
            <w:pPr>
              <w:pStyle w:val="Normal"/>
              <w:jc w:val="center"/>
              <w:rPr>
                <w:sz w:val="20"/>
                <w:szCs w:val="20"/>
                <w:lang w:val="en-CA" w:eastAsia="en-CA"/>
              </w:rPr>
            </w:pPr>
            <w:r>
              <w:rPr>
                <w:sz w:val="20"/>
                <w:szCs w:val="20"/>
                <w:lang w:val="en-CA" w:eastAsia="en-CA"/>
              </w:rPr>
              <w:t>9 (8.4)</w:t>
            </w:r>
          </w:p>
        </w:tc>
        <w:tc>
          <w:tcPr>
            <w:tcW w:w="1276" w:type="dxa"/>
            <w:tcBorders/>
            <w:shd w:fill="auto" w:val="clear"/>
          </w:tcPr>
          <w:p>
            <w:pPr>
              <w:pStyle w:val="Normal"/>
              <w:jc w:val="center"/>
              <w:rPr>
                <w:sz w:val="20"/>
                <w:szCs w:val="20"/>
                <w:lang w:val="en-CA" w:eastAsia="en-CA"/>
              </w:rPr>
            </w:pPr>
            <w:r>
              <w:rPr>
                <w:sz w:val="20"/>
                <w:szCs w:val="20"/>
                <w:lang w:val="en-CA" w:eastAsia="en-CA"/>
              </w:rPr>
              <w:t>51 (47.7)</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71"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LPN &amp;/or RN 24/7</w:t>
            </w:r>
          </w:p>
        </w:tc>
        <w:tc>
          <w:tcPr>
            <w:tcW w:w="1276" w:type="dxa"/>
            <w:tcBorders/>
            <w:shd w:fill="auto" w:val="clear"/>
          </w:tcPr>
          <w:p>
            <w:pPr>
              <w:pStyle w:val="Normal"/>
              <w:jc w:val="center"/>
              <w:rPr>
                <w:sz w:val="20"/>
                <w:szCs w:val="20"/>
                <w:lang w:val="en-CA" w:eastAsia="en-CA"/>
              </w:rPr>
            </w:pPr>
            <w:r>
              <w:rPr>
                <w:sz w:val="20"/>
                <w:szCs w:val="20"/>
                <w:lang w:val="en-CA" w:eastAsia="en-CA"/>
              </w:rPr>
              <w:t>663 (62.2)</w:t>
            </w:r>
          </w:p>
        </w:tc>
        <w:tc>
          <w:tcPr>
            <w:tcW w:w="1134" w:type="dxa"/>
            <w:tcBorders/>
            <w:shd w:fill="auto" w:val="clear"/>
          </w:tcPr>
          <w:p>
            <w:pPr>
              <w:pStyle w:val="Normal"/>
              <w:jc w:val="center"/>
              <w:rPr>
                <w:sz w:val="20"/>
                <w:szCs w:val="20"/>
                <w:lang w:val="en-CA" w:eastAsia="en-CA"/>
              </w:rPr>
            </w:pPr>
            <w:r>
              <w:rPr>
                <w:sz w:val="20"/>
                <w:szCs w:val="20"/>
                <w:lang w:val="en-CA" w:eastAsia="en-CA"/>
              </w:rPr>
              <w:t>228 (34.5)</w:t>
            </w:r>
          </w:p>
        </w:tc>
        <w:tc>
          <w:tcPr>
            <w:tcW w:w="1134" w:type="dxa"/>
            <w:tcBorders/>
            <w:shd w:fill="auto" w:val="clear"/>
          </w:tcPr>
          <w:p>
            <w:pPr>
              <w:pStyle w:val="Normal"/>
              <w:jc w:val="center"/>
              <w:rPr>
                <w:sz w:val="20"/>
                <w:szCs w:val="20"/>
                <w:lang w:val="en-CA" w:eastAsia="en-CA"/>
              </w:rPr>
            </w:pPr>
            <w:r>
              <w:rPr>
                <w:sz w:val="20"/>
                <w:szCs w:val="20"/>
                <w:lang w:val="en-CA" w:eastAsia="en-CA"/>
              </w:rPr>
              <w:t>72 (10.9)</w:t>
            </w:r>
          </w:p>
        </w:tc>
        <w:tc>
          <w:tcPr>
            <w:tcW w:w="1276" w:type="dxa"/>
            <w:tcBorders/>
            <w:shd w:fill="auto" w:val="clear"/>
          </w:tcPr>
          <w:p>
            <w:pPr>
              <w:pStyle w:val="Normal"/>
              <w:jc w:val="center"/>
              <w:rPr>
                <w:sz w:val="20"/>
                <w:szCs w:val="20"/>
                <w:lang w:val="en-CA" w:eastAsia="en-CA"/>
              </w:rPr>
            </w:pPr>
            <w:r>
              <w:rPr>
                <w:sz w:val="20"/>
                <w:szCs w:val="20"/>
                <w:lang w:val="en-CA" w:eastAsia="en-CA"/>
              </w:rPr>
              <w:t>361 (54.6)</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3417" w:type="dxa"/>
            <w:gridSpan w:val="2"/>
            <w:tcBorders/>
            <w:shd w:fill="auto" w:val="clear"/>
          </w:tcPr>
          <w:p>
            <w:pPr>
              <w:pStyle w:val="Normal"/>
              <w:rPr>
                <w:sz w:val="20"/>
                <w:szCs w:val="20"/>
                <w:lang w:val="en-CA" w:eastAsia="en-CA"/>
              </w:rPr>
            </w:pPr>
            <w:r>
              <w:rPr>
                <w:sz w:val="20"/>
                <w:szCs w:val="20"/>
                <w:lang w:val="en-CA" w:eastAsia="en-CA"/>
              </w:rPr>
              <w:t>Physician (GP) Affiliated with Site</w:t>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No</w:t>
            </w:r>
          </w:p>
        </w:tc>
        <w:tc>
          <w:tcPr>
            <w:tcW w:w="1276" w:type="dxa"/>
            <w:tcBorders/>
            <w:shd w:fill="auto" w:val="clear"/>
          </w:tcPr>
          <w:p>
            <w:pPr>
              <w:pStyle w:val="Normal"/>
              <w:jc w:val="center"/>
              <w:rPr>
                <w:sz w:val="20"/>
                <w:szCs w:val="20"/>
                <w:lang w:val="en-CA" w:eastAsia="en-CA"/>
              </w:rPr>
            </w:pPr>
            <w:r>
              <w:rPr>
                <w:sz w:val="20"/>
                <w:szCs w:val="20"/>
                <w:lang w:val="en-CA" w:eastAsia="en-CA"/>
              </w:rPr>
              <w:t>687 (64.5)</w:t>
            </w:r>
          </w:p>
        </w:tc>
        <w:tc>
          <w:tcPr>
            <w:tcW w:w="1134" w:type="dxa"/>
            <w:tcBorders/>
            <w:shd w:fill="auto" w:val="clear"/>
          </w:tcPr>
          <w:p>
            <w:pPr>
              <w:pStyle w:val="Normal"/>
              <w:jc w:val="center"/>
              <w:rPr>
                <w:sz w:val="20"/>
                <w:szCs w:val="20"/>
                <w:lang w:val="en-CA" w:eastAsia="en-CA"/>
              </w:rPr>
            </w:pPr>
            <w:r>
              <w:rPr>
                <w:sz w:val="20"/>
                <w:szCs w:val="20"/>
                <w:lang w:val="en-CA" w:eastAsia="en-CA"/>
              </w:rPr>
              <w:t>266 (38.8)</w:t>
            </w:r>
          </w:p>
        </w:tc>
        <w:tc>
          <w:tcPr>
            <w:tcW w:w="1134" w:type="dxa"/>
            <w:tcBorders/>
            <w:shd w:fill="auto" w:val="clear"/>
          </w:tcPr>
          <w:p>
            <w:pPr>
              <w:pStyle w:val="Normal"/>
              <w:jc w:val="center"/>
              <w:rPr>
                <w:sz w:val="20"/>
                <w:szCs w:val="20"/>
                <w:lang w:val="en-CA" w:eastAsia="en-CA"/>
              </w:rPr>
            </w:pPr>
            <w:r>
              <w:rPr>
                <w:sz w:val="20"/>
                <w:szCs w:val="20"/>
                <w:lang w:val="en-CA" w:eastAsia="en-CA"/>
              </w:rPr>
              <w:t>87 (12.7)</w:t>
            </w:r>
          </w:p>
        </w:tc>
        <w:tc>
          <w:tcPr>
            <w:tcW w:w="1276" w:type="dxa"/>
            <w:tcBorders/>
            <w:shd w:fill="auto" w:val="clear"/>
          </w:tcPr>
          <w:p>
            <w:pPr>
              <w:pStyle w:val="Normal"/>
              <w:jc w:val="center"/>
              <w:rPr>
                <w:sz w:val="20"/>
                <w:szCs w:val="20"/>
                <w:lang w:val="en-CA" w:eastAsia="en-CA"/>
              </w:rPr>
            </w:pPr>
            <w:r>
              <w:rPr>
                <w:sz w:val="20"/>
                <w:szCs w:val="20"/>
                <w:lang w:val="en-CA" w:eastAsia="en-CA"/>
              </w:rPr>
              <w:t>332 (48.5)</w:t>
            </w:r>
          </w:p>
        </w:tc>
        <w:tc>
          <w:tcPr>
            <w:tcW w:w="992" w:type="dxa"/>
            <w:tcBorders/>
            <w:shd w:fill="auto" w:val="clear"/>
          </w:tcPr>
          <w:p>
            <w:pPr>
              <w:pStyle w:val="Normal"/>
              <w:jc w:val="center"/>
              <w:rPr>
                <w:sz w:val="20"/>
                <w:szCs w:val="20"/>
                <w:lang w:val="en-CA" w:eastAsia="en-CA"/>
              </w:rPr>
            </w:pPr>
            <w:r>
              <w:rPr>
                <w:sz w:val="20"/>
                <w:szCs w:val="20"/>
                <w:lang w:val="en-CA" w:eastAsia="en-CA"/>
              </w:rPr>
              <w:t>0.0656</w:t>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Yes, office on site</w:t>
            </w:r>
          </w:p>
        </w:tc>
        <w:tc>
          <w:tcPr>
            <w:tcW w:w="1276" w:type="dxa"/>
            <w:tcBorders/>
            <w:shd w:fill="auto" w:val="clear"/>
          </w:tcPr>
          <w:p>
            <w:pPr>
              <w:pStyle w:val="Normal"/>
              <w:jc w:val="center"/>
              <w:rPr>
                <w:sz w:val="20"/>
                <w:szCs w:val="20"/>
                <w:lang w:val="en-CA" w:eastAsia="en-CA"/>
              </w:rPr>
            </w:pPr>
            <w:r>
              <w:rPr>
                <w:sz w:val="20"/>
                <w:szCs w:val="20"/>
                <w:lang w:val="en-CA" w:eastAsia="en-CA"/>
              </w:rPr>
              <w:t>169 (15.9)</w:t>
            </w:r>
          </w:p>
        </w:tc>
        <w:tc>
          <w:tcPr>
            <w:tcW w:w="1134" w:type="dxa"/>
            <w:tcBorders/>
            <w:shd w:fill="auto" w:val="clear"/>
          </w:tcPr>
          <w:p>
            <w:pPr>
              <w:pStyle w:val="Normal"/>
              <w:jc w:val="center"/>
              <w:rPr>
                <w:sz w:val="20"/>
                <w:szCs w:val="20"/>
                <w:lang w:val="en-CA" w:eastAsia="en-CA"/>
              </w:rPr>
            </w:pPr>
            <w:r>
              <w:rPr>
                <w:sz w:val="20"/>
                <w:szCs w:val="20"/>
                <w:lang w:val="en-CA" w:eastAsia="en-CA"/>
              </w:rPr>
              <w:t>63 (37.5)</w:t>
            </w:r>
          </w:p>
        </w:tc>
        <w:tc>
          <w:tcPr>
            <w:tcW w:w="1134" w:type="dxa"/>
            <w:tcBorders/>
            <w:shd w:fill="auto" w:val="clear"/>
          </w:tcPr>
          <w:p>
            <w:pPr>
              <w:pStyle w:val="Normal"/>
              <w:jc w:val="center"/>
              <w:rPr>
                <w:sz w:val="20"/>
                <w:szCs w:val="20"/>
                <w:lang w:val="en-CA" w:eastAsia="en-CA"/>
              </w:rPr>
            </w:pPr>
            <w:r>
              <w:rPr>
                <w:sz w:val="20"/>
                <w:szCs w:val="20"/>
                <w:lang w:val="en-CA" w:eastAsia="en-CA"/>
              </w:rPr>
              <w:t>10 (6.0)</w:t>
            </w:r>
          </w:p>
        </w:tc>
        <w:tc>
          <w:tcPr>
            <w:tcW w:w="1276" w:type="dxa"/>
            <w:tcBorders/>
            <w:shd w:fill="auto" w:val="clear"/>
          </w:tcPr>
          <w:p>
            <w:pPr>
              <w:pStyle w:val="Normal"/>
              <w:jc w:val="center"/>
              <w:rPr>
                <w:sz w:val="20"/>
                <w:szCs w:val="20"/>
                <w:lang w:val="en-CA" w:eastAsia="en-CA"/>
              </w:rPr>
            </w:pPr>
            <w:r>
              <w:rPr>
                <w:sz w:val="20"/>
                <w:szCs w:val="20"/>
                <w:lang w:val="en-CA" w:eastAsia="en-CA"/>
              </w:rPr>
              <w:t>95 (56.6)</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Yes, no office on site</w:t>
            </w:r>
          </w:p>
        </w:tc>
        <w:tc>
          <w:tcPr>
            <w:tcW w:w="1276" w:type="dxa"/>
            <w:tcBorders/>
            <w:shd w:fill="auto" w:val="clear"/>
          </w:tcPr>
          <w:p>
            <w:pPr>
              <w:pStyle w:val="Normal"/>
              <w:jc w:val="center"/>
              <w:rPr>
                <w:sz w:val="20"/>
                <w:szCs w:val="20"/>
                <w:lang w:val="en-CA" w:eastAsia="en-CA"/>
              </w:rPr>
            </w:pPr>
            <w:r>
              <w:rPr>
                <w:sz w:val="20"/>
                <w:szCs w:val="20"/>
                <w:lang w:val="en-CA" w:eastAsia="en-CA"/>
              </w:rPr>
              <w:t>210 (19.7)</w:t>
            </w:r>
          </w:p>
        </w:tc>
        <w:tc>
          <w:tcPr>
            <w:tcW w:w="1134" w:type="dxa"/>
            <w:tcBorders/>
            <w:shd w:fill="auto" w:val="clear"/>
          </w:tcPr>
          <w:p>
            <w:pPr>
              <w:pStyle w:val="Normal"/>
              <w:jc w:val="center"/>
              <w:rPr>
                <w:sz w:val="20"/>
                <w:szCs w:val="20"/>
                <w:lang w:val="en-CA" w:eastAsia="en-CA"/>
              </w:rPr>
            </w:pPr>
            <w:r>
              <w:rPr>
                <w:sz w:val="20"/>
                <w:szCs w:val="20"/>
                <w:lang w:val="en-CA" w:eastAsia="en-CA"/>
              </w:rPr>
              <w:t>84 (40.2)</w:t>
            </w:r>
          </w:p>
        </w:tc>
        <w:tc>
          <w:tcPr>
            <w:tcW w:w="1134" w:type="dxa"/>
            <w:tcBorders/>
            <w:shd w:fill="auto" w:val="clear"/>
          </w:tcPr>
          <w:p>
            <w:pPr>
              <w:pStyle w:val="Normal"/>
              <w:jc w:val="center"/>
              <w:rPr>
                <w:sz w:val="20"/>
                <w:szCs w:val="20"/>
                <w:lang w:val="en-CA" w:eastAsia="en-CA"/>
              </w:rPr>
            </w:pPr>
            <w:r>
              <w:rPr>
                <w:sz w:val="20"/>
                <w:szCs w:val="20"/>
                <w:lang w:val="en-CA" w:eastAsia="en-CA"/>
              </w:rPr>
              <w:t>18 (8.6)</w:t>
            </w:r>
          </w:p>
        </w:tc>
        <w:tc>
          <w:tcPr>
            <w:tcW w:w="1276" w:type="dxa"/>
            <w:tcBorders/>
            <w:shd w:fill="auto" w:val="clear"/>
          </w:tcPr>
          <w:p>
            <w:pPr>
              <w:pStyle w:val="Normal"/>
              <w:jc w:val="center"/>
              <w:rPr>
                <w:sz w:val="20"/>
                <w:szCs w:val="20"/>
                <w:lang w:val="en-CA" w:eastAsia="en-CA"/>
              </w:rPr>
            </w:pPr>
            <w:r>
              <w:rPr>
                <w:sz w:val="20"/>
                <w:szCs w:val="20"/>
                <w:lang w:val="en-CA" w:eastAsia="en-CA"/>
              </w:rPr>
              <w:t>107 (51.2)</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3417" w:type="dxa"/>
            <w:gridSpan w:val="2"/>
            <w:tcBorders/>
            <w:shd w:fill="auto" w:val="clear"/>
          </w:tcPr>
          <w:p>
            <w:pPr>
              <w:pStyle w:val="Normal"/>
              <w:rPr>
                <w:sz w:val="20"/>
                <w:szCs w:val="20"/>
                <w:lang w:val="en-CA" w:eastAsia="en-CA"/>
              </w:rPr>
            </w:pPr>
            <w:r>
              <w:rPr>
                <w:sz w:val="20"/>
                <w:szCs w:val="20"/>
                <w:lang w:val="en-CA" w:eastAsia="en-CA"/>
              </w:rPr>
              <w:t>Community Size</w:t>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134" w:type="dxa"/>
            <w:tcBorders/>
            <w:shd w:fill="auto" w:val="clear"/>
          </w:tcPr>
          <w:p>
            <w:pPr>
              <w:pStyle w:val="Normal"/>
              <w:snapToGrid w:val="false"/>
              <w:jc w:val="center"/>
              <w:rPr>
                <w:sz w:val="20"/>
                <w:szCs w:val="20"/>
                <w:lang w:val="en-CA" w:eastAsia="en-CA"/>
              </w:rPr>
            </w:pPr>
            <w:r>
              <w:rPr>
                <w:sz w:val="20"/>
                <w:szCs w:val="20"/>
                <w:lang w:val="en-CA" w:eastAsia="en-CA"/>
              </w:rPr>
            </w:r>
          </w:p>
        </w:tc>
        <w:tc>
          <w:tcPr>
            <w:tcW w:w="1276" w:type="dxa"/>
            <w:tcBorders/>
            <w:shd w:fill="auto" w:val="clear"/>
          </w:tcPr>
          <w:p>
            <w:pPr>
              <w:pStyle w:val="Normal"/>
              <w:snapToGrid w:val="false"/>
              <w:jc w:val="center"/>
              <w:rPr>
                <w:sz w:val="20"/>
                <w:szCs w:val="20"/>
                <w:lang w:val="en-CA" w:eastAsia="en-CA"/>
              </w:rPr>
            </w:pPr>
            <w:r>
              <w:rPr>
                <w:sz w:val="20"/>
                <w:szCs w:val="20"/>
                <w:lang w:val="en-CA" w:eastAsia="en-CA"/>
              </w:rPr>
            </w:r>
          </w:p>
        </w:tc>
        <w:tc>
          <w:tcPr>
            <w:tcW w:w="992" w:type="dxa"/>
            <w:tcBorders/>
            <w:shd w:fill="auto" w:val="clear"/>
          </w:tcPr>
          <w:p>
            <w:pPr>
              <w:pStyle w:val="Normal"/>
              <w:jc w:val="center"/>
              <w:rPr>
                <w:sz w:val="20"/>
                <w:szCs w:val="20"/>
                <w:lang w:val="en-CA" w:eastAsia="en-CA"/>
              </w:rPr>
            </w:pPr>
            <w:r>
              <w:rPr>
                <w:sz w:val="20"/>
                <w:szCs w:val="20"/>
                <w:lang w:val="en-CA" w:eastAsia="en-CA"/>
              </w:rPr>
              <w:t>0.0074</w:t>
            </w:r>
          </w:p>
        </w:tc>
      </w:tr>
      <w:tr>
        <w:trPr>
          <w:trHeight w:val="285" w:hRule="atLeast"/>
        </w:trPr>
        <w:tc>
          <w:tcPr>
            <w:tcW w:w="825" w:type="dxa"/>
            <w:tcBorders/>
            <w:shd w:fill="auto" w:val="clear"/>
          </w:tcPr>
          <w:p>
            <w:pPr>
              <w:pStyle w:val="Normal"/>
              <w:snapToGrid w:val="false"/>
              <w:rPr>
                <w:sz w:val="20"/>
                <w:szCs w:val="20"/>
                <w:lang w:val="en-CA" w:eastAsia="en-CA"/>
              </w:rPr>
            </w:pPr>
            <w:r>
              <w:rPr>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&lt;10,000</w:t>
            </w:r>
          </w:p>
        </w:tc>
        <w:tc>
          <w:tcPr>
            <w:tcW w:w="1276" w:type="dxa"/>
            <w:tcBorders/>
            <w:shd w:fill="auto" w:val="clear"/>
          </w:tcPr>
          <w:p>
            <w:pPr>
              <w:pStyle w:val="Normal"/>
              <w:jc w:val="center"/>
              <w:rPr>
                <w:sz w:val="20"/>
                <w:szCs w:val="20"/>
                <w:lang w:val="en-CA" w:eastAsia="en-CA"/>
              </w:rPr>
            </w:pPr>
            <w:r>
              <w:rPr>
                <w:sz w:val="20"/>
                <w:szCs w:val="20"/>
                <w:lang w:val="en-CA" w:eastAsia="en-CA"/>
              </w:rPr>
              <w:t>222 (20.8)</w:t>
            </w:r>
          </w:p>
        </w:tc>
        <w:tc>
          <w:tcPr>
            <w:tcW w:w="1134" w:type="dxa"/>
            <w:tcBorders/>
            <w:shd w:fill="auto" w:val="clear"/>
          </w:tcPr>
          <w:p>
            <w:pPr>
              <w:pStyle w:val="Normal"/>
              <w:jc w:val="center"/>
              <w:rPr>
                <w:sz w:val="20"/>
                <w:szCs w:val="20"/>
                <w:lang w:val="en-CA" w:eastAsia="en-CA"/>
              </w:rPr>
            </w:pPr>
            <w:r>
              <w:rPr>
                <w:sz w:val="20"/>
                <w:szCs w:val="20"/>
                <w:lang w:val="en-CA" w:eastAsia="en-CA"/>
              </w:rPr>
              <w:t>104 (47.1)</w:t>
            </w:r>
          </w:p>
        </w:tc>
        <w:tc>
          <w:tcPr>
            <w:tcW w:w="1134" w:type="dxa"/>
            <w:tcBorders/>
            <w:shd w:fill="auto" w:val="clear"/>
          </w:tcPr>
          <w:p>
            <w:pPr>
              <w:pStyle w:val="Normal"/>
              <w:jc w:val="center"/>
              <w:rPr>
                <w:sz w:val="20"/>
                <w:szCs w:val="20"/>
                <w:lang w:val="en-CA" w:eastAsia="en-CA"/>
              </w:rPr>
            </w:pPr>
            <w:r>
              <w:rPr>
                <w:sz w:val="20"/>
                <w:szCs w:val="20"/>
                <w:lang w:val="en-CA" w:eastAsia="en-CA"/>
              </w:rPr>
              <w:t>18 (8.1)</w:t>
            </w:r>
          </w:p>
        </w:tc>
        <w:tc>
          <w:tcPr>
            <w:tcW w:w="1276" w:type="dxa"/>
            <w:tcBorders/>
            <w:shd w:fill="auto" w:val="clear"/>
          </w:tcPr>
          <w:p>
            <w:pPr>
              <w:pStyle w:val="Normal"/>
              <w:jc w:val="center"/>
              <w:rPr>
                <w:sz w:val="20"/>
                <w:szCs w:val="20"/>
                <w:lang w:val="en-CA" w:eastAsia="en-CA"/>
              </w:rPr>
            </w:pPr>
            <w:r>
              <w:rPr>
                <w:sz w:val="20"/>
                <w:szCs w:val="20"/>
                <w:lang w:val="en-CA" w:eastAsia="en-CA"/>
              </w:rPr>
              <w:t>99 (44.8)</w:t>
            </w:r>
          </w:p>
        </w:tc>
        <w:tc>
          <w:tcPr>
            <w:tcW w:w="992" w:type="dxa"/>
            <w:tcBorders/>
            <w:shd w:fill="auto" w:val="clear"/>
          </w:tcPr>
          <w:p>
            <w:pPr>
              <w:pStyle w:val="Normal"/>
              <w:snapToGrid w:val="false"/>
              <w:jc w:val="center"/>
              <w:rPr>
                <w:color w:val="000000"/>
                <w:sz w:val="20"/>
                <w:szCs w:val="20"/>
                <w:lang w:val="en-CA" w:eastAsia="en-CA"/>
              </w:rPr>
            </w:pPr>
            <w:r>
              <w:rPr>
                <w:color w:val="000000"/>
                <w:sz w:val="20"/>
                <w:szCs w:val="20"/>
                <w:lang w:val="en-CA" w:eastAsia="en-CA"/>
              </w:rPr>
            </w:r>
          </w:p>
        </w:tc>
      </w:tr>
      <w:tr>
        <w:trPr>
          <w:trHeight w:val="285" w:hRule="atLeast"/>
        </w:trPr>
        <w:tc>
          <w:tcPr>
            <w:tcW w:w="825" w:type="dxa"/>
            <w:tcBorders/>
            <w:shd w:fill="auto" w:val="clear"/>
          </w:tcPr>
          <w:p>
            <w:pPr>
              <w:pStyle w:val="Normal"/>
              <w:snapToGrid w:val="false"/>
              <w:rPr>
                <w:color w:val="000000"/>
                <w:sz w:val="20"/>
                <w:szCs w:val="20"/>
                <w:lang w:val="en-CA" w:eastAsia="en-CA"/>
              </w:rPr>
            </w:pPr>
            <w:r>
              <w:rPr>
                <w:color w:val="000000"/>
                <w:sz w:val="20"/>
                <w:szCs w:val="20"/>
                <w:lang w:val="en-CA" w:eastAsia="en-CA"/>
              </w:rPr>
            </w:r>
          </w:p>
        </w:tc>
        <w:tc>
          <w:tcPr>
            <w:tcW w:w="2592" w:type="dxa"/>
            <w:tcBorders/>
            <w:shd w:fill="auto" w:val="clear"/>
          </w:tcPr>
          <w:p>
            <w:pPr>
              <w:pStyle w:val="Normal"/>
              <w:rPr>
                <w:sz w:val="20"/>
                <w:szCs w:val="20"/>
                <w:lang w:val="en-CA" w:eastAsia="en-CA"/>
              </w:rPr>
            </w:pPr>
            <w:r>
              <w:rPr>
                <w:sz w:val="20"/>
                <w:szCs w:val="20"/>
                <w:lang w:val="en-CA" w:eastAsia="en-CA"/>
              </w:rPr>
              <w:t>10,000-99,999</w:t>
            </w:r>
          </w:p>
        </w:tc>
        <w:tc>
          <w:tcPr>
            <w:tcW w:w="1276" w:type="dxa"/>
            <w:tcBorders/>
            <w:shd w:fill="auto" w:val="clear"/>
          </w:tcPr>
          <w:p>
            <w:pPr>
              <w:pStyle w:val="Normal"/>
              <w:jc w:val="center"/>
              <w:rPr>
                <w:sz w:val="20"/>
                <w:szCs w:val="20"/>
                <w:lang w:val="en-CA" w:eastAsia="en-CA"/>
              </w:rPr>
            </w:pPr>
            <w:r>
              <w:rPr>
                <w:sz w:val="20"/>
                <w:szCs w:val="20"/>
                <w:lang w:val="en-CA" w:eastAsia="en-CA"/>
              </w:rPr>
              <w:t>292 (27.4)</w:t>
            </w:r>
          </w:p>
        </w:tc>
        <w:tc>
          <w:tcPr>
            <w:tcW w:w="1134" w:type="dxa"/>
            <w:tcBorders/>
            <w:shd w:fill="auto" w:val="clear"/>
          </w:tcPr>
          <w:p>
            <w:pPr>
              <w:pStyle w:val="Normal"/>
              <w:jc w:val="center"/>
              <w:rPr>
                <w:sz w:val="20"/>
                <w:szCs w:val="20"/>
                <w:lang w:val="en-CA" w:eastAsia="en-CA"/>
              </w:rPr>
            </w:pPr>
            <w:r>
              <w:rPr>
                <w:sz w:val="20"/>
                <w:szCs w:val="20"/>
                <w:lang w:val="en-CA" w:eastAsia="en-CA"/>
              </w:rPr>
              <w:t>116 (39.9)</w:t>
            </w:r>
          </w:p>
        </w:tc>
        <w:tc>
          <w:tcPr>
            <w:tcW w:w="1134" w:type="dxa"/>
            <w:tcBorders/>
            <w:shd w:fill="auto" w:val="clear"/>
          </w:tcPr>
          <w:p>
            <w:pPr>
              <w:pStyle w:val="Normal"/>
              <w:jc w:val="center"/>
              <w:rPr>
                <w:sz w:val="20"/>
                <w:szCs w:val="20"/>
                <w:lang w:val="en-CA" w:eastAsia="en-CA"/>
              </w:rPr>
            </w:pPr>
            <w:r>
              <w:rPr>
                <w:sz w:val="20"/>
                <w:szCs w:val="20"/>
                <w:lang w:val="en-CA" w:eastAsia="en-CA"/>
              </w:rPr>
              <w:t>40 (13.8)</w:t>
            </w:r>
          </w:p>
        </w:tc>
        <w:tc>
          <w:tcPr>
            <w:tcW w:w="1276" w:type="dxa"/>
            <w:tcBorders/>
            <w:shd w:fill="auto" w:val="clear"/>
          </w:tcPr>
          <w:p>
            <w:pPr>
              <w:pStyle w:val="Normal"/>
              <w:jc w:val="center"/>
              <w:rPr>
                <w:sz w:val="20"/>
                <w:szCs w:val="20"/>
                <w:lang w:val="en-CA" w:eastAsia="en-CA"/>
              </w:rPr>
            </w:pPr>
            <w:r>
              <w:rPr>
                <w:sz w:val="20"/>
                <w:szCs w:val="20"/>
                <w:lang w:val="en-CA" w:eastAsia="en-CA"/>
              </w:rPr>
              <w:t>135 (46.4)</w:t>
            </w:r>
          </w:p>
        </w:tc>
        <w:tc>
          <w:tcPr>
            <w:tcW w:w="992" w:type="dxa"/>
            <w:tcBorders/>
            <w:shd w:fill="auto" w:val="clear"/>
          </w:tcPr>
          <w:p>
            <w:pPr>
              <w:pStyle w:val="Normal"/>
              <w:snapToGrid w:val="false"/>
              <w:jc w:val="center"/>
              <w:rPr>
                <w:sz w:val="20"/>
                <w:szCs w:val="20"/>
                <w:lang w:val="en-CA" w:eastAsia="en-CA"/>
              </w:rPr>
            </w:pPr>
            <w:r>
              <w:rPr>
                <w:sz w:val="20"/>
                <w:szCs w:val="20"/>
                <w:lang w:val="en-CA" w:eastAsia="en-CA"/>
              </w:rPr>
            </w:r>
          </w:p>
        </w:tc>
      </w:tr>
      <w:tr>
        <w:trPr>
          <w:trHeight w:val="285" w:hRule="atLeast"/>
        </w:trPr>
        <w:tc>
          <w:tcPr>
            <w:tcW w:w="825" w:type="dxa"/>
            <w:tcBorders>
              <w:bottom w:val="single" w:sz="4" w:space="0" w:color="000000"/>
              <w:insideH w:val="single" w:sz="4" w:space="0" w:color="000000"/>
            </w:tcBorders>
            <w:shd w:fill="auto" w:val="clear"/>
          </w:tcPr>
          <w:p>
            <w:pPr>
              <w:pStyle w:val="Normal"/>
              <w:snapToGrid w:val="false"/>
              <w:rPr>
                <w:sz w:val="20"/>
                <w:szCs w:val="20"/>
                <w:lang w:val="en-CA" w:eastAsia="en-CA"/>
              </w:rPr>
            </w:pPr>
            <w:r>
              <w:rPr>
                <w:sz w:val="20"/>
                <w:szCs w:val="20"/>
                <w:lang w:val="en-CA" w:eastAsia="en-CA"/>
              </w:rPr>
            </w:r>
          </w:p>
        </w:tc>
        <w:tc>
          <w:tcPr>
            <w:tcW w:w="2592" w:type="dxa"/>
            <w:tcBorders>
              <w:bottom w:val="single" w:sz="4" w:space="0" w:color="000000"/>
              <w:insideH w:val="single" w:sz="4" w:space="0" w:color="000000"/>
            </w:tcBorders>
            <w:shd w:fill="auto" w:val="clear"/>
          </w:tcPr>
          <w:p>
            <w:pPr>
              <w:pStyle w:val="Normal"/>
              <w:rPr>
                <w:sz w:val="20"/>
                <w:szCs w:val="20"/>
                <w:lang w:val="en-CA" w:eastAsia="en-CA"/>
              </w:rPr>
            </w:pPr>
            <w:r>
              <w:rPr>
                <w:sz w:val="20"/>
                <w:szCs w:val="20"/>
                <w:lang w:val="en-CA" w:eastAsia="en-CA"/>
              </w:rPr>
              <w:t>1 million+</w:t>
            </w:r>
          </w:p>
        </w:tc>
        <w:tc>
          <w:tcPr>
            <w:tcW w:w="1276" w:type="dxa"/>
            <w:tcBorders>
              <w:bottom w:val="single" w:sz="4" w:space="0" w:color="000000"/>
              <w:insideH w:val="single" w:sz="4" w:space="0" w:color="000000"/>
            </w:tcBorders>
            <w:shd w:fill="auto" w:val="clear"/>
          </w:tcPr>
          <w:p>
            <w:pPr>
              <w:pStyle w:val="Normal"/>
              <w:jc w:val="center"/>
              <w:rPr>
                <w:sz w:val="20"/>
                <w:szCs w:val="20"/>
                <w:lang w:val="en-CA" w:eastAsia="en-CA"/>
              </w:rPr>
            </w:pPr>
            <w:r>
              <w:rPr>
                <w:sz w:val="20"/>
                <w:szCs w:val="20"/>
                <w:lang w:val="en-CA" w:eastAsia="en-CA"/>
              </w:rPr>
              <w:t>552 (51.8)</w:t>
            </w:r>
          </w:p>
        </w:tc>
        <w:tc>
          <w:tcPr>
            <w:tcW w:w="1134" w:type="dxa"/>
            <w:tcBorders>
              <w:bottom w:val="single" w:sz="4" w:space="0" w:color="000000"/>
              <w:insideH w:val="single" w:sz="4" w:space="0" w:color="000000"/>
            </w:tcBorders>
            <w:shd w:fill="auto" w:val="clear"/>
          </w:tcPr>
          <w:p>
            <w:pPr>
              <w:pStyle w:val="Normal"/>
              <w:jc w:val="center"/>
              <w:rPr>
                <w:sz w:val="20"/>
                <w:szCs w:val="20"/>
                <w:lang w:val="en-CA" w:eastAsia="en-CA"/>
              </w:rPr>
            </w:pPr>
            <w:r>
              <w:rPr>
                <w:sz w:val="20"/>
                <w:szCs w:val="20"/>
                <w:lang w:val="en-CA" w:eastAsia="en-CA"/>
              </w:rPr>
              <w:t>193 (35.1)</w:t>
            </w:r>
          </w:p>
        </w:tc>
        <w:tc>
          <w:tcPr>
            <w:tcW w:w="1134" w:type="dxa"/>
            <w:tcBorders>
              <w:bottom w:val="single" w:sz="4" w:space="0" w:color="000000"/>
              <w:insideH w:val="single" w:sz="4" w:space="0" w:color="000000"/>
            </w:tcBorders>
            <w:shd w:fill="auto" w:val="clear"/>
          </w:tcPr>
          <w:p>
            <w:pPr>
              <w:pStyle w:val="Normal"/>
              <w:jc w:val="center"/>
              <w:rPr>
                <w:sz w:val="20"/>
                <w:szCs w:val="20"/>
                <w:lang w:val="en-CA" w:eastAsia="en-CA"/>
              </w:rPr>
            </w:pPr>
            <w:r>
              <w:rPr>
                <w:sz w:val="20"/>
                <w:szCs w:val="20"/>
                <w:lang w:val="en-CA" w:eastAsia="en-CA"/>
              </w:rPr>
              <w:t>57 (10.4)</w:t>
            </w:r>
          </w:p>
        </w:tc>
        <w:tc>
          <w:tcPr>
            <w:tcW w:w="1276" w:type="dxa"/>
            <w:tcBorders>
              <w:bottom w:val="single" w:sz="4" w:space="0" w:color="000000"/>
              <w:insideH w:val="single" w:sz="4" w:space="0" w:color="000000"/>
            </w:tcBorders>
            <w:shd w:fill="auto" w:val="clear"/>
          </w:tcPr>
          <w:p>
            <w:pPr>
              <w:pStyle w:val="Normal"/>
              <w:jc w:val="center"/>
              <w:rPr>
                <w:sz w:val="20"/>
                <w:szCs w:val="20"/>
                <w:lang w:val="en-CA" w:eastAsia="en-CA"/>
              </w:rPr>
            </w:pPr>
            <w:r>
              <w:rPr>
                <w:sz w:val="20"/>
                <w:szCs w:val="20"/>
                <w:lang w:val="en-CA" w:eastAsia="en-CA"/>
              </w:rPr>
              <w:t>300 (54.6)</w:t>
            </w:r>
          </w:p>
        </w:tc>
        <w:tc>
          <w:tcPr>
            <w:tcW w:w="992" w:type="dxa"/>
            <w:tcBorders>
              <w:bottom w:val="single" w:sz="4" w:space="0" w:color="000000"/>
              <w:insideH w:val="single" w:sz="4" w:space="0" w:color="000000"/>
            </w:tcBorders>
            <w:shd w:fill="auto" w:val="clear"/>
          </w:tcPr>
          <w:p>
            <w:pPr>
              <w:pStyle w:val="Normal"/>
              <w:snapToGrid w:val="false"/>
              <w:jc w:val="center"/>
              <w:rPr>
                <w:sz w:val="20"/>
                <w:szCs w:val="20"/>
                <w:lang w:val="en-CA" w:eastAsia="en-CA"/>
              </w:rPr>
            </w:pPr>
            <w:r>
              <w:rPr>
                <w:sz w:val="20"/>
                <w:szCs w:val="20"/>
                <w:lang w:val="en-CA" w:eastAsia="en-CA"/>
              </w:rPr>
            </w:r>
          </w:p>
        </w:tc>
      </w:tr>
    </w:tbl>
    <w:p>
      <w:pPr>
        <w:pStyle w:val="Normal"/>
        <w:rPr>
          <w:sz w:val="20"/>
          <w:szCs w:val="20"/>
        </w:rPr>
      </w:pPr>
      <w:r>
        <w:rPr>
          <w:sz w:val="20"/>
          <w:szCs w:val="20"/>
        </w:rPr>
        <w:t>Abbreviations: ACCES=Alberta Continuing Care Epidemiological Studies; DAL=designated assisted living; SD=standard deviation.</w:t>
      </w:r>
    </w:p>
    <w:p>
      <w:pPr>
        <w:pStyle w:val="Normal"/>
        <w:rPr>
          <w:sz w:val="20"/>
          <w:szCs w:val="20"/>
          <w:vertAlign w:val="superscript"/>
        </w:rPr>
      </w:pPr>
      <w:r>
        <w:rPr>
          <w:sz w:val="20"/>
          <w:szCs w:val="20"/>
          <w:vertAlign w:val="superscript"/>
        </w:rPr>
        <w:t xml:space="preserve">* </w:t>
      </w:r>
      <w:r>
        <w:rPr>
          <w:sz w:val="20"/>
          <w:szCs w:val="20"/>
        </w:rPr>
        <w:t>Sample excludes 3 residents with unknown outcome who discontinued study and 20 who refused consent for administrative data linkage.</w:t>
      </w:r>
    </w:p>
    <w:p>
      <w:pPr>
        <w:pStyle w:val="Normal"/>
        <w:rPr/>
      </w:pPr>
      <w:r>
        <w:rPr>
          <w:sz w:val="20"/>
          <w:szCs w:val="20"/>
          <w:vertAlign w:val="superscript"/>
        </w:rPr>
        <w:t xml:space="preserve">† </w:t>
      </w:r>
      <w:r>
        <w:rPr>
          <w:sz w:val="20"/>
          <w:szCs w:val="20"/>
        </w:rPr>
        <w:t>4 (0.4%) residents with other outcomes (censored at date of first discharge from DAL) omitted from comparisons.</w:t>
      </w:r>
    </w:p>
    <w:p>
      <w:pPr>
        <w:pStyle w:val="Normal"/>
        <w:rPr/>
      </w:pPr>
      <w:r>
        <w:rPr>
          <w:bCs/>
          <w:sz w:val="20"/>
          <w:szCs w:val="20"/>
          <w:vertAlign w:val="superscript"/>
        </w:rPr>
        <w:t>‡</w:t>
      </w:r>
      <w:r>
        <w:rPr>
          <w:bCs/>
          <w:sz w:val="20"/>
          <w:szCs w:val="20"/>
        </w:rPr>
        <w:t>Equivalent level of care (private AL, residential, respite [not in LTC], community support and transition beds); Lower level of care (independent living, lodge, condo); Higher level of care (LTC [including respite], acute care).</w:t>
      </w:r>
      <w:r>
        <w:br w:type="page"/>
      </w:r>
    </w:p>
    <w:p>
      <w:pPr>
        <w:pStyle w:val="Normal"/>
        <w:spacing w:lineRule="auto" w:line="360"/>
        <w:rPr/>
      </w:pPr>
      <w:r>
        <w:rPr>
          <w:b/>
        </w:rPr>
        <w:t>Table 3. Adjusted hazard ratios</w:t>
      </w:r>
      <w:r>
        <w:rPr>
          <w:b/>
          <w:vertAlign w:val="superscript"/>
        </w:rPr>
        <w:t>*</w:t>
      </w:r>
      <w:r>
        <w:rPr/>
        <w:t xml:space="preserve"> (95% CIs) for hospitalization during 1 year follow-up, ACCES-DAL Cohort (n=1066).</w:t>
      </w:r>
    </w:p>
    <w:tbl>
      <w:tblPr>
        <w:tblW w:w="9087" w:type="dxa"/>
        <w:jc w:val="left"/>
        <w:tblInd w:w="93" w:type="dxa"/>
        <w:tblBorders>
          <w:top w:val="single" w:sz="4" w:space="0" w:color="000000"/>
        </w:tblBorders>
        <w:tblCellMar>
          <w:top w:w="0" w:type="dxa"/>
          <w:left w:w="108" w:type="dxa"/>
          <w:bottom w:w="0" w:type="dxa"/>
          <w:right w:w="108" w:type="dxa"/>
        </w:tblCellMar>
      </w:tblPr>
      <w:tblGrid>
        <w:gridCol w:w="866"/>
        <w:gridCol w:w="2693"/>
        <w:gridCol w:w="1843"/>
        <w:gridCol w:w="1843"/>
        <w:gridCol w:w="1842"/>
      </w:tblGrid>
      <w:tr>
        <w:trPr>
          <w:trHeight w:val="186" w:hRule="atLeast"/>
        </w:trPr>
        <w:tc>
          <w:tcPr>
            <w:tcW w:w="866" w:type="dxa"/>
            <w:tcBorders>
              <w:top w:val="single" w:sz="4" w:space="0" w:color="000000"/>
            </w:tcBorders>
            <w:shd w:fill="auto" w:val="clear"/>
          </w:tcPr>
          <w:p>
            <w:pPr>
              <w:pStyle w:val="Normal"/>
              <w:rPr>
                <w:sz w:val="20"/>
                <w:szCs w:val="20"/>
              </w:rPr>
            </w:pPr>
            <w:r>
              <w:rPr>
                <w:sz w:val="20"/>
                <w:szCs w:val="20"/>
              </w:rPr>
              <w:t> </w:t>
            </w:r>
          </w:p>
        </w:tc>
        <w:tc>
          <w:tcPr>
            <w:tcW w:w="2693" w:type="dxa"/>
            <w:tcBorders>
              <w:top w:val="single" w:sz="4" w:space="0" w:color="000000"/>
            </w:tcBorders>
            <w:shd w:fill="auto" w:val="clear"/>
          </w:tcPr>
          <w:p>
            <w:pPr>
              <w:pStyle w:val="Normal"/>
              <w:rPr>
                <w:sz w:val="20"/>
                <w:szCs w:val="20"/>
              </w:rPr>
            </w:pPr>
            <w:r>
              <w:rPr>
                <w:sz w:val="20"/>
                <w:szCs w:val="20"/>
              </w:rPr>
              <w:t> </w:t>
            </w:r>
          </w:p>
        </w:tc>
        <w:tc>
          <w:tcPr>
            <w:tcW w:w="5528" w:type="dxa"/>
            <w:gridSpan w:val="3"/>
            <w:tcBorders>
              <w:top w:val="single" w:sz="4" w:space="0" w:color="000000"/>
              <w:bottom w:val="single" w:sz="4" w:space="0" w:color="000000"/>
              <w:insideH w:val="single" w:sz="4" w:space="0" w:color="000000"/>
            </w:tcBorders>
            <w:shd w:fill="auto" w:val="clear"/>
          </w:tcPr>
          <w:p>
            <w:pPr>
              <w:pStyle w:val="Normal"/>
              <w:jc w:val="center"/>
              <w:rPr>
                <w:b/>
                <w:b/>
                <w:sz w:val="22"/>
                <w:szCs w:val="22"/>
              </w:rPr>
            </w:pPr>
            <w:r>
              <w:rPr>
                <w:b/>
                <w:sz w:val="22"/>
                <w:szCs w:val="22"/>
              </w:rPr>
              <w:t>HR (95% CIs)</w:t>
            </w:r>
            <w:r>
              <w:rPr>
                <w:sz w:val="22"/>
                <w:szCs w:val="22"/>
              </w:rPr>
              <w:br/>
            </w:r>
          </w:p>
        </w:tc>
      </w:tr>
      <w:tr>
        <w:trPr>
          <w:trHeight w:val="336" w:hRule="atLeast"/>
        </w:trPr>
        <w:tc>
          <w:tcPr>
            <w:tcW w:w="866" w:type="dxa"/>
            <w:tcBorders>
              <w:bottom w:val="single" w:sz="4" w:space="0" w:color="000000"/>
              <w:insideH w:val="single" w:sz="4" w:space="0" w:color="000000"/>
            </w:tcBorders>
            <w:shd w:fill="auto" w:val="clear"/>
          </w:tcPr>
          <w:p>
            <w:pPr>
              <w:pStyle w:val="Normal"/>
              <w:rPr>
                <w:sz w:val="20"/>
                <w:szCs w:val="20"/>
              </w:rPr>
            </w:pPr>
            <w:r>
              <w:rPr>
                <w:sz w:val="20"/>
                <w:szCs w:val="20"/>
              </w:rPr>
              <w:t> </w:t>
            </w:r>
          </w:p>
        </w:tc>
        <w:tc>
          <w:tcPr>
            <w:tcW w:w="2693" w:type="dxa"/>
            <w:tcBorders>
              <w:bottom w:val="single" w:sz="4" w:space="0" w:color="000000"/>
              <w:insideH w:val="single" w:sz="4" w:space="0" w:color="000000"/>
            </w:tcBorders>
            <w:shd w:fill="auto" w:val="clear"/>
          </w:tcPr>
          <w:p>
            <w:pPr>
              <w:pStyle w:val="Normal"/>
              <w:rPr>
                <w:sz w:val="20"/>
                <w:szCs w:val="20"/>
              </w:rPr>
            </w:pPr>
            <w:r>
              <w:rPr>
                <w:sz w:val="20"/>
                <w:szCs w:val="20"/>
              </w:rPr>
              <w:t> </w:t>
            </w:r>
          </w:p>
        </w:tc>
        <w:tc>
          <w:tcPr>
            <w:tcW w:w="1843" w:type="dxa"/>
            <w:tcBorders>
              <w:top w:val="single" w:sz="4" w:space="0" w:color="000000"/>
              <w:bottom w:val="single" w:sz="4" w:space="0" w:color="000000"/>
              <w:insideH w:val="single" w:sz="4" w:space="0" w:color="000000"/>
            </w:tcBorders>
            <w:shd w:fill="auto" w:val="clear"/>
          </w:tcPr>
          <w:p>
            <w:pPr>
              <w:pStyle w:val="Normal"/>
              <w:jc w:val="center"/>
              <w:rPr>
                <w:sz w:val="20"/>
                <w:szCs w:val="20"/>
                <w:vertAlign w:val="superscript"/>
              </w:rPr>
            </w:pPr>
            <w:r>
              <w:rPr>
                <w:sz w:val="20"/>
                <w:szCs w:val="20"/>
              </w:rPr>
              <w:t>Age-Adjusted</w:t>
            </w:r>
          </w:p>
        </w:tc>
        <w:tc>
          <w:tcPr>
            <w:tcW w:w="1843" w:type="dxa"/>
            <w:tcBorders>
              <w:top w:val="single" w:sz="4" w:space="0" w:color="000000"/>
              <w:bottom w:val="single" w:sz="4" w:space="0" w:color="000000"/>
              <w:insideH w:val="single" w:sz="4" w:space="0" w:color="000000"/>
            </w:tcBorders>
            <w:shd w:fill="auto" w:val="clear"/>
          </w:tcPr>
          <w:p>
            <w:pPr>
              <w:pStyle w:val="Normal"/>
              <w:jc w:val="center"/>
              <w:rPr>
                <w:sz w:val="20"/>
                <w:szCs w:val="20"/>
                <w:vertAlign w:val="superscript"/>
              </w:rPr>
            </w:pPr>
            <w:r>
              <w:rPr>
                <w:sz w:val="20"/>
                <w:szCs w:val="20"/>
              </w:rPr>
              <w:t>Fully Adjusted – 1</w:t>
            </w:r>
            <w:r>
              <w:rPr>
                <w:sz w:val="20"/>
                <w:szCs w:val="20"/>
                <w:vertAlign w:val="superscript"/>
              </w:rPr>
              <w:t>†</w:t>
            </w:r>
          </w:p>
        </w:tc>
        <w:tc>
          <w:tcPr>
            <w:tcW w:w="1842" w:type="dxa"/>
            <w:tcBorders>
              <w:top w:val="single" w:sz="4" w:space="0" w:color="000000"/>
              <w:bottom w:val="single" w:sz="4" w:space="0" w:color="000000"/>
              <w:insideH w:val="single" w:sz="4" w:space="0" w:color="000000"/>
            </w:tcBorders>
            <w:shd w:fill="auto" w:val="clear"/>
          </w:tcPr>
          <w:p>
            <w:pPr>
              <w:pStyle w:val="Normal"/>
              <w:jc w:val="center"/>
              <w:rPr>
                <w:sz w:val="20"/>
                <w:szCs w:val="20"/>
                <w:vertAlign w:val="superscript"/>
              </w:rPr>
            </w:pPr>
            <w:r>
              <w:rPr>
                <w:sz w:val="20"/>
                <w:szCs w:val="20"/>
              </w:rPr>
              <w:t>Fully Adjusted – 2</w:t>
            </w:r>
            <w:r>
              <w:rPr>
                <w:sz w:val="20"/>
                <w:szCs w:val="20"/>
                <w:vertAlign w:val="superscript"/>
              </w:rPr>
              <w:t>‡</w:t>
            </w:r>
          </w:p>
        </w:tc>
      </w:tr>
      <w:tr>
        <w:trPr>
          <w:trHeight w:val="268" w:hRule="atLeast"/>
        </w:trPr>
        <w:tc>
          <w:tcPr>
            <w:tcW w:w="866" w:type="dxa"/>
            <w:tcBorders/>
            <w:shd w:fill="auto" w:val="clear"/>
          </w:tcPr>
          <w:p>
            <w:pPr>
              <w:pStyle w:val="Normal"/>
              <w:rPr>
                <w:sz w:val="20"/>
                <w:szCs w:val="20"/>
              </w:rPr>
            </w:pPr>
            <w:r>
              <w:rPr>
                <w:sz w:val="20"/>
                <w:szCs w:val="20"/>
              </w:rPr>
              <w:t>Age</w:t>
            </w:r>
          </w:p>
        </w:tc>
        <w:tc>
          <w:tcPr>
            <w:tcW w:w="2693" w:type="dxa"/>
            <w:tcBorders/>
            <w:shd w:fill="auto" w:val="clear"/>
          </w:tcPr>
          <w:p>
            <w:pPr>
              <w:pStyle w:val="Normal"/>
              <w:rPr>
                <w:sz w:val="20"/>
                <w:szCs w:val="20"/>
              </w:rPr>
            </w:pPr>
            <w:r>
              <w:rPr>
                <w:sz w:val="20"/>
                <w:szCs w:val="20"/>
              </w:rPr>
              <w:t>65-79, ref gp</w:t>
            </w:r>
          </w:p>
        </w:tc>
        <w:tc>
          <w:tcPr>
            <w:tcW w:w="1843" w:type="dxa"/>
            <w:tcBorders/>
            <w:shd w:fill="auto" w:val="clear"/>
          </w:tcPr>
          <w:p>
            <w:pPr>
              <w:pStyle w:val="Normal"/>
              <w:snapToGrid w:val="false"/>
              <w:jc w:val="center"/>
              <w:rPr>
                <w:sz w:val="20"/>
                <w:szCs w:val="20"/>
              </w:rPr>
            </w:pPr>
            <w:r>
              <w:rPr>
                <w:sz w:val="20"/>
                <w:szCs w:val="20"/>
              </w:rPr>
            </w:r>
          </w:p>
        </w:tc>
        <w:tc>
          <w:tcPr>
            <w:tcW w:w="1843" w:type="dxa"/>
            <w:tcBorders/>
            <w:shd w:fill="auto" w:val="clear"/>
          </w:tcPr>
          <w:p>
            <w:pPr>
              <w:pStyle w:val="Normal"/>
              <w:snapToGrid w:val="false"/>
              <w:jc w:val="center"/>
              <w:rPr>
                <w:b/>
                <w:b/>
                <w:sz w:val="20"/>
                <w:szCs w:val="20"/>
              </w:rPr>
            </w:pPr>
            <w:r>
              <w:rPr>
                <w:b/>
                <w:sz w:val="20"/>
                <w:szCs w:val="20"/>
              </w:rPr>
            </w:r>
          </w:p>
        </w:tc>
        <w:tc>
          <w:tcPr>
            <w:tcW w:w="1842" w:type="dxa"/>
            <w:tcBorders/>
            <w:shd w:fill="auto" w:val="clear"/>
          </w:tcPr>
          <w:p>
            <w:pPr>
              <w:pStyle w:val="Normal"/>
              <w:snapToGrid w:val="false"/>
              <w:jc w:val="center"/>
              <w:rPr>
                <w:b/>
                <w:b/>
                <w:sz w:val="20"/>
                <w:szCs w:val="20"/>
              </w:rPr>
            </w:pPr>
            <w:r>
              <w:rPr>
                <w:b/>
                <w:sz w:val="20"/>
                <w:szCs w:val="20"/>
              </w:rPr>
            </w:r>
          </w:p>
        </w:tc>
      </w:tr>
      <w:tr>
        <w:trPr>
          <w:trHeight w:val="287" w:hRule="atLeast"/>
        </w:trPr>
        <w:tc>
          <w:tcPr>
            <w:tcW w:w="866" w:type="dxa"/>
            <w:tcBorders/>
            <w:shd w:fill="auto" w:val="clear"/>
          </w:tcPr>
          <w:p>
            <w:pPr>
              <w:pStyle w:val="Normal"/>
              <w:snapToGrid w:val="false"/>
              <w:rPr>
                <w:b/>
                <w:b/>
                <w:sz w:val="20"/>
                <w:szCs w:val="20"/>
              </w:rPr>
            </w:pPr>
            <w:r>
              <w:rPr>
                <w:b/>
                <w:sz w:val="20"/>
                <w:szCs w:val="20"/>
              </w:rPr>
            </w:r>
          </w:p>
        </w:tc>
        <w:tc>
          <w:tcPr>
            <w:tcW w:w="2693" w:type="dxa"/>
            <w:tcBorders/>
            <w:shd w:fill="auto" w:val="clear"/>
          </w:tcPr>
          <w:p>
            <w:pPr>
              <w:pStyle w:val="Normal"/>
              <w:rPr>
                <w:sz w:val="20"/>
                <w:szCs w:val="20"/>
              </w:rPr>
            </w:pPr>
            <w:r>
              <w:rPr>
                <w:sz w:val="20"/>
                <w:szCs w:val="20"/>
              </w:rPr>
              <w:t>80-85</w:t>
            </w:r>
          </w:p>
        </w:tc>
        <w:tc>
          <w:tcPr>
            <w:tcW w:w="1843" w:type="dxa"/>
            <w:tcBorders/>
            <w:shd w:fill="auto" w:val="clear"/>
          </w:tcPr>
          <w:p>
            <w:pPr>
              <w:pStyle w:val="Normal"/>
              <w:snapToGrid w:val="false"/>
              <w:jc w:val="center"/>
              <w:rPr>
                <w:sz w:val="20"/>
                <w:szCs w:val="20"/>
              </w:rPr>
            </w:pPr>
            <w:r>
              <w:rPr>
                <w:sz w:val="20"/>
                <w:szCs w:val="20"/>
              </w:rPr>
            </w:r>
          </w:p>
        </w:tc>
        <w:tc>
          <w:tcPr>
            <w:tcW w:w="1843" w:type="dxa"/>
            <w:tcBorders/>
            <w:shd w:fill="auto" w:val="clear"/>
          </w:tcPr>
          <w:p>
            <w:pPr>
              <w:pStyle w:val="Normal"/>
              <w:jc w:val="center"/>
              <w:rPr>
                <w:sz w:val="20"/>
                <w:szCs w:val="20"/>
              </w:rPr>
            </w:pPr>
            <w:r>
              <w:rPr>
                <w:sz w:val="20"/>
                <w:szCs w:val="20"/>
              </w:rPr>
              <w:t>1.16 (0.86-1.56)</w:t>
            </w:r>
          </w:p>
        </w:tc>
        <w:tc>
          <w:tcPr>
            <w:tcW w:w="1842" w:type="dxa"/>
            <w:tcBorders/>
            <w:shd w:fill="auto" w:val="clear"/>
          </w:tcPr>
          <w:p>
            <w:pPr>
              <w:pStyle w:val="Normal"/>
              <w:jc w:val="center"/>
              <w:rPr>
                <w:sz w:val="20"/>
                <w:szCs w:val="20"/>
              </w:rPr>
            </w:pPr>
            <w:r>
              <w:rPr>
                <w:sz w:val="20"/>
                <w:szCs w:val="20"/>
              </w:rPr>
              <w:t>1.15 (0.85-1.56)</w:t>
            </w:r>
          </w:p>
        </w:tc>
      </w:tr>
      <w:tr>
        <w:trPr>
          <w:trHeight w:val="291"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86-89</w:t>
            </w:r>
          </w:p>
        </w:tc>
        <w:tc>
          <w:tcPr>
            <w:tcW w:w="1843" w:type="dxa"/>
            <w:tcBorders/>
            <w:shd w:fill="auto" w:val="clear"/>
          </w:tcPr>
          <w:p>
            <w:pPr>
              <w:pStyle w:val="Normal"/>
              <w:snapToGrid w:val="false"/>
              <w:jc w:val="center"/>
              <w:rPr>
                <w:b/>
                <w:b/>
                <w:sz w:val="20"/>
                <w:szCs w:val="20"/>
              </w:rPr>
            </w:pPr>
            <w:r>
              <w:rPr>
                <w:b/>
                <w:sz w:val="20"/>
                <w:szCs w:val="20"/>
              </w:rPr>
            </w:r>
          </w:p>
        </w:tc>
        <w:tc>
          <w:tcPr>
            <w:tcW w:w="1843" w:type="dxa"/>
            <w:tcBorders/>
            <w:shd w:fill="auto" w:val="clear"/>
          </w:tcPr>
          <w:p>
            <w:pPr>
              <w:pStyle w:val="Normal"/>
              <w:jc w:val="center"/>
              <w:rPr>
                <w:sz w:val="20"/>
                <w:szCs w:val="20"/>
              </w:rPr>
            </w:pPr>
            <w:r>
              <w:rPr>
                <w:sz w:val="20"/>
                <w:szCs w:val="20"/>
              </w:rPr>
              <w:t>1.08 (0.77-1.52)</w:t>
            </w:r>
          </w:p>
        </w:tc>
        <w:tc>
          <w:tcPr>
            <w:tcW w:w="1842" w:type="dxa"/>
            <w:tcBorders/>
            <w:shd w:fill="auto" w:val="clear"/>
          </w:tcPr>
          <w:p>
            <w:pPr>
              <w:pStyle w:val="Normal"/>
              <w:jc w:val="center"/>
              <w:rPr>
                <w:sz w:val="20"/>
                <w:szCs w:val="20"/>
              </w:rPr>
            </w:pPr>
            <w:r>
              <w:rPr>
                <w:sz w:val="20"/>
                <w:szCs w:val="20"/>
              </w:rPr>
              <w:t>1.07 (0.76-1.51)</w:t>
            </w:r>
          </w:p>
        </w:tc>
      </w:tr>
      <w:tr>
        <w:trPr>
          <w:trHeight w:val="176"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spacing w:before="0" w:after="120"/>
              <w:rPr>
                <w:sz w:val="20"/>
                <w:szCs w:val="20"/>
              </w:rPr>
            </w:pPr>
            <w:r>
              <w:rPr>
                <w:sz w:val="20"/>
                <w:szCs w:val="20"/>
              </w:rPr>
              <w:t>90+</w:t>
            </w:r>
          </w:p>
        </w:tc>
        <w:tc>
          <w:tcPr>
            <w:tcW w:w="1843" w:type="dxa"/>
            <w:tcBorders/>
            <w:shd w:fill="auto" w:val="clear"/>
          </w:tcPr>
          <w:p>
            <w:pPr>
              <w:pStyle w:val="Normal"/>
              <w:snapToGrid w:val="false"/>
              <w:jc w:val="center"/>
              <w:rPr>
                <w:b/>
                <w:b/>
                <w:sz w:val="20"/>
                <w:szCs w:val="20"/>
              </w:rPr>
            </w:pPr>
            <w:r>
              <w:rPr>
                <w:b/>
                <w:sz w:val="20"/>
                <w:szCs w:val="20"/>
              </w:rPr>
            </w:r>
          </w:p>
        </w:tc>
        <w:tc>
          <w:tcPr>
            <w:tcW w:w="1843" w:type="dxa"/>
            <w:tcBorders/>
            <w:shd w:fill="auto" w:val="clear"/>
          </w:tcPr>
          <w:p>
            <w:pPr>
              <w:pStyle w:val="Normal"/>
              <w:jc w:val="center"/>
              <w:rPr>
                <w:sz w:val="20"/>
                <w:szCs w:val="20"/>
              </w:rPr>
            </w:pPr>
            <w:r>
              <w:rPr>
                <w:sz w:val="20"/>
                <w:szCs w:val="20"/>
              </w:rPr>
              <w:t>1.26 (0.97-1.64)</w:t>
            </w:r>
            <w:r>
              <w:rPr>
                <w:sz w:val="20"/>
                <w:szCs w:val="20"/>
                <w:vertAlign w:val="superscript"/>
              </w:rPr>
              <w:t>§</w:t>
            </w:r>
          </w:p>
        </w:tc>
        <w:tc>
          <w:tcPr>
            <w:tcW w:w="1842" w:type="dxa"/>
            <w:tcBorders/>
            <w:shd w:fill="auto" w:val="clear"/>
          </w:tcPr>
          <w:p>
            <w:pPr>
              <w:pStyle w:val="Normal"/>
              <w:jc w:val="center"/>
              <w:rPr>
                <w:sz w:val="20"/>
                <w:szCs w:val="20"/>
                <w:vertAlign w:val="superscript"/>
              </w:rPr>
            </w:pPr>
            <w:r>
              <w:rPr>
                <w:sz w:val="20"/>
                <w:szCs w:val="20"/>
              </w:rPr>
              <w:t>1.26 (0.97-1.65)</w:t>
            </w:r>
            <w:r>
              <w:rPr>
                <w:sz w:val="20"/>
                <w:szCs w:val="20"/>
                <w:vertAlign w:val="superscript"/>
              </w:rPr>
              <w:t>§</w:t>
            </w:r>
          </w:p>
        </w:tc>
      </w:tr>
      <w:tr>
        <w:trPr>
          <w:trHeight w:val="327" w:hRule="atLeast"/>
        </w:trPr>
        <w:tc>
          <w:tcPr>
            <w:tcW w:w="866" w:type="dxa"/>
            <w:tcBorders/>
            <w:shd w:fill="auto" w:val="clear"/>
          </w:tcPr>
          <w:p>
            <w:pPr>
              <w:pStyle w:val="Normal"/>
              <w:rPr>
                <w:sz w:val="20"/>
                <w:szCs w:val="20"/>
              </w:rPr>
            </w:pPr>
            <w:r>
              <w:rPr>
                <w:sz w:val="20"/>
                <w:szCs w:val="20"/>
              </w:rPr>
              <w:t xml:space="preserve">Female                           </w:t>
            </w:r>
          </w:p>
        </w:tc>
        <w:tc>
          <w:tcPr>
            <w:tcW w:w="2693" w:type="dxa"/>
            <w:tcBorders/>
            <w:shd w:fill="auto" w:val="clear"/>
          </w:tcPr>
          <w:p>
            <w:pPr>
              <w:pStyle w:val="Normal"/>
              <w:snapToGrid w:val="false"/>
              <w:rPr>
                <w:sz w:val="20"/>
                <w:szCs w:val="20"/>
              </w:rPr>
            </w:pPr>
            <w:r>
              <w:rPr>
                <w:sz w:val="20"/>
                <w:szCs w:val="20"/>
              </w:rPr>
            </w:r>
          </w:p>
        </w:tc>
        <w:tc>
          <w:tcPr>
            <w:tcW w:w="1843" w:type="dxa"/>
            <w:tcBorders/>
            <w:shd w:fill="auto" w:val="clear"/>
          </w:tcPr>
          <w:p>
            <w:pPr>
              <w:pStyle w:val="Normal"/>
              <w:jc w:val="center"/>
              <w:rPr>
                <w:sz w:val="20"/>
                <w:szCs w:val="20"/>
              </w:rPr>
            </w:pPr>
            <w:r>
              <w:rPr>
                <w:sz w:val="20"/>
                <w:szCs w:val="20"/>
              </w:rPr>
              <w:t>0.87 (0.67-1.12)</w:t>
            </w:r>
          </w:p>
        </w:tc>
        <w:tc>
          <w:tcPr>
            <w:tcW w:w="1843" w:type="dxa"/>
            <w:tcBorders/>
            <w:shd w:fill="auto" w:val="clear"/>
          </w:tcPr>
          <w:p>
            <w:pPr>
              <w:pStyle w:val="Normal"/>
              <w:jc w:val="center"/>
              <w:rPr>
                <w:sz w:val="20"/>
                <w:szCs w:val="20"/>
              </w:rPr>
            </w:pPr>
            <w:r>
              <w:rPr>
                <w:sz w:val="20"/>
                <w:szCs w:val="20"/>
              </w:rPr>
              <w:t>0.89 (0.68-1.16)</w:t>
            </w:r>
          </w:p>
        </w:tc>
        <w:tc>
          <w:tcPr>
            <w:tcW w:w="1842" w:type="dxa"/>
            <w:tcBorders/>
            <w:shd w:fill="auto" w:val="clear"/>
          </w:tcPr>
          <w:p>
            <w:pPr>
              <w:pStyle w:val="Normal"/>
              <w:jc w:val="center"/>
              <w:rPr>
                <w:sz w:val="20"/>
                <w:szCs w:val="20"/>
              </w:rPr>
            </w:pPr>
            <w:r>
              <w:rPr>
                <w:sz w:val="20"/>
                <w:szCs w:val="20"/>
              </w:rPr>
              <w:t>0.90 (0.69-1.18)</w:t>
            </w:r>
          </w:p>
        </w:tc>
      </w:tr>
      <w:tr>
        <w:trPr>
          <w:trHeight w:val="278" w:hRule="atLeast"/>
        </w:trPr>
        <w:tc>
          <w:tcPr>
            <w:tcW w:w="3559" w:type="dxa"/>
            <w:gridSpan w:val="2"/>
            <w:tcBorders/>
            <w:shd w:fill="auto" w:val="clear"/>
          </w:tcPr>
          <w:p>
            <w:pPr>
              <w:pStyle w:val="Normal"/>
              <w:rPr>
                <w:sz w:val="20"/>
                <w:szCs w:val="20"/>
                <w:vertAlign w:val="superscript"/>
              </w:rPr>
            </w:pPr>
            <w:r>
              <w:rPr>
                <w:sz w:val="20"/>
                <w:szCs w:val="20"/>
              </w:rPr>
              <w:t>Strength of Social Relationships</w:t>
            </w:r>
          </w:p>
        </w:tc>
        <w:tc>
          <w:tcPr>
            <w:tcW w:w="1843" w:type="dxa"/>
            <w:tcBorders/>
            <w:shd w:fill="auto" w:val="clear"/>
          </w:tcPr>
          <w:p>
            <w:pPr>
              <w:pStyle w:val="Normal"/>
              <w:snapToGrid w:val="false"/>
              <w:jc w:val="center"/>
              <w:rPr>
                <w:sz w:val="20"/>
                <w:szCs w:val="20"/>
                <w:vertAlign w:val="superscript"/>
              </w:rPr>
            </w:pPr>
            <w:r>
              <w:rPr>
                <w:sz w:val="20"/>
                <w:szCs w:val="20"/>
                <w:vertAlign w:val="superscript"/>
              </w:rPr>
            </w:r>
          </w:p>
        </w:tc>
        <w:tc>
          <w:tcPr>
            <w:tcW w:w="1843" w:type="dxa"/>
            <w:tcBorders/>
            <w:shd w:fill="auto" w:val="clear"/>
          </w:tcPr>
          <w:p>
            <w:pPr>
              <w:pStyle w:val="Normal"/>
              <w:snapToGrid w:val="false"/>
              <w:jc w:val="center"/>
              <w:rPr>
                <w:sz w:val="20"/>
                <w:szCs w:val="20"/>
              </w:rPr>
            </w:pPr>
            <w:r>
              <w:rPr>
                <w:sz w:val="20"/>
                <w:szCs w:val="20"/>
              </w:rPr>
            </w:r>
          </w:p>
        </w:tc>
        <w:tc>
          <w:tcPr>
            <w:tcW w:w="1842" w:type="dxa"/>
            <w:tcBorders/>
            <w:shd w:fill="auto" w:val="clear"/>
          </w:tcPr>
          <w:p>
            <w:pPr>
              <w:pStyle w:val="Normal"/>
              <w:snapToGrid w:val="false"/>
              <w:jc w:val="center"/>
              <w:rPr>
                <w:sz w:val="20"/>
                <w:szCs w:val="20"/>
              </w:rPr>
            </w:pPr>
            <w:r>
              <w:rPr>
                <w:sz w:val="20"/>
                <w:szCs w:val="20"/>
              </w:rPr>
            </w:r>
          </w:p>
        </w:tc>
      </w:tr>
      <w:tr>
        <w:trPr>
          <w:trHeight w:val="297"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Moderate/High, ref gp</w:t>
            </w:r>
          </w:p>
        </w:tc>
        <w:tc>
          <w:tcPr>
            <w:tcW w:w="1843" w:type="dxa"/>
            <w:tcBorders/>
            <w:shd w:fill="auto" w:val="clear"/>
          </w:tcPr>
          <w:p>
            <w:pPr>
              <w:pStyle w:val="Normal"/>
              <w:snapToGrid w:val="false"/>
              <w:jc w:val="center"/>
              <w:rPr>
                <w:sz w:val="20"/>
                <w:szCs w:val="20"/>
              </w:rPr>
            </w:pPr>
            <w:r>
              <w:rPr>
                <w:sz w:val="20"/>
                <w:szCs w:val="20"/>
              </w:rPr>
            </w:r>
          </w:p>
        </w:tc>
        <w:tc>
          <w:tcPr>
            <w:tcW w:w="1843" w:type="dxa"/>
            <w:tcBorders/>
            <w:shd w:fill="auto" w:val="clear"/>
          </w:tcPr>
          <w:p>
            <w:pPr>
              <w:pStyle w:val="Normal"/>
              <w:snapToGrid w:val="false"/>
              <w:jc w:val="center"/>
              <w:rPr>
                <w:sz w:val="20"/>
                <w:szCs w:val="20"/>
              </w:rPr>
            </w:pPr>
            <w:r>
              <w:rPr>
                <w:sz w:val="20"/>
                <w:szCs w:val="20"/>
              </w:rPr>
            </w:r>
          </w:p>
        </w:tc>
        <w:tc>
          <w:tcPr>
            <w:tcW w:w="1842" w:type="dxa"/>
            <w:tcBorders/>
            <w:shd w:fill="auto" w:val="clear"/>
          </w:tcPr>
          <w:p>
            <w:pPr>
              <w:pStyle w:val="Normal"/>
              <w:snapToGrid w:val="false"/>
              <w:jc w:val="center"/>
              <w:rPr>
                <w:sz w:val="20"/>
                <w:szCs w:val="20"/>
              </w:rPr>
            </w:pPr>
            <w:r>
              <w:rPr>
                <w:sz w:val="20"/>
                <w:szCs w:val="20"/>
              </w:rPr>
            </w:r>
          </w:p>
        </w:tc>
      </w:tr>
      <w:tr>
        <w:trPr>
          <w:trHeight w:val="272"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Low/None</w:t>
            </w:r>
          </w:p>
        </w:tc>
        <w:tc>
          <w:tcPr>
            <w:tcW w:w="1843" w:type="dxa"/>
            <w:tcBorders/>
            <w:shd w:fill="auto" w:val="clear"/>
          </w:tcPr>
          <w:p>
            <w:pPr>
              <w:pStyle w:val="Normal"/>
              <w:jc w:val="center"/>
              <w:rPr>
                <w:sz w:val="20"/>
                <w:szCs w:val="20"/>
              </w:rPr>
            </w:pPr>
            <w:r>
              <w:rPr>
                <w:sz w:val="20"/>
                <w:szCs w:val="20"/>
              </w:rPr>
              <w:t>1.21 (0.97-1.50)</w:t>
            </w:r>
            <w:r>
              <w:rPr>
                <w:sz w:val="20"/>
                <w:szCs w:val="20"/>
                <w:vertAlign w:val="superscript"/>
              </w:rPr>
              <w:t>§</w:t>
            </w:r>
          </w:p>
        </w:tc>
        <w:tc>
          <w:tcPr>
            <w:tcW w:w="1843" w:type="dxa"/>
            <w:tcBorders/>
            <w:shd w:fill="auto" w:val="clear"/>
          </w:tcPr>
          <w:p>
            <w:pPr>
              <w:pStyle w:val="Normal"/>
              <w:jc w:val="center"/>
              <w:rPr>
                <w:sz w:val="20"/>
                <w:szCs w:val="20"/>
                <w:vertAlign w:val="superscript"/>
              </w:rPr>
            </w:pPr>
            <w:r>
              <w:rPr>
                <w:sz w:val="20"/>
                <w:szCs w:val="20"/>
              </w:rPr>
              <w:t>1.22 (0.98-1.52)</w:t>
            </w:r>
            <w:r>
              <w:rPr>
                <w:sz w:val="20"/>
                <w:szCs w:val="20"/>
                <w:vertAlign w:val="superscript"/>
              </w:rPr>
              <w:t>§</w:t>
            </w:r>
          </w:p>
        </w:tc>
        <w:tc>
          <w:tcPr>
            <w:tcW w:w="1842" w:type="dxa"/>
            <w:tcBorders/>
            <w:shd w:fill="auto" w:val="clear"/>
          </w:tcPr>
          <w:p>
            <w:pPr>
              <w:pStyle w:val="Normal"/>
              <w:jc w:val="center"/>
              <w:rPr>
                <w:sz w:val="20"/>
                <w:szCs w:val="20"/>
                <w:vertAlign w:val="superscript"/>
              </w:rPr>
            </w:pPr>
            <w:r>
              <w:rPr>
                <w:sz w:val="20"/>
                <w:szCs w:val="20"/>
              </w:rPr>
              <w:t>1.23 (0.99-1.53)</w:t>
            </w:r>
            <w:r>
              <w:rPr>
                <w:sz w:val="20"/>
                <w:szCs w:val="20"/>
                <w:vertAlign w:val="superscript"/>
              </w:rPr>
              <w:t>§</w:t>
            </w:r>
          </w:p>
        </w:tc>
      </w:tr>
      <w:tr>
        <w:trPr>
          <w:trHeight w:val="291" w:hRule="atLeast"/>
        </w:trPr>
        <w:tc>
          <w:tcPr>
            <w:tcW w:w="3559" w:type="dxa"/>
            <w:gridSpan w:val="2"/>
            <w:tcBorders/>
            <w:shd w:fill="auto" w:val="clear"/>
          </w:tcPr>
          <w:p>
            <w:pPr>
              <w:pStyle w:val="Normal"/>
              <w:rPr>
                <w:sz w:val="20"/>
                <w:szCs w:val="20"/>
                <w:vertAlign w:val="superscript"/>
              </w:rPr>
            </w:pPr>
            <w:r>
              <w:rPr>
                <w:sz w:val="20"/>
                <w:szCs w:val="20"/>
              </w:rPr>
              <w:t>Avg Time Involved in Activities</w:t>
            </w:r>
          </w:p>
        </w:tc>
        <w:tc>
          <w:tcPr>
            <w:tcW w:w="1843" w:type="dxa"/>
            <w:tcBorders/>
            <w:shd w:fill="auto" w:val="clear"/>
          </w:tcPr>
          <w:p>
            <w:pPr>
              <w:pStyle w:val="Normal"/>
              <w:snapToGrid w:val="false"/>
              <w:jc w:val="center"/>
              <w:rPr>
                <w:sz w:val="20"/>
                <w:szCs w:val="20"/>
                <w:vertAlign w:val="superscript"/>
              </w:rPr>
            </w:pPr>
            <w:r>
              <w:rPr>
                <w:sz w:val="20"/>
                <w:szCs w:val="20"/>
                <w:vertAlign w:val="superscript"/>
              </w:rPr>
            </w:r>
          </w:p>
        </w:tc>
        <w:tc>
          <w:tcPr>
            <w:tcW w:w="1843" w:type="dxa"/>
            <w:tcBorders/>
            <w:shd w:fill="auto" w:val="clear"/>
          </w:tcPr>
          <w:p>
            <w:pPr>
              <w:pStyle w:val="Normal"/>
              <w:snapToGrid w:val="false"/>
              <w:jc w:val="center"/>
              <w:rPr>
                <w:sz w:val="20"/>
                <w:szCs w:val="20"/>
              </w:rPr>
            </w:pPr>
            <w:r>
              <w:rPr>
                <w:sz w:val="20"/>
                <w:szCs w:val="20"/>
              </w:rPr>
            </w:r>
          </w:p>
        </w:tc>
        <w:tc>
          <w:tcPr>
            <w:tcW w:w="1842" w:type="dxa"/>
            <w:tcBorders/>
            <w:shd w:fill="auto" w:val="clear"/>
          </w:tcPr>
          <w:p>
            <w:pPr>
              <w:pStyle w:val="Normal"/>
              <w:snapToGrid w:val="false"/>
              <w:jc w:val="center"/>
              <w:rPr>
                <w:sz w:val="20"/>
                <w:szCs w:val="20"/>
              </w:rPr>
            </w:pPr>
            <w:r>
              <w:rPr>
                <w:sz w:val="20"/>
                <w:szCs w:val="20"/>
              </w:rPr>
            </w:r>
          </w:p>
        </w:tc>
      </w:tr>
      <w:tr>
        <w:trPr>
          <w:trHeight w:val="266"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Most (&gt;2/3 time), ref gp</w:t>
            </w:r>
          </w:p>
        </w:tc>
        <w:tc>
          <w:tcPr>
            <w:tcW w:w="1843" w:type="dxa"/>
            <w:tcBorders/>
            <w:shd w:fill="auto" w:val="clear"/>
          </w:tcPr>
          <w:p>
            <w:pPr>
              <w:pStyle w:val="Normal"/>
              <w:snapToGrid w:val="false"/>
              <w:jc w:val="center"/>
              <w:rPr>
                <w:sz w:val="20"/>
                <w:szCs w:val="20"/>
              </w:rPr>
            </w:pPr>
            <w:r>
              <w:rPr>
                <w:sz w:val="20"/>
                <w:szCs w:val="20"/>
              </w:rPr>
            </w:r>
          </w:p>
        </w:tc>
        <w:tc>
          <w:tcPr>
            <w:tcW w:w="1843" w:type="dxa"/>
            <w:tcBorders/>
            <w:shd w:fill="auto" w:val="clear"/>
          </w:tcPr>
          <w:p>
            <w:pPr>
              <w:pStyle w:val="Normal"/>
              <w:snapToGrid w:val="false"/>
              <w:jc w:val="center"/>
              <w:rPr>
                <w:sz w:val="20"/>
                <w:szCs w:val="20"/>
              </w:rPr>
            </w:pPr>
            <w:r>
              <w:rPr>
                <w:sz w:val="20"/>
                <w:szCs w:val="20"/>
              </w:rPr>
            </w:r>
          </w:p>
        </w:tc>
        <w:tc>
          <w:tcPr>
            <w:tcW w:w="1842" w:type="dxa"/>
            <w:tcBorders/>
            <w:shd w:fill="auto" w:val="clear"/>
          </w:tcPr>
          <w:p>
            <w:pPr>
              <w:pStyle w:val="Normal"/>
              <w:snapToGrid w:val="false"/>
              <w:jc w:val="center"/>
              <w:rPr>
                <w:sz w:val="20"/>
                <w:szCs w:val="20"/>
              </w:rPr>
            </w:pPr>
            <w:r>
              <w:rPr>
                <w:sz w:val="20"/>
                <w:szCs w:val="20"/>
              </w:rPr>
            </w:r>
          </w:p>
        </w:tc>
      </w:tr>
      <w:tr>
        <w:trPr>
          <w:trHeight w:val="299"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Some (1/3 to 2/3 time)</w:t>
            </w:r>
          </w:p>
        </w:tc>
        <w:tc>
          <w:tcPr>
            <w:tcW w:w="1843" w:type="dxa"/>
            <w:tcBorders/>
            <w:shd w:fill="auto" w:val="clear"/>
          </w:tcPr>
          <w:p>
            <w:pPr>
              <w:pStyle w:val="Normal"/>
              <w:jc w:val="center"/>
              <w:rPr>
                <w:sz w:val="20"/>
                <w:szCs w:val="20"/>
              </w:rPr>
            </w:pPr>
            <w:r>
              <w:rPr>
                <w:sz w:val="20"/>
                <w:szCs w:val="20"/>
              </w:rPr>
              <w:t>1.20 (0.92-1.55)</w:t>
            </w:r>
          </w:p>
        </w:tc>
        <w:tc>
          <w:tcPr>
            <w:tcW w:w="1843" w:type="dxa"/>
            <w:tcBorders/>
            <w:shd w:fill="auto" w:val="clear"/>
          </w:tcPr>
          <w:p>
            <w:pPr>
              <w:pStyle w:val="Normal"/>
              <w:jc w:val="center"/>
              <w:rPr>
                <w:sz w:val="20"/>
                <w:szCs w:val="20"/>
              </w:rPr>
            </w:pPr>
            <w:r>
              <w:rPr>
                <w:sz w:val="20"/>
                <w:szCs w:val="20"/>
              </w:rPr>
              <w:t>-</w:t>
            </w:r>
          </w:p>
        </w:tc>
        <w:tc>
          <w:tcPr>
            <w:tcW w:w="1842" w:type="dxa"/>
            <w:tcBorders/>
            <w:shd w:fill="auto" w:val="clear"/>
          </w:tcPr>
          <w:p>
            <w:pPr>
              <w:pStyle w:val="Normal"/>
              <w:jc w:val="center"/>
              <w:rPr>
                <w:sz w:val="20"/>
                <w:szCs w:val="20"/>
              </w:rPr>
            </w:pPr>
            <w:r>
              <w:rPr>
                <w:sz w:val="20"/>
                <w:szCs w:val="20"/>
              </w:rPr>
              <w:t>-</w:t>
            </w:r>
          </w:p>
        </w:tc>
      </w:tr>
      <w:tr>
        <w:trPr>
          <w:trHeight w:val="288"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Little-None (&lt;1/3 time)</w:t>
            </w:r>
          </w:p>
        </w:tc>
        <w:tc>
          <w:tcPr>
            <w:tcW w:w="1843" w:type="dxa"/>
            <w:tcBorders/>
            <w:shd w:fill="auto" w:val="clear"/>
          </w:tcPr>
          <w:p>
            <w:pPr>
              <w:pStyle w:val="Normal"/>
              <w:jc w:val="center"/>
              <w:rPr>
                <w:b/>
                <w:b/>
                <w:sz w:val="20"/>
                <w:szCs w:val="20"/>
              </w:rPr>
            </w:pPr>
            <w:r>
              <w:rPr>
                <w:b/>
                <w:sz w:val="20"/>
                <w:szCs w:val="20"/>
              </w:rPr>
              <w:t>1.28 (1.00-1.64)</w:t>
            </w:r>
          </w:p>
        </w:tc>
        <w:tc>
          <w:tcPr>
            <w:tcW w:w="1843" w:type="dxa"/>
            <w:tcBorders/>
            <w:shd w:fill="auto" w:val="clear"/>
          </w:tcPr>
          <w:p>
            <w:pPr>
              <w:pStyle w:val="Normal"/>
              <w:jc w:val="center"/>
              <w:rPr>
                <w:sz w:val="20"/>
                <w:szCs w:val="20"/>
              </w:rPr>
            </w:pPr>
            <w:r>
              <w:rPr>
                <w:sz w:val="20"/>
                <w:szCs w:val="20"/>
              </w:rPr>
              <w:t>-</w:t>
            </w:r>
          </w:p>
        </w:tc>
        <w:tc>
          <w:tcPr>
            <w:tcW w:w="1842" w:type="dxa"/>
            <w:tcBorders/>
            <w:shd w:fill="auto" w:val="clear"/>
          </w:tcPr>
          <w:p>
            <w:pPr>
              <w:pStyle w:val="Normal"/>
              <w:jc w:val="center"/>
              <w:rPr>
                <w:sz w:val="20"/>
                <w:szCs w:val="20"/>
              </w:rPr>
            </w:pPr>
            <w:r>
              <w:rPr>
                <w:sz w:val="20"/>
                <w:szCs w:val="20"/>
              </w:rPr>
              <w:t>-</w:t>
            </w:r>
          </w:p>
        </w:tc>
      </w:tr>
      <w:tr>
        <w:trPr>
          <w:trHeight w:val="186" w:hRule="atLeast"/>
        </w:trPr>
        <w:tc>
          <w:tcPr>
            <w:tcW w:w="3559" w:type="dxa"/>
            <w:gridSpan w:val="2"/>
            <w:tcBorders/>
            <w:shd w:fill="auto" w:val="clear"/>
          </w:tcPr>
          <w:p>
            <w:pPr>
              <w:pStyle w:val="Normal"/>
              <w:rPr/>
            </w:pPr>
            <w:r>
              <w:rPr>
                <w:sz w:val="20"/>
                <w:szCs w:val="20"/>
              </w:rPr>
              <w:t>Activities of Daily Living (ADL score)</w:t>
            </w:r>
          </w:p>
        </w:tc>
        <w:tc>
          <w:tcPr>
            <w:tcW w:w="1843" w:type="dxa"/>
            <w:tcBorders/>
            <w:shd w:fill="auto" w:val="clear"/>
          </w:tcPr>
          <w:p>
            <w:pPr>
              <w:pStyle w:val="Normal"/>
              <w:snapToGrid w:val="false"/>
              <w:jc w:val="center"/>
              <w:rPr>
                <w:sz w:val="20"/>
                <w:szCs w:val="20"/>
              </w:rPr>
            </w:pPr>
            <w:r>
              <w:rPr>
                <w:sz w:val="20"/>
                <w:szCs w:val="20"/>
              </w:rPr>
            </w:r>
          </w:p>
        </w:tc>
        <w:tc>
          <w:tcPr>
            <w:tcW w:w="1843" w:type="dxa"/>
            <w:tcBorders/>
            <w:shd w:fill="auto" w:val="clear"/>
          </w:tcPr>
          <w:p>
            <w:pPr>
              <w:pStyle w:val="Normal"/>
              <w:snapToGrid w:val="false"/>
              <w:jc w:val="center"/>
              <w:rPr>
                <w:sz w:val="20"/>
                <w:szCs w:val="20"/>
              </w:rPr>
            </w:pPr>
            <w:r>
              <w:rPr>
                <w:sz w:val="20"/>
                <w:szCs w:val="20"/>
              </w:rPr>
            </w:r>
          </w:p>
        </w:tc>
        <w:tc>
          <w:tcPr>
            <w:tcW w:w="1842" w:type="dxa"/>
            <w:tcBorders/>
            <w:shd w:fill="auto" w:val="clear"/>
          </w:tcPr>
          <w:p>
            <w:pPr>
              <w:pStyle w:val="Normal"/>
              <w:snapToGrid w:val="false"/>
              <w:jc w:val="center"/>
              <w:rPr>
                <w:sz w:val="20"/>
                <w:szCs w:val="20"/>
              </w:rPr>
            </w:pPr>
            <w:r>
              <w:rPr>
                <w:sz w:val="20"/>
                <w:szCs w:val="20"/>
              </w:rPr>
            </w:r>
          </w:p>
        </w:tc>
      </w:tr>
      <w:tr>
        <w:trPr>
          <w:trHeight w:val="176"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Independent (0), ref gp</w:t>
            </w:r>
          </w:p>
        </w:tc>
        <w:tc>
          <w:tcPr>
            <w:tcW w:w="1843" w:type="dxa"/>
            <w:tcBorders/>
            <w:shd w:fill="auto" w:val="clear"/>
          </w:tcPr>
          <w:p>
            <w:pPr>
              <w:pStyle w:val="Normal"/>
              <w:snapToGrid w:val="false"/>
              <w:jc w:val="center"/>
              <w:rPr>
                <w:sz w:val="20"/>
                <w:szCs w:val="20"/>
              </w:rPr>
            </w:pPr>
            <w:r>
              <w:rPr>
                <w:sz w:val="20"/>
                <w:szCs w:val="20"/>
              </w:rPr>
            </w:r>
          </w:p>
        </w:tc>
        <w:tc>
          <w:tcPr>
            <w:tcW w:w="1843" w:type="dxa"/>
            <w:tcBorders/>
            <w:shd w:fill="auto" w:val="clear"/>
          </w:tcPr>
          <w:p>
            <w:pPr>
              <w:pStyle w:val="Normal"/>
              <w:snapToGrid w:val="false"/>
              <w:jc w:val="center"/>
              <w:rPr>
                <w:sz w:val="20"/>
                <w:szCs w:val="20"/>
              </w:rPr>
            </w:pPr>
            <w:r>
              <w:rPr>
                <w:sz w:val="20"/>
                <w:szCs w:val="20"/>
              </w:rPr>
            </w:r>
          </w:p>
        </w:tc>
        <w:tc>
          <w:tcPr>
            <w:tcW w:w="1842" w:type="dxa"/>
            <w:tcBorders/>
            <w:shd w:fill="auto" w:val="clear"/>
          </w:tcPr>
          <w:p>
            <w:pPr>
              <w:pStyle w:val="Normal"/>
              <w:snapToGrid w:val="false"/>
              <w:jc w:val="center"/>
              <w:rPr>
                <w:sz w:val="20"/>
                <w:szCs w:val="20"/>
              </w:rPr>
            </w:pPr>
            <w:r>
              <w:rPr>
                <w:sz w:val="20"/>
                <w:szCs w:val="20"/>
              </w:rPr>
            </w:r>
          </w:p>
        </w:tc>
      </w:tr>
      <w:tr>
        <w:trPr>
          <w:trHeight w:val="323"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Supervision Required (1)</w:t>
            </w:r>
          </w:p>
        </w:tc>
        <w:tc>
          <w:tcPr>
            <w:tcW w:w="1843" w:type="dxa"/>
            <w:tcBorders/>
            <w:shd w:fill="auto" w:val="clear"/>
          </w:tcPr>
          <w:p>
            <w:pPr>
              <w:pStyle w:val="Normal"/>
              <w:jc w:val="center"/>
              <w:rPr>
                <w:sz w:val="20"/>
                <w:szCs w:val="20"/>
              </w:rPr>
            </w:pPr>
            <w:r>
              <w:rPr>
                <w:sz w:val="20"/>
                <w:szCs w:val="20"/>
              </w:rPr>
              <w:t>0.85 (0.62-1.17)</w:t>
            </w:r>
          </w:p>
        </w:tc>
        <w:tc>
          <w:tcPr>
            <w:tcW w:w="1843" w:type="dxa"/>
            <w:tcBorders/>
            <w:shd w:fill="auto" w:val="clear"/>
          </w:tcPr>
          <w:p>
            <w:pPr>
              <w:pStyle w:val="Normal"/>
              <w:jc w:val="center"/>
              <w:rPr>
                <w:sz w:val="20"/>
                <w:szCs w:val="20"/>
              </w:rPr>
            </w:pPr>
            <w:r>
              <w:rPr>
                <w:sz w:val="20"/>
                <w:szCs w:val="20"/>
              </w:rPr>
              <w:t>-</w:t>
            </w:r>
          </w:p>
        </w:tc>
        <w:tc>
          <w:tcPr>
            <w:tcW w:w="1842" w:type="dxa"/>
            <w:tcBorders/>
            <w:shd w:fill="auto" w:val="clear"/>
          </w:tcPr>
          <w:p>
            <w:pPr>
              <w:pStyle w:val="Normal"/>
              <w:jc w:val="center"/>
              <w:rPr>
                <w:sz w:val="20"/>
                <w:szCs w:val="20"/>
              </w:rPr>
            </w:pPr>
            <w:r>
              <w:rPr>
                <w:sz w:val="20"/>
                <w:szCs w:val="20"/>
              </w:rPr>
              <w:t>-</w:t>
            </w:r>
          </w:p>
        </w:tc>
      </w:tr>
      <w:tr>
        <w:trPr>
          <w:trHeight w:val="270"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Limited Impairment (2)</w:t>
            </w:r>
          </w:p>
        </w:tc>
        <w:tc>
          <w:tcPr>
            <w:tcW w:w="1843" w:type="dxa"/>
            <w:tcBorders/>
            <w:shd w:fill="auto" w:val="clear"/>
          </w:tcPr>
          <w:p>
            <w:pPr>
              <w:pStyle w:val="Normal"/>
              <w:jc w:val="center"/>
              <w:rPr>
                <w:sz w:val="20"/>
                <w:szCs w:val="20"/>
              </w:rPr>
            </w:pPr>
            <w:r>
              <w:rPr>
                <w:sz w:val="20"/>
                <w:szCs w:val="20"/>
              </w:rPr>
              <w:t>0.93 (0.61-1.42)</w:t>
            </w:r>
          </w:p>
        </w:tc>
        <w:tc>
          <w:tcPr>
            <w:tcW w:w="1843" w:type="dxa"/>
            <w:tcBorders/>
            <w:shd w:fill="auto" w:val="clear"/>
          </w:tcPr>
          <w:p>
            <w:pPr>
              <w:pStyle w:val="Normal"/>
              <w:jc w:val="center"/>
              <w:rPr>
                <w:sz w:val="20"/>
                <w:szCs w:val="20"/>
              </w:rPr>
            </w:pPr>
            <w:r>
              <w:rPr>
                <w:sz w:val="20"/>
                <w:szCs w:val="20"/>
              </w:rPr>
              <w:t>-</w:t>
            </w:r>
          </w:p>
        </w:tc>
        <w:tc>
          <w:tcPr>
            <w:tcW w:w="1842" w:type="dxa"/>
            <w:tcBorders/>
            <w:shd w:fill="auto" w:val="clear"/>
          </w:tcPr>
          <w:p>
            <w:pPr>
              <w:pStyle w:val="Normal"/>
              <w:jc w:val="center"/>
              <w:rPr>
                <w:sz w:val="20"/>
                <w:szCs w:val="20"/>
              </w:rPr>
            </w:pPr>
            <w:r>
              <w:rPr>
                <w:sz w:val="20"/>
                <w:szCs w:val="20"/>
              </w:rPr>
              <w:t>-</w:t>
            </w:r>
          </w:p>
        </w:tc>
      </w:tr>
      <w:tr>
        <w:trPr>
          <w:trHeight w:val="334"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Extensive Assistance Req’d/Dependent (3+)</w:t>
            </w:r>
          </w:p>
        </w:tc>
        <w:tc>
          <w:tcPr>
            <w:tcW w:w="1843" w:type="dxa"/>
            <w:tcBorders/>
            <w:shd w:fill="auto" w:val="clear"/>
          </w:tcPr>
          <w:p>
            <w:pPr>
              <w:pStyle w:val="Normal"/>
              <w:jc w:val="center"/>
              <w:rPr>
                <w:b/>
                <w:b/>
                <w:sz w:val="20"/>
                <w:szCs w:val="20"/>
              </w:rPr>
            </w:pPr>
            <w:r>
              <w:rPr>
                <w:b/>
                <w:sz w:val="20"/>
                <w:szCs w:val="20"/>
              </w:rPr>
              <w:t>1.28 (1.06-1.56)</w:t>
            </w:r>
          </w:p>
        </w:tc>
        <w:tc>
          <w:tcPr>
            <w:tcW w:w="1843" w:type="dxa"/>
            <w:tcBorders/>
            <w:shd w:fill="auto" w:val="clear"/>
          </w:tcPr>
          <w:p>
            <w:pPr>
              <w:pStyle w:val="Normal"/>
              <w:jc w:val="center"/>
              <w:rPr>
                <w:sz w:val="20"/>
                <w:szCs w:val="20"/>
              </w:rPr>
            </w:pPr>
            <w:r>
              <w:rPr>
                <w:sz w:val="20"/>
                <w:szCs w:val="20"/>
              </w:rPr>
              <w:t>-</w:t>
            </w:r>
          </w:p>
        </w:tc>
        <w:tc>
          <w:tcPr>
            <w:tcW w:w="1842" w:type="dxa"/>
            <w:tcBorders/>
            <w:shd w:fill="auto" w:val="clear"/>
          </w:tcPr>
          <w:p>
            <w:pPr>
              <w:pStyle w:val="Normal"/>
              <w:jc w:val="center"/>
              <w:rPr>
                <w:sz w:val="20"/>
                <w:szCs w:val="20"/>
              </w:rPr>
            </w:pPr>
            <w:r>
              <w:rPr>
                <w:sz w:val="20"/>
                <w:szCs w:val="20"/>
              </w:rPr>
              <w:t>-</w:t>
            </w:r>
          </w:p>
        </w:tc>
      </w:tr>
      <w:tr>
        <w:trPr>
          <w:trHeight w:val="267" w:hRule="atLeast"/>
        </w:trPr>
        <w:tc>
          <w:tcPr>
            <w:tcW w:w="3559" w:type="dxa"/>
            <w:gridSpan w:val="2"/>
            <w:tcBorders/>
            <w:shd w:fill="auto" w:val="clear"/>
          </w:tcPr>
          <w:p>
            <w:pPr>
              <w:pStyle w:val="Normal"/>
              <w:spacing w:before="120" w:after="0"/>
              <w:rPr>
                <w:sz w:val="20"/>
                <w:szCs w:val="20"/>
              </w:rPr>
            </w:pPr>
            <w:r>
              <w:rPr>
                <w:sz w:val="20"/>
                <w:szCs w:val="20"/>
              </w:rPr>
              <w:t>Health Instability (CHESS score)</w:t>
            </w:r>
          </w:p>
        </w:tc>
        <w:tc>
          <w:tcPr>
            <w:tcW w:w="1843" w:type="dxa"/>
            <w:tcBorders/>
            <w:shd w:fill="auto" w:val="clear"/>
          </w:tcPr>
          <w:p>
            <w:pPr>
              <w:pStyle w:val="Normal"/>
              <w:snapToGrid w:val="false"/>
              <w:jc w:val="center"/>
              <w:rPr>
                <w:sz w:val="20"/>
                <w:szCs w:val="20"/>
              </w:rPr>
            </w:pPr>
            <w:r>
              <w:rPr>
                <w:sz w:val="20"/>
                <w:szCs w:val="20"/>
              </w:rPr>
            </w:r>
          </w:p>
        </w:tc>
        <w:tc>
          <w:tcPr>
            <w:tcW w:w="1843" w:type="dxa"/>
            <w:tcBorders/>
            <w:shd w:fill="auto" w:val="clear"/>
          </w:tcPr>
          <w:p>
            <w:pPr>
              <w:pStyle w:val="Normal"/>
              <w:snapToGrid w:val="false"/>
              <w:jc w:val="center"/>
              <w:rPr>
                <w:sz w:val="20"/>
                <w:szCs w:val="20"/>
              </w:rPr>
            </w:pPr>
            <w:r>
              <w:rPr>
                <w:sz w:val="20"/>
                <w:szCs w:val="20"/>
              </w:rPr>
            </w:r>
          </w:p>
        </w:tc>
        <w:tc>
          <w:tcPr>
            <w:tcW w:w="1842" w:type="dxa"/>
            <w:tcBorders/>
            <w:shd w:fill="auto" w:val="clear"/>
          </w:tcPr>
          <w:p>
            <w:pPr>
              <w:pStyle w:val="Normal"/>
              <w:snapToGrid w:val="false"/>
              <w:jc w:val="center"/>
              <w:rPr>
                <w:sz w:val="20"/>
                <w:szCs w:val="20"/>
              </w:rPr>
            </w:pPr>
            <w:r>
              <w:rPr>
                <w:sz w:val="20"/>
                <w:szCs w:val="20"/>
              </w:rPr>
            </w:r>
          </w:p>
        </w:tc>
      </w:tr>
      <w:tr>
        <w:trPr>
          <w:trHeight w:val="217"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Stable (0), ref gp</w:t>
            </w:r>
          </w:p>
        </w:tc>
        <w:tc>
          <w:tcPr>
            <w:tcW w:w="1843" w:type="dxa"/>
            <w:tcBorders/>
            <w:shd w:fill="auto" w:val="clear"/>
          </w:tcPr>
          <w:p>
            <w:pPr>
              <w:pStyle w:val="Normal"/>
              <w:snapToGrid w:val="false"/>
              <w:jc w:val="center"/>
              <w:rPr>
                <w:sz w:val="20"/>
                <w:szCs w:val="20"/>
              </w:rPr>
            </w:pPr>
            <w:r>
              <w:rPr>
                <w:sz w:val="20"/>
                <w:szCs w:val="20"/>
              </w:rPr>
            </w:r>
          </w:p>
        </w:tc>
        <w:tc>
          <w:tcPr>
            <w:tcW w:w="1843" w:type="dxa"/>
            <w:tcBorders/>
            <w:shd w:fill="auto" w:val="clear"/>
          </w:tcPr>
          <w:p>
            <w:pPr>
              <w:pStyle w:val="Normal"/>
              <w:snapToGrid w:val="false"/>
              <w:jc w:val="center"/>
              <w:rPr>
                <w:sz w:val="20"/>
                <w:szCs w:val="20"/>
              </w:rPr>
            </w:pPr>
            <w:r>
              <w:rPr>
                <w:sz w:val="20"/>
                <w:szCs w:val="20"/>
              </w:rPr>
            </w:r>
          </w:p>
        </w:tc>
        <w:tc>
          <w:tcPr>
            <w:tcW w:w="1842" w:type="dxa"/>
            <w:tcBorders/>
            <w:shd w:fill="auto" w:val="clear"/>
          </w:tcPr>
          <w:p>
            <w:pPr>
              <w:pStyle w:val="Normal"/>
              <w:snapToGrid w:val="false"/>
              <w:jc w:val="center"/>
              <w:rPr>
                <w:sz w:val="20"/>
                <w:szCs w:val="20"/>
              </w:rPr>
            </w:pPr>
            <w:r>
              <w:rPr>
                <w:sz w:val="20"/>
                <w:szCs w:val="20"/>
              </w:rPr>
            </w:r>
          </w:p>
        </w:tc>
      </w:tr>
      <w:tr>
        <w:trPr>
          <w:trHeight w:val="331"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Mild (1)</w:t>
            </w:r>
          </w:p>
        </w:tc>
        <w:tc>
          <w:tcPr>
            <w:tcW w:w="1843" w:type="dxa"/>
            <w:tcBorders/>
            <w:shd w:fill="auto" w:val="clear"/>
          </w:tcPr>
          <w:p>
            <w:pPr>
              <w:pStyle w:val="Normal"/>
              <w:jc w:val="center"/>
              <w:rPr>
                <w:b/>
                <w:b/>
                <w:sz w:val="20"/>
                <w:szCs w:val="20"/>
              </w:rPr>
            </w:pPr>
            <w:r>
              <w:rPr>
                <w:b/>
                <w:sz w:val="20"/>
                <w:szCs w:val="20"/>
              </w:rPr>
              <w:t>1.44 (1.16-1.80)</w:t>
            </w:r>
          </w:p>
        </w:tc>
        <w:tc>
          <w:tcPr>
            <w:tcW w:w="1843" w:type="dxa"/>
            <w:tcBorders/>
            <w:shd w:fill="auto" w:val="clear"/>
          </w:tcPr>
          <w:p>
            <w:pPr>
              <w:pStyle w:val="Normal"/>
              <w:jc w:val="center"/>
              <w:rPr>
                <w:b/>
                <w:b/>
                <w:sz w:val="20"/>
                <w:szCs w:val="20"/>
              </w:rPr>
            </w:pPr>
            <w:r>
              <w:rPr>
                <w:b/>
                <w:sz w:val="20"/>
                <w:szCs w:val="20"/>
              </w:rPr>
              <w:t>1.26 (1.02-1.57)</w:t>
            </w:r>
          </w:p>
        </w:tc>
        <w:tc>
          <w:tcPr>
            <w:tcW w:w="1842" w:type="dxa"/>
            <w:tcBorders/>
            <w:shd w:fill="auto" w:val="clear"/>
          </w:tcPr>
          <w:p>
            <w:pPr>
              <w:pStyle w:val="Normal"/>
              <w:jc w:val="center"/>
              <w:rPr>
                <w:b/>
                <w:b/>
                <w:sz w:val="20"/>
                <w:szCs w:val="20"/>
              </w:rPr>
            </w:pPr>
            <w:r>
              <w:rPr>
                <w:b/>
                <w:sz w:val="20"/>
                <w:szCs w:val="20"/>
              </w:rPr>
              <w:t>1.28 (1.02-1.59)</w:t>
            </w:r>
          </w:p>
        </w:tc>
      </w:tr>
      <w:tr>
        <w:trPr>
          <w:trHeight w:val="293" w:hRule="atLeast"/>
        </w:trPr>
        <w:tc>
          <w:tcPr>
            <w:tcW w:w="866" w:type="dxa"/>
            <w:tcBorders/>
            <w:shd w:fill="auto" w:val="clear"/>
          </w:tcPr>
          <w:p>
            <w:pPr>
              <w:pStyle w:val="Normal"/>
              <w:snapToGrid w:val="false"/>
              <w:rPr>
                <w:b/>
                <w:b/>
                <w:sz w:val="20"/>
                <w:szCs w:val="20"/>
              </w:rPr>
            </w:pPr>
            <w:r>
              <w:rPr>
                <w:b/>
                <w:sz w:val="20"/>
                <w:szCs w:val="20"/>
              </w:rPr>
            </w:r>
          </w:p>
        </w:tc>
        <w:tc>
          <w:tcPr>
            <w:tcW w:w="2693" w:type="dxa"/>
            <w:tcBorders/>
            <w:shd w:fill="auto" w:val="clear"/>
          </w:tcPr>
          <w:p>
            <w:pPr>
              <w:pStyle w:val="Normal"/>
              <w:rPr>
                <w:sz w:val="20"/>
                <w:szCs w:val="20"/>
              </w:rPr>
            </w:pPr>
            <w:r>
              <w:rPr>
                <w:sz w:val="20"/>
                <w:szCs w:val="20"/>
              </w:rPr>
              <w:t>Mild-Moderate (2)</w:t>
            </w:r>
          </w:p>
        </w:tc>
        <w:tc>
          <w:tcPr>
            <w:tcW w:w="1843" w:type="dxa"/>
            <w:tcBorders/>
            <w:shd w:fill="auto" w:val="clear"/>
          </w:tcPr>
          <w:p>
            <w:pPr>
              <w:pStyle w:val="Normal"/>
              <w:jc w:val="center"/>
              <w:rPr>
                <w:b/>
                <w:b/>
                <w:sz w:val="20"/>
                <w:szCs w:val="20"/>
              </w:rPr>
            </w:pPr>
            <w:r>
              <w:rPr>
                <w:b/>
                <w:sz w:val="20"/>
                <w:szCs w:val="20"/>
              </w:rPr>
              <w:t>1.39 (1.03-1.88)</w:t>
            </w:r>
          </w:p>
        </w:tc>
        <w:tc>
          <w:tcPr>
            <w:tcW w:w="1843" w:type="dxa"/>
            <w:tcBorders/>
            <w:shd w:fill="auto" w:val="clear"/>
          </w:tcPr>
          <w:p>
            <w:pPr>
              <w:pStyle w:val="Normal"/>
              <w:jc w:val="center"/>
              <w:rPr>
                <w:sz w:val="20"/>
                <w:szCs w:val="20"/>
              </w:rPr>
            </w:pPr>
            <w:r>
              <w:rPr>
                <w:sz w:val="20"/>
                <w:szCs w:val="20"/>
              </w:rPr>
              <w:t>1.16 (0.90-1.49)</w:t>
            </w:r>
          </w:p>
        </w:tc>
        <w:tc>
          <w:tcPr>
            <w:tcW w:w="1842" w:type="dxa"/>
            <w:tcBorders/>
            <w:shd w:fill="auto" w:val="clear"/>
          </w:tcPr>
          <w:p>
            <w:pPr>
              <w:pStyle w:val="Normal"/>
              <w:jc w:val="center"/>
              <w:rPr>
                <w:sz w:val="20"/>
                <w:szCs w:val="20"/>
              </w:rPr>
            </w:pPr>
            <w:r>
              <w:rPr>
                <w:sz w:val="20"/>
                <w:szCs w:val="20"/>
              </w:rPr>
              <w:t>1.18 (0.92-1.51)</w:t>
            </w:r>
          </w:p>
        </w:tc>
      </w:tr>
      <w:tr>
        <w:trPr>
          <w:trHeight w:val="269"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Moderate-High (3+)</w:t>
            </w:r>
          </w:p>
        </w:tc>
        <w:tc>
          <w:tcPr>
            <w:tcW w:w="1843" w:type="dxa"/>
            <w:tcBorders/>
            <w:shd w:fill="auto" w:val="clear"/>
          </w:tcPr>
          <w:p>
            <w:pPr>
              <w:pStyle w:val="Normal"/>
              <w:jc w:val="center"/>
              <w:rPr>
                <w:b/>
                <w:b/>
                <w:sz w:val="20"/>
                <w:szCs w:val="20"/>
              </w:rPr>
            </w:pPr>
            <w:r>
              <w:rPr>
                <w:b/>
                <w:sz w:val="20"/>
                <w:szCs w:val="20"/>
              </w:rPr>
              <w:t>2.47 (1.64-3.73)</w:t>
            </w:r>
          </w:p>
        </w:tc>
        <w:tc>
          <w:tcPr>
            <w:tcW w:w="1843" w:type="dxa"/>
            <w:tcBorders/>
            <w:shd w:fill="auto" w:val="clear"/>
          </w:tcPr>
          <w:p>
            <w:pPr>
              <w:pStyle w:val="Normal"/>
              <w:jc w:val="center"/>
              <w:rPr>
                <w:b/>
                <w:b/>
                <w:sz w:val="20"/>
                <w:szCs w:val="20"/>
              </w:rPr>
            </w:pPr>
            <w:r>
              <w:rPr>
                <w:b/>
                <w:sz w:val="20"/>
                <w:szCs w:val="20"/>
              </w:rPr>
              <w:t>1.65 (1.06-2.56)</w:t>
            </w:r>
          </w:p>
        </w:tc>
        <w:tc>
          <w:tcPr>
            <w:tcW w:w="1842" w:type="dxa"/>
            <w:tcBorders/>
            <w:shd w:fill="auto" w:val="clear"/>
          </w:tcPr>
          <w:p>
            <w:pPr>
              <w:pStyle w:val="Normal"/>
              <w:jc w:val="center"/>
              <w:rPr>
                <w:b/>
                <w:b/>
                <w:sz w:val="20"/>
                <w:szCs w:val="20"/>
              </w:rPr>
            </w:pPr>
            <w:r>
              <w:rPr>
                <w:b/>
                <w:sz w:val="20"/>
                <w:szCs w:val="20"/>
              </w:rPr>
              <w:t>1.64 (1.06-2.56)</w:t>
            </w:r>
          </w:p>
        </w:tc>
      </w:tr>
      <w:tr>
        <w:trPr>
          <w:trHeight w:val="287" w:hRule="atLeast"/>
        </w:trPr>
        <w:tc>
          <w:tcPr>
            <w:tcW w:w="3559" w:type="dxa"/>
            <w:gridSpan w:val="2"/>
            <w:tcBorders/>
            <w:shd w:fill="auto" w:val="clear"/>
          </w:tcPr>
          <w:p>
            <w:pPr>
              <w:pStyle w:val="Normal"/>
              <w:rPr>
                <w:sz w:val="20"/>
                <w:szCs w:val="20"/>
              </w:rPr>
            </w:pPr>
            <w:r>
              <w:rPr>
                <w:sz w:val="20"/>
                <w:szCs w:val="20"/>
              </w:rPr>
              <w:t>Fatigue, &lt;3 days</w:t>
            </w:r>
          </w:p>
        </w:tc>
        <w:tc>
          <w:tcPr>
            <w:tcW w:w="1843" w:type="dxa"/>
            <w:tcBorders/>
            <w:shd w:fill="auto" w:val="clear"/>
          </w:tcPr>
          <w:p>
            <w:pPr>
              <w:pStyle w:val="Normal"/>
              <w:snapToGrid w:val="false"/>
              <w:jc w:val="center"/>
              <w:rPr>
                <w:b/>
                <w:b/>
                <w:sz w:val="20"/>
                <w:szCs w:val="20"/>
              </w:rPr>
            </w:pPr>
            <w:r>
              <w:rPr>
                <w:b/>
                <w:sz w:val="20"/>
                <w:szCs w:val="20"/>
              </w:rPr>
            </w:r>
          </w:p>
        </w:tc>
        <w:tc>
          <w:tcPr>
            <w:tcW w:w="1843" w:type="dxa"/>
            <w:tcBorders/>
            <w:shd w:fill="auto" w:val="clear"/>
          </w:tcPr>
          <w:p>
            <w:pPr>
              <w:pStyle w:val="Normal"/>
              <w:snapToGrid w:val="false"/>
              <w:jc w:val="center"/>
              <w:rPr>
                <w:b/>
                <w:b/>
                <w:sz w:val="20"/>
                <w:szCs w:val="20"/>
              </w:rPr>
            </w:pPr>
            <w:r>
              <w:rPr>
                <w:b/>
                <w:sz w:val="20"/>
                <w:szCs w:val="20"/>
              </w:rPr>
            </w:r>
          </w:p>
        </w:tc>
        <w:tc>
          <w:tcPr>
            <w:tcW w:w="1842" w:type="dxa"/>
            <w:tcBorders/>
            <w:shd w:fill="auto" w:val="clear"/>
          </w:tcPr>
          <w:p>
            <w:pPr>
              <w:pStyle w:val="Normal"/>
              <w:snapToGrid w:val="false"/>
              <w:jc w:val="center"/>
              <w:rPr>
                <w:sz w:val="20"/>
                <w:szCs w:val="20"/>
              </w:rPr>
            </w:pPr>
            <w:r>
              <w:rPr>
                <w:sz w:val="20"/>
                <w:szCs w:val="20"/>
              </w:rPr>
            </w:r>
          </w:p>
        </w:tc>
      </w:tr>
      <w:tr>
        <w:trPr>
          <w:trHeight w:val="291"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None (0), ref gp</w:t>
            </w:r>
          </w:p>
        </w:tc>
        <w:tc>
          <w:tcPr>
            <w:tcW w:w="1843" w:type="dxa"/>
            <w:tcBorders/>
            <w:shd w:fill="auto" w:val="clear"/>
          </w:tcPr>
          <w:p>
            <w:pPr>
              <w:pStyle w:val="Normal"/>
              <w:snapToGrid w:val="false"/>
              <w:jc w:val="center"/>
              <w:rPr>
                <w:b/>
                <w:b/>
                <w:sz w:val="20"/>
                <w:szCs w:val="20"/>
              </w:rPr>
            </w:pPr>
            <w:r>
              <w:rPr>
                <w:b/>
                <w:sz w:val="20"/>
                <w:szCs w:val="20"/>
              </w:rPr>
            </w:r>
          </w:p>
        </w:tc>
        <w:tc>
          <w:tcPr>
            <w:tcW w:w="1843" w:type="dxa"/>
            <w:tcBorders/>
            <w:shd w:fill="auto" w:val="clear"/>
          </w:tcPr>
          <w:p>
            <w:pPr>
              <w:pStyle w:val="Normal"/>
              <w:snapToGrid w:val="false"/>
              <w:jc w:val="center"/>
              <w:rPr>
                <w:b/>
                <w:b/>
                <w:sz w:val="20"/>
                <w:szCs w:val="20"/>
              </w:rPr>
            </w:pPr>
            <w:r>
              <w:rPr>
                <w:b/>
                <w:sz w:val="20"/>
                <w:szCs w:val="20"/>
              </w:rPr>
            </w:r>
          </w:p>
        </w:tc>
        <w:tc>
          <w:tcPr>
            <w:tcW w:w="1842" w:type="dxa"/>
            <w:tcBorders/>
            <w:shd w:fill="auto" w:val="clear"/>
          </w:tcPr>
          <w:p>
            <w:pPr>
              <w:pStyle w:val="Normal"/>
              <w:snapToGrid w:val="false"/>
              <w:jc w:val="center"/>
              <w:rPr>
                <w:sz w:val="20"/>
                <w:szCs w:val="20"/>
              </w:rPr>
            </w:pPr>
            <w:r>
              <w:rPr>
                <w:sz w:val="20"/>
                <w:szCs w:val="20"/>
              </w:rPr>
            </w:r>
          </w:p>
        </w:tc>
      </w:tr>
      <w:tr>
        <w:trPr>
          <w:trHeight w:val="351"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Minimal (1)</w:t>
            </w:r>
          </w:p>
        </w:tc>
        <w:tc>
          <w:tcPr>
            <w:tcW w:w="1843" w:type="dxa"/>
            <w:tcBorders/>
            <w:shd w:fill="auto" w:val="clear"/>
          </w:tcPr>
          <w:p>
            <w:pPr>
              <w:pStyle w:val="Normal"/>
              <w:jc w:val="center"/>
              <w:rPr>
                <w:b/>
                <w:b/>
                <w:sz w:val="20"/>
                <w:szCs w:val="20"/>
              </w:rPr>
            </w:pPr>
            <w:r>
              <w:rPr>
                <w:b/>
                <w:sz w:val="20"/>
                <w:szCs w:val="20"/>
              </w:rPr>
              <w:t>1.25 (1.01-1.56)</w:t>
            </w:r>
          </w:p>
        </w:tc>
        <w:tc>
          <w:tcPr>
            <w:tcW w:w="1843" w:type="dxa"/>
            <w:tcBorders/>
            <w:shd w:fill="auto" w:val="clear"/>
          </w:tcPr>
          <w:p>
            <w:pPr>
              <w:pStyle w:val="Normal"/>
              <w:jc w:val="center"/>
              <w:rPr>
                <w:sz w:val="20"/>
                <w:szCs w:val="20"/>
              </w:rPr>
            </w:pPr>
            <w:r>
              <w:rPr>
                <w:sz w:val="20"/>
                <w:szCs w:val="20"/>
              </w:rPr>
              <w:t>1.05 (0.86-1.28)</w:t>
            </w:r>
          </w:p>
        </w:tc>
        <w:tc>
          <w:tcPr>
            <w:tcW w:w="1842" w:type="dxa"/>
            <w:tcBorders/>
            <w:shd w:fill="auto" w:val="clear"/>
          </w:tcPr>
          <w:p>
            <w:pPr>
              <w:pStyle w:val="Normal"/>
              <w:jc w:val="center"/>
              <w:rPr>
                <w:sz w:val="20"/>
                <w:szCs w:val="20"/>
              </w:rPr>
            </w:pPr>
            <w:r>
              <w:rPr>
                <w:sz w:val="20"/>
                <w:szCs w:val="20"/>
              </w:rPr>
              <w:t>1.08 (0.89-1.32)</w:t>
            </w:r>
          </w:p>
        </w:tc>
      </w:tr>
      <w:tr>
        <w:trPr>
          <w:trHeight w:val="271"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Moderate-Severe (2+)</w:t>
            </w:r>
          </w:p>
        </w:tc>
        <w:tc>
          <w:tcPr>
            <w:tcW w:w="1843" w:type="dxa"/>
            <w:tcBorders/>
            <w:shd w:fill="auto" w:val="clear"/>
          </w:tcPr>
          <w:p>
            <w:pPr>
              <w:pStyle w:val="Normal"/>
              <w:jc w:val="center"/>
              <w:rPr>
                <w:b/>
                <w:b/>
                <w:sz w:val="20"/>
                <w:szCs w:val="20"/>
              </w:rPr>
            </w:pPr>
            <w:r>
              <w:rPr>
                <w:b/>
                <w:sz w:val="20"/>
                <w:szCs w:val="20"/>
              </w:rPr>
              <w:t>1.97 (1.49-2.61)</w:t>
            </w:r>
          </w:p>
        </w:tc>
        <w:tc>
          <w:tcPr>
            <w:tcW w:w="1843" w:type="dxa"/>
            <w:tcBorders/>
            <w:shd w:fill="auto" w:val="clear"/>
          </w:tcPr>
          <w:p>
            <w:pPr>
              <w:pStyle w:val="Normal"/>
              <w:jc w:val="center"/>
              <w:rPr>
                <w:b/>
                <w:b/>
                <w:sz w:val="20"/>
                <w:szCs w:val="20"/>
              </w:rPr>
            </w:pPr>
            <w:r>
              <w:rPr>
                <w:b/>
                <w:sz w:val="20"/>
                <w:szCs w:val="20"/>
              </w:rPr>
              <w:t>1.59 (1.20-2.11)</w:t>
            </w:r>
          </w:p>
        </w:tc>
        <w:tc>
          <w:tcPr>
            <w:tcW w:w="1842" w:type="dxa"/>
            <w:tcBorders/>
            <w:shd w:fill="auto" w:val="clear"/>
          </w:tcPr>
          <w:p>
            <w:pPr>
              <w:pStyle w:val="Normal"/>
              <w:jc w:val="center"/>
              <w:rPr>
                <w:b/>
                <w:b/>
                <w:sz w:val="20"/>
                <w:szCs w:val="20"/>
              </w:rPr>
            </w:pPr>
            <w:r>
              <w:rPr>
                <w:b/>
                <w:sz w:val="20"/>
                <w:szCs w:val="20"/>
              </w:rPr>
              <w:t>1.65 (1.25-2.18)</w:t>
            </w:r>
          </w:p>
        </w:tc>
      </w:tr>
      <w:tr>
        <w:trPr>
          <w:trHeight w:val="275" w:hRule="atLeast"/>
        </w:trPr>
        <w:tc>
          <w:tcPr>
            <w:tcW w:w="3559" w:type="dxa"/>
            <w:gridSpan w:val="2"/>
            <w:tcBorders/>
            <w:shd w:fill="auto" w:val="clear"/>
          </w:tcPr>
          <w:p>
            <w:pPr>
              <w:pStyle w:val="Normal"/>
              <w:rPr>
                <w:sz w:val="20"/>
                <w:szCs w:val="20"/>
              </w:rPr>
            </w:pPr>
            <w:r>
              <w:rPr>
                <w:sz w:val="20"/>
                <w:szCs w:val="20"/>
              </w:rPr>
              <w:t>Primary Mode Locomotion</w:t>
            </w:r>
          </w:p>
        </w:tc>
        <w:tc>
          <w:tcPr>
            <w:tcW w:w="1843" w:type="dxa"/>
            <w:tcBorders/>
            <w:shd w:fill="auto" w:val="clear"/>
          </w:tcPr>
          <w:p>
            <w:pPr>
              <w:pStyle w:val="Normal"/>
              <w:snapToGrid w:val="false"/>
              <w:jc w:val="center"/>
              <w:rPr>
                <w:b/>
                <w:b/>
                <w:sz w:val="20"/>
                <w:szCs w:val="20"/>
              </w:rPr>
            </w:pPr>
            <w:r>
              <w:rPr>
                <w:b/>
                <w:sz w:val="20"/>
                <w:szCs w:val="20"/>
              </w:rPr>
            </w:r>
          </w:p>
        </w:tc>
        <w:tc>
          <w:tcPr>
            <w:tcW w:w="1843" w:type="dxa"/>
            <w:tcBorders/>
            <w:shd w:fill="auto" w:val="clear"/>
          </w:tcPr>
          <w:p>
            <w:pPr>
              <w:pStyle w:val="Normal"/>
              <w:snapToGrid w:val="false"/>
              <w:jc w:val="center"/>
              <w:rPr>
                <w:b/>
                <w:b/>
                <w:sz w:val="20"/>
                <w:szCs w:val="20"/>
              </w:rPr>
            </w:pPr>
            <w:r>
              <w:rPr>
                <w:b/>
                <w:sz w:val="20"/>
                <w:szCs w:val="20"/>
              </w:rPr>
            </w:r>
          </w:p>
        </w:tc>
        <w:tc>
          <w:tcPr>
            <w:tcW w:w="1842" w:type="dxa"/>
            <w:tcBorders/>
            <w:shd w:fill="auto" w:val="clear"/>
          </w:tcPr>
          <w:p>
            <w:pPr>
              <w:pStyle w:val="Normal"/>
              <w:snapToGrid w:val="false"/>
              <w:jc w:val="center"/>
              <w:rPr>
                <w:sz w:val="20"/>
                <w:szCs w:val="20"/>
              </w:rPr>
            </w:pPr>
            <w:r>
              <w:rPr>
                <w:sz w:val="20"/>
                <w:szCs w:val="20"/>
              </w:rPr>
            </w:r>
          </w:p>
        </w:tc>
      </w:tr>
      <w:tr>
        <w:trPr>
          <w:trHeight w:val="293"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Walks independently, ref gp</w:t>
            </w:r>
          </w:p>
        </w:tc>
        <w:tc>
          <w:tcPr>
            <w:tcW w:w="1843" w:type="dxa"/>
            <w:tcBorders/>
            <w:shd w:fill="auto" w:val="clear"/>
          </w:tcPr>
          <w:p>
            <w:pPr>
              <w:pStyle w:val="Normal"/>
              <w:snapToGrid w:val="false"/>
              <w:jc w:val="center"/>
              <w:rPr>
                <w:b/>
                <w:b/>
                <w:sz w:val="20"/>
                <w:szCs w:val="20"/>
              </w:rPr>
            </w:pPr>
            <w:r>
              <w:rPr>
                <w:b/>
                <w:sz w:val="20"/>
                <w:szCs w:val="20"/>
              </w:rPr>
            </w:r>
          </w:p>
        </w:tc>
        <w:tc>
          <w:tcPr>
            <w:tcW w:w="1843" w:type="dxa"/>
            <w:tcBorders/>
            <w:shd w:fill="auto" w:val="clear"/>
          </w:tcPr>
          <w:p>
            <w:pPr>
              <w:pStyle w:val="Normal"/>
              <w:snapToGrid w:val="false"/>
              <w:jc w:val="center"/>
              <w:rPr>
                <w:b/>
                <w:b/>
                <w:sz w:val="20"/>
                <w:szCs w:val="20"/>
              </w:rPr>
            </w:pPr>
            <w:r>
              <w:rPr>
                <w:b/>
                <w:sz w:val="20"/>
                <w:szCs w:val="20"/>
              </w:rPr>
            </w:r>
          </w:p>
        </w:tc>
        <w:tc>
          <w:tcPr>
            <w:tcW w:w="1842" w:type="dxa"/>
            <w:tcBorders/>
            <w:shd w:fill="auto" w:val="clear"/>
          </w:tcPr>
          <w:p>
            <w:pPr>
              <w:pStyle w:val="Normal"/>
              <w:snapToGrid w:val="false"/>
              <w:jc w:val="center"/>
              <w:rPr>
                <w:sz w:val="20"/>
                <w:szCs w:val="20"/>
              </w:rPr>
            </w:pPr>
            <w:r>
              <w:rPr>
                <w:sz w:val="20"/>
                <w:szCs w:val="20"/>
              </w:rPr>
            </w:r>
          </w:p>
        </w:tc>
      </w:tr>
      <w:tr>
        <w:trPr>
          <w:trHeight w:val="284"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Walks with device</w:t>
            </w:r>
          </w:p>
        </w:tc>
        <w:tc>
          <w:tcPr>
            <w:tcW w:w="1843" w:type="dxa"/>
            <w:tcBorders/>
            <w:shd w:fill="auto" w:val="clear"/>
          </w:tcPr>
          <w:p>
            <w:pPr>
              <w:pStyle w:val="Normal"/>
              <w:jc w:val="center"/>
              <w:rPr>
                <w:b/>
                <w:b/>
                <w:sz w:val="20"/>
                <w:szCs w:val="20"/>
              </w:rPr>
            </w:pPr>
            <w:r>
              <w:rPr>
                <w:b/>
                <w:sz w:val="20"/>
                <w:szCs w:val="20"/>
              </w:rPr>
              <w:t>1.40 (1.03-1.88)</w:t>
            </w:r>
          </w:p>
        </w:tc>
        <w:tc>
          <w:tcPr>
            <w:tcW w:w="1843" w:type="dxa"/>
            <w:tcBorders/>
            <w:shd w:fill="auto" w:val="clear"/>
          </w:tcPr>
          <w:p>
            <w:pPr>
              <w:pStyle w:val="Normal"/>
              <w:jc w:val="center"/>
              <w:rPr>
                <w:sz w:val="20"/>
                <w:szCs w:val="20"/>
              </w:rPr>
            </w:pPr>
            <w:r>
              <w:rPr>
                <w:sz w:val="20"/>
                <w:szCs w:val="20"/>
              </w:rPr>
              <w:t>-</w:t>
            </w:r>
          </w:p>
        </w:tc>
        <w:tc>
          <w:tcPr>
            <w:tcW w:w="1842" w:type="dxa"/>
            <w:tcBorders/>
            <w:shd w:fill="auto" w:val="clear"/>
          </w:tcPr>
          <w:p>
            <w:pPr>
              <w:pStyle w:val="Normal"/>
              <w:jc w:val="center"/>
              <w:rPr>
                <w:sz w:val="20"/>
                <w:szCs w:val="20"/>
              </w:rPr>
            </w:pPr>
            <w:r>
              <w:rPr>
                <w:sz w:val="20"/>
                <w:szCs w:val="20"/>
              </w:rPr>
              <w:t>-</w:t>
            </w:r>
          </w:p>
        </w:tc>
      </w:tr>
      <w:tr>
        <w:trPr>
          <w:trHeight w:val="273"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Wheelchair / Scooter</w:t>
            </w:r>
          </w:p>
        </w:tc>
        <w:tc>
          <w:tcPr>
            <w:tcW w:w="1843" w:type="dxa"/>
            <w:tcBorders/>
            <w:shd w:fill="auto" w:val="clear"/>
          </w:tcPr>
          <w:p>
            <w:pPr>
              <w:pStyle w:val="Normal"/>
              <w:jc w:val="center"/>
              <w:rPr>
                <w:b/>
                <w:b/>
                <w:sz w:val="20"/>
                <w:szCs w:val="20"/>
              </w:rPr>
            </w:pPr>
            <w:r>
              <w:rPr>
                <w:b/>
                <w:sz w:val="20"/>
                <w:szCs w:val="20"/>
              </w:rPr>
              <w:t>1.71 (1.20-2.42)</w:t>
            </w:r>
          </w:p>
        </w:tc>
        <w:tc>
          <w:tcPr>
            <w:tcW w:w="1843" w:type="dxa"/>
            <w:tcBorders/>
            <w:shd w:fill="auto" w:val="clear"/>
          </w:tcPr>
          <w:p>
            <w:pPr>
              <w:pStyle w:val="Normal"/>
              <w:jc w:val="center"/>
              <w:rPr>
                <w:sz w:val="20"/>
                <w:szCs w:val="20"/>
              </w:rPr>
            </w:pPr>
            <w:r>
              <w:rPr>
                <w:sz w:val="20"/>
                <w:szCs w:val="20"/>
              </w:rPr>
              <w:t>-</w:t>
            </w:r>
          </w:p>
        </w:tc>
        <w:tc>
          <w:tcPr>
            <w:tcW w:w="1842" w:type="dxa"/>
            <w:tcBorders/>
            <w:shd w:fill="auto" w:val="clear"/>
          </w:tcPr>
          <w:p>
            <w:pPr>
              <w:pStyle w:val="Normal"/>
              <w:jc w:val="center"/>
              <w:rPr>
                <w:sz w:val="20"/>
                <w:szCs w:val="20"/>
              </w:rPr>
            </w:pPr>
            <w:r>
              <w:rPr>
                <w:sz w:val="20"/>
                <w:szCs w:val="20"/>
              </w:rPr>
              <w:t>-</w:t>
            </w:r>
          </w:p>
        </w:tc>
      </w:tr>
      <w:tr>
        <w:trPr>
          <w:trHeight w:val="186" w:hRule="atLeast"/>
        </w:trPr>
        <w:tc>
          <w:tcPr>
            <w:tcW w:w="3559" w:type="dxa"/>
            <w:gridSpan w:val="2"/>
            <w:tcBorders/>
            <w:shd w:fill="auto" w:val="clear"/>
          </w:tcPr>
          <w:p>
            <w:pPr>
              <w:pStyle w:val="Normal"/>
              <w:rPr>
                <w:sz w:val="20"/>
                <w:szCs w:val="20"/>
              </w:rPr>
            </w:pPr>
            <w:r>
              <w:rPr>
                <w:sz w:val="20"/>
                <w:szCs w:val="20"/>
              </w:rPr>
              <w:t>Falls CAP</w:t>
            </w:r>
          </w:p>
        </w:tc>
        <w:tc>
          <w:tcPr>
            <w:tcW w:w="1843" w:type="dxa"/>
            <w:tcBorders/>
            <w:shd w:fill="auto" w:val="clear"/>
          </w:tcPr>
          <w:p>
            <w:pPr>
              <w:pStyle w:val="Normal"/>
              <w:snapToGrid w:val="false"/>
              <w:jc w:val="center"/>
              <w:rPr>
                <w:sz w:val="20"/>
                <w:szCs w:val="20"/>
              </w:rPr>
            </w:pPr>
            <w:r>
              <w:rPr>
                <w:sz w:val="20"/>
                <w:szCs w:val="20"/>
              </w:rPr>
            </w:r>
          </w:p>
        </w:tc>
        <w:tc>
          <w:tcPr>
            <w:tcW w:w="1843" w:type="dxa"/>
            <w:tcBorders/>
            <w:shd w:fill="auto" w:val="clear"/>
          </w:tcPr>
          <w:p>
            <w:pPr>
              <w:pStyle w:val="Normal"/>
              <w:snapToGrid w:val="false"/>
              <w:jc w:val="center"/>
              <w:rPr>
                <w:sz w:val="20"/>
                <w:szCs w:val="20"/>
              </w:rPr>
            </w:pPr>
            <w:r>
              <w:rPr>
                <w:sz w:val="20"/>
                <w:szCs w:val="20"/>
              </w:rPr>
            </w:r>
          </w:p>
        </w:tc>
        <w:tc>
          <w:tcPr>
            <w:tcW w:w="1842" w:type="dxa"/>
            <w:tcBorders/>
            <w:shd w:fill="auto" w:val="clear"/>
          </w:tcPr>
          <w:p>
            <w:pPr>
              <w:pStyle w:val="Normal"/>
              <w:snapToGrid w:val="false"/>
              <w:jc w:val="center"/>
              <w:rPr>
                <w:sz w:val="20"/>
                <w:szCs w:val="20"/>
              </w:rPr>
            </w:pPr>
            <w:r>
              <w:rPr>
                <w:sz w:val="20"/>
                <w:szCs w:val="20"/>
              </w:rPr>
            </w:r>
          </w:p>
        </w:tc>
      </w:tr>
      <w:tr>
        <w:trPr>
          <w:trHeight w:val="223"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1+ Falls /  90 days</w:t>
            </w:r>
          </w:p>
        </w:tc>
        <w:tc>
          <w:tcPr>
            <w:tcW w:w="1843" w:type="dxa"/>
            <w:tcBorders/>
            <w:shd w:fill="auto" w:val="clear"/>
          </w:tcPr>
          <w:p>
            <w:pPr>
              <w:pStyle w:val="Normal"/>
              <w:jc w:val="center"/>
              <w:rPr>
                <w:b/>
                <w:b/>
                <w:sz w:val="20"/>
                <w:szCs w:val="20"/>
              </w:rPr>
            </w:pPr>
            <w:r>
              <w:rPr>
                <w:b/>
                <w:sz w:val="20"/>
                <w:szCs w:val="20"/>
              </w:rPr>
              <w:t>1.25 (1.03-1.53)</w:t>
            </w:r>
          </w:p>
        </w:tc>
        <w:tc>
          <w:tcPr>
            <w:tcW w:w="1843" w:type="dxa"/>
            <w:tcBorders/>
            <w:shd w:fill="auto" w:val="clear"/>
          </w:tcPr>
          <w:p>
            <w:pPr>
              <w:pStyle w:val="Normal"/>
              <w:jc w:val="center"/>
              <w:rPr>
                <w:sz w:val="20"/>
                <w:szCs w:val="20"/>
              </w:rPr>
            </w:pPr>
            <w:r>
              <w:rPr>
                <w:sz w:val="20"/>
                <w:szCs w:val="20"/>
              </w:rPr>
              <w:t>-</w:t>
            </w:r>
          </w:p>
        </w:tc>
        <w:tc>
          <w:tcPr>
            <w:tcW w:w="1842" w:type="dxa"/>
            <w:tcBorders/>
            <w:shd w:fill="auto" w:val="clear"/>
          </w:tcPr>
          <w:p>
            <w:pPr>
              <w:pStyle w:val="Normal"/>
              <w:jc w:val="center"/>
              <w:rPr>
                <w:sz w:val="20"/>
                <w:szCs w:val="20"/>
              </w:rPr>
            </w:pPr>
            <w:r>
              <w:rPr>
                <w:sz w:val="20"/>
                <w:szCs w:val="20"/>
              </w:rPr>
              <w:t>-</w:t>
            </w:r>
          </w:p>
        </w:tc>
      </w:tr>
      <w:tr>
        <w:trPr>
          <w:trHeight w:val="176" w:hRule="atLeast"/>
        </w:trPr>
        <w:tc>
          <w:tcPr>
            <w:tcW w:w="3559" w:type="dxa"/>
            <w:gridSpan w:val="2"/>
            <w:tcBorders/>
            <w:shd w:fill="auto" w:val="clear"/>
          </w:tcPr>
          <w:p>
            <w:pPr>
              <w:pStyle w:val="Normal"/>
              <w:rPr>
                <w:sz w:val="20"/>
                <w:szCs w:val="20"/>
              </w:rPr>
            </w:pPr>
            <w:r>
              <w:rPr>
                <w:sz w:val="20"/>
                <w:szCs w:val="20"/>
              </w:rPr>
              <w:t># Chronic Conditions</w:t>
            </w:r>
          </w:p>
        </w:tc>
        <w:tc>
          <w:tcPr>
            <w:tcW w:w="1843" w:type="dxa"/>
            <w:tcBorders/>
            <w:shd w:fill="auto" w:val="clear"/>
          </w:tcPr>
          <w:p>
            <w:pPr>
              <w:pStyle w:val="Normal"/>
              <w:snapToGrid w:val="false"/>
              <w:jc w:val="center"/>
              <w:rPr>
                <w:sz w:val="20"/>
                <w:szCs w:val="20"/>
              </w:rPr>
            </w:pPr>
            <w:r>
              <w:rPr>
                <w:sz w:val="20"/>
                <w:szCs w:val="20"/>
              </w:rPr>
            </w:r>
          </w:p>
        </w:tc>
        <w:tc>
          <w:tcPr>
            <w:tcW w:w="1843" w:type="dxa"/>
            <w:tcBorders/>
            <w:shd w:fill="auto" w:val="clear"/>
          </w:tcPr>
          <w:p>
            <w:pPr>
              <w:pStyle w:val="Normal"/>
              <w:snapToGrid w:val="false"/>
              <w:jc w:val="center"/>
              <w:rPr>
                <w:sz w:val="20"/>
                <w:szCs w:val="20"/>
              </w:rPr>
            </w:pPr>
            <w:r>
              <w:rPr>
                <w:sz w:val="20"/>
                <w:szCs w:val="20"/>
              </w:rPr>
            </w:r>
          </w:p>
        </w:tc>
        <w:tc>
          <w:tcPr>
            <w:tcW w:w="1842" w:type="dxa"/>
            <w:tcBorders/>
            <w:shd w:fill="auto" w:val="clear"/>
          </w:tcPr>
          <w:p>
            <w:pPr>
              <w:pStyle w:val="Normal"/>
              <w:snapToGrid w:val="false"/>
              <w:jc w:val="center"/>
              <w:rPr>
                <w:sz w:val="20"/>
                <w:szCs w:val="20"/>
              </w:rPr>
            </w:pPr>
            <w:r>
              <w:rPr>
                <w:sz w:val="20"/>
                <w:szCs w:val="20"/>
              </w:rPr>
            </w:r>
          </w:p>
        </w:tc>
      </w:tr>
      <w:tr>
        <w:trPr>
          <w:trHeight w:val="176"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0-3, ref gp</w:t>
            </w:r>
          </w:p>
        </w:tc>
        <w:tc>
          <w:tcPr>
            <w:tcW w:w="1843" w:type="dxa"/>
            <w:tcBorders/>
            <w:shd w:fill="auto" w:val="clear"/>
          </w:tcPr>
          <w:p>
            <w:pPr>
              <w:pStyle w:val="Normal"/>
              <w:snapToGrid w:val="false"/>
              <w:jc w:val="center"/>
              <w:rPr>
                <w:sz w:val="20"/>
                <w:szCs w:val="20"/>
              </w:rPr>
            </w:pPr>
            <w:r>
              <w:rPr>
                <w:sz w:val="20"/>
                <w:szCs w:val="20"/>
              </w:rPr>
            </w:r>
          </w:p>
        </w:tc>
        <w:tc>
          <w:tcPr>
            <w:tcW w:w="1843" w:type="dxa"/>
            <w:tcBorders/>
            <w:shd w:fill="auto" w:val="clear"/>
          </w:tcPr>
          <w:p>
            <w:pPr>
              <w:pStyle w:val="Normal"/>
              <w:snapToGrid w:val="false"/>
              <w:jc w:val="center"/>
              <w:rPr>
                <w:sz w:val="20"/>
                <w:szCs w:val="20"/>
              </w:rPr>
            </w:pPr>
            <w:r>
              <w:rPr>
                <w:sz w:val="20"/>
                <w:szCs w:val="20"/>
              </w:rPr>
            </w:r>
          </w:p>
        </w:tc>
        <w:tc>
          <w:tcPr>
            <w:tcW w:w="1842" w:type="dxa"/>
            <w:tcBorders/>
            <w:shd w:fill="auto" w:val="clear"/>
          </w:tcPr>
          <w:p>
            <w:pPr>
              <w:pStyle w:val="Normal"/>
              <w:snapToGrid w:val="false"/>
              <w:jc w:val="center"/>
              <w:rPr>
                <w:sz w:val="20"/>
                <w:szCs w:val="20"/>
              </w:rPr>
            </w:pPr>
            <w:r>
              <w:rPr>
                <w:sz w:val="20"/>
                <w:szCs w:val="20"/>
              </w:rPr>
            </w:r>
          </w:p>
        </w:tc>
      </w:tr>
      <w:tr>
        <w:trPr>
          <w:trHeight w:val="176"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4-5</w:t>
            </w:r>
          </w:p>
        </w:tc>
        <w:tc>
          <w:tcPr>
            <w:tcW w:w="1843" w:type="dxa"/>
            <w:tcBorders/>
            <w:shd w:fill="auto" w:val="clear"/>
          </w:tcPr>
          <w:p>
            <w:pPr>
              <w:pStyle w:val="Normal"/>
              <w:jc w:val="center"/>
              <w:rPr>
                <w:b/>
                <w:b/>
                <w:sz w:val="20"/>
                <w:szCs w:val="20"/>
              </w:rPr>
            </w:pPr>
            <w:r>
              <w:rPr>
                <w:b/>
                <w:sz w:val="20"/>
                <w:szCs w:val="20"/>
              </w:rPr>
              <w:t>1.28 (1.00-1.64)</w:t>
            </w:r>
          </w:p>
        </w:tc>
        <w:tc>
          <w:tcPr>
            <w:tcW w:w="1843" w:type="dxa"/>
            <w:tcBorders/>
            <w:shd w:fill="auto" w:val="clear"/>
          </w:tcPr>
          <w:p>
            <w:pPr>
              <w:pStyle w:val="Normal"/>
              <w:jc w:val="center"/>
              <w:rPr>
                <w:sz w:val="20"/>
                <w:szCs w:val="20"/>
              </w:rPr>
            </w:pPr>
            <w:r>
              <w:rPr>
                <w:sz w:val="20"/>
                <w:szCs w:val="20"/>
              </w:rPr>
              <w:t>1.16 (0.90-1.49)</w:t>
            </w:r>
          </w:p>
        </w:tc>
        <w:tc>
          <w:tcPr>
            <w:tcW w:w="1842" w:type="dxa"/>
            <w:tcBorders/>
            <w:shd w:fill="auto" w:val="clear"/>
          </w:tcPr>
          <w:p>
            <w:pPr>
              <w:pStyle w:val="Normal"/>
              <w:jc w:val="center"/>
              <w:rPr>
                <w:sz w:val="20"/>
                <w:szCs w:val="20"/>
              </w:rPr>
            </w:pPr>
            <w:r>
              <w:rPr>
                <w:sz w:val="20"/>
                <w:szCs w:val="20"/>
              </w:rPr>
              <w:t>-</w:t>
            </w:r>
          </w:p>
        </w:tc>
      </w:tr>
      <w:tr>
        <w:trPr>
          <w:trHeight w:val="176"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6+</w:t>
            </w:r>
          </w:p>
        </w:tc>
        <w:tc>
          <w:tcPr>
            <w:tcW w:w="1843" w:type="dxa"/>
            <w:tcBorders/>
            <w:shd w:fill="auto" w:val="clear"/>
          </w:tcPr>
          <w:p>
            <w:pPr>
              <w:pStyle w:val="Normal"/>
              <w:jc w:val="center"/>
              <w:rPr>
                <w:b/>
                <w:b/>
                <w:sz w:val="20"/>
                <w:szCs w:val="20"/>
              </w:rPr>
            </w:pPr>
            <w:r>
              <w:rPr>
                <w:b/>
                <w:sz w:val="20"/>
                <w:szCs w:val="20"/>
              </w:rPr>
              <w:t>1.60 (1.25-2.05)</w:t>
            </w:r>
          </w:p>
        </w:tc>
        <w:tc>
          <w:tcPr>
            <w:tcW w:w="1843" w:type="dxa"/>
            <w:tcBorders/>
            <w:shd w:fill="auto" w:val="clear"/>
          </w:tcPr>
          <w:p>
            <w:pPr>
              <w:pStyle w:val="Normal"/>
              <w:jc w:val="center"/>
              <w:rPr>
                <w:sz w:val="20"/>
                <w:szCs w:val="20"/>
              </w:rPr>
            </w:pPr>
            <w:r>
              <w:rPr>
                <w:sz w:val="20"/>
                <w:szCs w:val="20"/>
              </w:rPr>
              <w:t>1.23 (0.93-1.62)</w:t>
            </w:r>
          </w:p>
        </w:tc>
        <w:tc>
          <w:tcPr>
            <w:tcW w:w="1842" w:type="dxa"/>
            <w:tcBorders/>
            <w:shd w:fill="auto" w:val="clear"/>
          </w:tcPr>
          <w:p>
            <w:pPr>
              <w:pStyle w:val="Normal"/>
              <w:jc w:val="center"/>
              <w:rPr>
                <w:sz w:val="20"/>
                <w:szCs w:val="20"/>
              </w:rPr>
            </w:pPr>
            <w:r>
              <w:rPr>
                <w:sz w:val="20"/>
                <w:szCs w:val="20"/>
              </w:rPr>
              <w:t>-</w:t>
            </w:r>
          </w:p>
        </w:tc>
      </w:tr>
      <w:tr>
        <w:trPr>
          <w:trHeight w:val="176" w:hRule="atLeast"/>
        </w:trPr>
        <w:tc>
          <w:tcPr>
            <w:tcW w:w="3559" w:type="dxa"/>
            <w:gridSpan w:val="2"/>
            <w:tcBorders/>
            <w:shd w:fill="auto" w:val="clear"/>
          </w:tcPr>
          <w:p>
            <w:pPr>
              <w:pStyle w:val="Normal"/>
              <w:rPr>
                <w:sz w:val="20"/>
                <w:szCs w:val="20"/>
              </w:rPr>
            </w:pPr>
            <w:r>
              <w:rPr>
                <w:sz w:val="20"/>
                <w:szCs w:val="20"/>
              </w:rPr>
              <w:t># Medications</w:t>
            </w:r>
          </w:p>
        </w:tc>
        <w:tc>
          <w:tcPr>
            <w:tcW w:w="1843" w:type="dxa"/>
            <w:tcBorders/>
            <w:shd w:fill="auto" w:val="clear"/>
          </w:tcPr>
          <w:p>
            <w:pPr>
              <w:pStyle w:val="Normal"/>
              <w:snapToGrid w:val="false"/>
              <w:jc w:val="center"/>
              <w:rPr>
                <w:sz w:val="20"/>
                <w:szCs w:val="20"/>
              </w:rPr>
            </w:pPr>
            <w:r>
              <w:rPr>
                <w:sz w:val="20"/>
                <w:szCs w:val="20"/>
              </w:rPr>
            </w:r>
          </w:p>
        </w:tc>
        <w:tc>
          <w:tcPr>
            <w:tcW w:w="1843" w:type="dxa"/>
            <w:tcBorders/>
            <w:shd w:fill="auto" w:val="clear"/>
          </w:tcPr>
          <w:p>
            <w:pPr>
              <w:pStyle w:val="Normal"/>
              <w:snapToGrid w:val="false"/>
              <w:jc w:val="center"/>
              <w:rPr>
                <w:sz w:val="20"/>
                <w:szCs w:val="20"/>
              </w:rPr>
            </w:pPr>
            <w:r>
              <w:rPr>
                <w:sz w:val="20"/>
                <w:szCs w:val="20"/>
              </w:rPr>
            </w:r>
          </w:p>
        </w:tc>
        <w:tc>
          <w:tcPr>
            <w:tcW w:w="1842" w:type="dxa"/>
            <w:tcBorders/>
            <w:shd w:fill="auto" w:val="clear"/>
          </w:tcPr>
          <w:p>
            <w:pPr>
              <w:pStyle w:val="Normal"/>
              <w:snapToGrid w:val="false"/>
              <w:jc w:val="center"/>
              <w:rPr>
                <w:sz w:val="20"/>
                <w:szCs w:val="20"/>
              </w:rPr>
            </w:pPr>
            <w:r>
              <w:rPr>
                <w:sz w:val="20"/>
                <w:szCs w:val="20"/>
              </w:rPr>
            </w:r>
          </w:p>
        </w:tc>
      </w:tr>
      <w:tr>
        <w:trPr>
          <w:trHeight w:val="176"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0-6, ref gp</w:t>
            </w:r>
          </w:p>
        </w:tc>
        <w:tc>
          <w:tcPr>
            <w:tcW w:w="1843" w:type="dxa"/>
            <w:tcBorders/>
            <w:shd w:fill="auto" w:val="clear"/>
          </w:tcPr>
          <w:p>
            <w:pPr>
              <w:pStyle w:val="Normal"/>
              <w:snapToGrid w:val="false"/>
              <w:jc w:val="center"/>
              <w:rPr>
                <w:sz w:val="20"/>
                <w:szCs w:val="20"/>
              </w:rPr>
            </w:pPr>
            <w:r>
              <w:rPr>
                <w:sz w:val="20"/>
                <w:szCs w:val="20"/>
              </w:rPr>
            </w:r>
          </w:p>
        </w:tc>
        <w:tc>
          <w:tcPr>
            <w:tcW w:w="1843" w:type="dxa"/>
            <w:tcBorders/>
            <w:shd w:fill="auto" w:val="clear"/>
          </w:tcPr>
          <w:p>
            <w:pPr>
              <w:pStyle w:val="Normal"/>
              <w:snapToGrid w:val="false"/>
              <w:jc w:val="center"/>
              <w:rPr>
                <w:sz w:val="20"/>
                <w:szCs w:val="20"/>
              </w:rPr>
            </w:pPr>
            <w:r>
              <w:rPr>
                <w:sz w:val="20"/>
                <w:szCs w:val="20"/>
              </w:rPr>
            </w:r>
          </w:p>
        </w:tc>
        <w:tc>
          <w:tcPr>
            <w:tcW w:w="1842" w:type="dxa"/>
            <w:tcBorders/>
            <w:shd w:fill="auto" w:val="clear"/>
          </w:tcPr>
          <w:p>
            <w:pPr>
              <w:pStyle w:val="Normal"/>
              <w:snapToGrid w:val="false"/>
              <w:jc w:val="center"/>
              <w:rPr>
                <w:sz w:val="20"/>
                <w:szCs w:val="20"/>
              </w:rPr>
            </w:pPr>
            <w:r>
              <w:rPr>
                <w:sz w:val="20"/>
                <w:szCs w:val="20"/>
              </w:rPr>
            </w:r>
          </w:p>
        </w:tc>
      </w:tr>
      <w:tr>
        <w:trPr>
          <w:trHeight w:val="176"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7-8</w:t>
            </w:r>
          </w:p>
        </w:tc>
        <w:tc>
          <w:tcPr>
            <w:tcW w:w="1843" w:type="dxa"/>
            <w:tcBorders/>
            <w:shd w:fill="auto" w:val="clear"/>
          </w:tcPr>
          <w:p>
            <w:pPr>
              <w:pStyle w:val="Normal"/>
              <w:jc w:val="center"/>
              <w:rPr>
                <w:b/>
                <w:b/>
                <w:sz w:val="20"/>
                <w:szCs w:val="20"/>
              </w:rPr>
            </w:pPr>
            <w:r>
              <w:rPr>
                <w:b/>
                <w:sz w:val="20"/>
                <w:szCs w:val="20"/>
              </w:rPr>
              <w:t>1.37 (1.04-1.81)</w:t>
            </w:r>
          </w:p>
        </w:tc>
        <w:tc>
          <w:tcPr>
            <w:tcW w:w="1843" w:type="dxa"/>
            <w:tcBorders/>
            <w:shd w:fill="auto" w:val="clear"/>
          </w:tcPr>
          <w:p>
            <w:pPr>
              <w:pStyle w:val="Normal"/>
              <w:jc w:val="center"/>
              <w:rPr>
                <w:sz w:val="20"/>
                <w:szCs w:val="20"/>
                <w:vertAlign w:val="superscript"/>
              </w:rPr>
            </w:pPr>
            <w:r>
              <w:rPr>
                <w:sz w:val="20"/>
                <w:szCs w:val="20"/>
              </w:rPr>
              <w:t>1.29 (0.96-1.72)</w:t>
            </w:r>
            <w:r>
              <w:rPr>
                <w:sz w:val="20"/>
                <w:szCs w:val="20"/>
                <w:vertAlign w:val="superscript"/>
              </w:rPr>
              <w:t>§</w:t>
            </w:r>
          </w:p>
        </w:tc>
        <w:tc>
          <w:tcPr>
            <w:tcW w:w="1842" w:type="dxa"/>
            <w:tcBorders/>
            <w:shd w:fill="auto" w:val="clear"/>
          </w:tcPr>
          <w:p>
            <w:pPr>
              <w:pStyle w:val="Normal"/>
              <w:jc w:val="center"/>
              <w:rPr>
                <w:b/>
                <w:b/>
                <w:sz w:val="20"/>
                <w:szCs w:val="20"/>
              </w:rPr>
            </w:pPr>
            <w:r>
              <w:rPr>
                <w:b/>
                <w:sz w:val="20"/>
                <w:szCs w:val="20"/>
              </w:rPr>
              <w:t>1.34 (1.01-1.77)</w:t>
            </w:r>
          </w:p>
        </w:tc>
      </w:tr>
      <w:tr>
        <w:trPr>
          <w:trHeight w:val="176" w:hRule="atLeast"/>
        </w:trPr>
        <w:tc>
          <w:tcPr>
            <w:tcW w:w="866" w:type="dxa"/>
            <w:tcBorders/>
            <w:shd w:fill="auto" w:val="clear"/>
          </w:tcPr>
          <w:p>
            <w:pPr>
              <w:pStyle w:val="Normal"/>
              <w:snapToGrid w:val="false"/>
              <w:rPr>
                <w:b/>
                <w:b/>
                <w:sz w:val="20"/>
                <w:szCs w:val="20"/>
              </w:rPr>
            </w:pPr>
            <w:r>
              <w:rPr>
                <w:b/>
                <w:sz w:val="20"/>
                <w:szCs w:val="20"/>
              </w:rPr>
            </w:r>
          </w:p>
        </w:tc>
        <w:tc>
          <w:tcPr>
            <w:tcW w:w="2693" w:type="dxa"/>
            <w:tcBorders/>
            <w:shd w:fill="auto" w:val="clear"/>
          </w:tcPr>
          <w:p>
            <w:pPr>
              <w:pStyle w:val="Normal"/>
              <w:rPr>
                <w:sz w:val="20"/>
                <w:szCs w:val="20"/>
              </w:rPr>
            </w:pPr>
            <w:r>
              <w:rPr>
                <w:sz w:val="20"/>
                <w:szCs w:val="20"/>
              </w:rPr>
              <w:t xml:space="preserve">9-10 </w:t>
            </w:r>
          </w:p>
        </w:tc>
        <w:tc>
          <w:tcPr>
            <w:tcW w:w="1843" w:type="dxa"/>
            <w:tcBorders/>
            <w:shd w:fill="auto" w:val="clear"/>
          </w:tcPr>
          <w:p>
            <w:pPr>
              <w:pStyle w:val="Normal"/>
              <w:jc w:val="center"/>
              <w:rPr>
                <w:b/>
                <w:b/>
                <w:sz w:val="20"/>
                <w:szCs w:val="20"/>
              </w:rPr>
            </w:pPr>
            <w:r>
              <w:rPr>
                <w:b/>
                <w:sz w:val="20"/>
                <w:szCs w:val="20"/>
              </w:rPr>
              <w:t>1.50 (1.15-1.97)</w:t>
            </w:r>
          </w:p>
        </w:tc>
        <w:tc>
          <w:tcPr>
            <w:tcW w:w="1843" w:type="dxa"/>
            <w:tcBorders/>
            <w:shd w:fill="auto" w:val="clear"/>
          </w:tcPr>
          <w:p>
            <w:pPr>
              <w:pStyle w:val="Normal"/>
              <w:jc w:val="center"/>
              <w:rPr>
                <w:sz w:val="20"/>
                <w:szCs w:val="20"/>
                <w:vertAlign w:val="superscript"/>
              </w:rPr>
            </w:pPr>
            <w:r>
              <w:rPr>
                <w:sz w:val="20"/>
                <w:szCs w:val="20"/>
              </w:rPr>
              <w:t>1.29 (0.97-1.70)</w:t>
            </w:r>
            <w:r>
              <w:rPr>
                <w:sz w:val="20"/>
                <w:szCs w:val="20"/>
                <w:vertAlign w:val="superscript"/>
              </w:rPr>
              <w:t>§</w:t>
            </w:r>
          </w:p>
        </w:tc>
        <w:tc>
          <w:tcPr>
            <w:tcW w:w="1842" w:type="dxa"/>
            <w:tcBorders/>
            <w:shd w:fill="auto" w:val="clear"/>
          </w:tcPr>
          <w:p>
            <w:pPr>
              <w:pStyle w:val="Normal"/>
              <w:jc w:val="center"/>
              <w:rPr>
                <w:b/>
                <w:b/>
                <w:sz w:val="20"/>
                <w:szCs w:val="20"/>
              </w:rPr>
            </w:pPr>
            <w:r>
              <w:rPr>
                <w:b/>
                <w:sz w:val="20"/>
                <w:szCs w:val="20"/>
              </w:rPr>
              <w:t>1.36 (1.04-1.77)</w:t>
            </w:r>
          </w:p>
        </w:tc>
      </w:tr>
      <w:tr>
        <w:trPr>
          <w:trHeight w:val="176" w:hRule="atLeast"/>
        </w:trPr>
        <w:tc>
          <w:tcPr>
            <w:tcW w:w="866" w:type="dxa"/>
            <w:tcBorders/>
            <w:shd w:fill="auto" w:val="clear"/>
          </w:tcPr>
          <w:p>
            <w:pPr>
              <w:pStyle w:val="Normal"/>
              <w:snapToGrid w:val="false"/>
              <w:rPr>
                <w:b/>
                <w:b/>
                <w:sz w:val="20"/>
                <w:szCs w:val="20"/>
              </w:rPr>
            </w:pPr>
            <w:r>
              <w:rPr>
                <w:b/>
                <w:sz w:val="20"/>
                <w:szCs w:val="20"/>
              </w:rPr>
            </w:r>
          </w:p>
        </w:tc>
        <w:tc>
          <w:tcPr>
            <w:tcW w:w="2693" w:type="dxa"/>
            <w:tcBorders/>
            <w:shd w:fill="auto" w:val="clear"/>
          </w:tcPr>
          <w:p>
            <w:pPr>
              <w:pStyle w:val="Normal"/>
              <w:rPr>
                <w:sz w:val="20"/>
                <w:szCs w:val="20"/>
              </w:rPr>
            </w:pPr>
            <w:r>
              <w:rPr>
                <w:sz w:val="20"/>
                <w:szCs w:val="20"/>
              </w:rPr>
              <w:t>11+</w:t>
            </w:r>
          </w:p>
        </w:tc>
        <w:tc>
          <w:tcPr>
            <w:tcW w:w="1843" w:type="dxa"/>
            <w:tcBorders/>
            <w:shd w:fill="auto" w:val="clear"/>
          </w:tcPr>
          <w:p>
            <w:pPr>
              <w:pStyle w:val="Normal"/>
              <w:jc w:val="center"/>
              <w:rPr>
                <w:b/>
                <w:b/>
                <w:sz w:val="20"/>
                <w:szCs w:val="20"/>
              </w:rPr>
            </w:pPr>
            <w:r>
              <w:rPr>
                <w:b/>
                <w:sz w:val="20"/>
                <w:szCs w:val="20"/>
              </w:rPr>
              <w:t>2.04 (1.54-2.70)</w:t>
            </w:r>
          </w:p>
        </w:tc>
        <w:tc>
          <w:tcPr>
            <w:tcW w:w="1843" w:type="dxa"/>
            <w:tcBorders/>
            <w:shd w:fill="auto" w:val="clear"/>
          </w:tcPr>
          <w:p>
            <w:pPr>
              <w:pStyle w:val="Normal"/>
              <w:jc w:val="center"/>
              <w:rPr>
                <w:b/>
                <w:b/>
                <w:sz w:val="20"/>
                <w:szCs w:val="20"/>
              </w:rPr>
            </w:pPr>
            <w:r>
              <w:rPr>
                <w:b/>
                <w:sz w:val="20"/>
                <w:szCs w:val="20"/>
              </w:rPr>
              <w:t>1.70 (1.31-2.21)</w:t>
            </w:r>
          </w:p>
        </w:tc>
        <w:tc>
          <w:tcPr>
            <w:tcW w:w="1842" w:type="dxa"/>
            <w:tcBorders/>
            <w:shd w:fill="auto" w:val="clear"/>
          </w:tcPr>
          <w:p>
            <w:pPr>
              <w:pStyle w:val="Normal"/>
              <w:jc w:val="center"/>
              <w:rPr>
                <w:b/>
                <w:b/>
                <w:sz w:val="20"/>
                <w:szCs w:val="20"/>
              </w:rPr>
            </w:pPr>
            <w:r>
              <w:rPr>
                <w:b/>
                <w:sz w:val="20"/>
                <w:szCs w:val="20"/>
              </w:rPr>
              <w:t>1.81 (1.40-2.33)</w:t>
            </w:r>
          </w:p>
        </w:tc>
      </w:tr>
      <w:tr>
        <w:trPr>
          <w:trHeight w:val="176" w:hRule="atLeast"/>
        </w:trPr>
        <w:tc>
          <w:tcPr>
            <w:tcW w:w="3559" w:type="dxa"/>
            <w:gridSpan w:val="2"/>
            <w:tcBorders/>
            <w:shd w:fill="auto" w:val="clear"/>
          </w:tcPr>
          <w:p>
            <w:pPr>
              <w:pStyle w:val="Normal"/>
              <w:rPr/>
            </w:pPr>
            <w:r>
              <w:rPr>
                <w:sz w:val="20"/>
                <w:szCs w:val="20"/>
              </w:rPr>
              <w:t>Previous Inpatient Hospitalizations &lt;1 yr</w:t>
            </w:r>
          </w:p>
        </w:tc>
        <w:tc>
          <w:tcPr>
            <w:tcW w:w="1843" w:type="dxa"/>
            <w:tcBorders/>
            <w:shd w:fill="auto" w:val="clear"/>
          </w:tcPr>
          <w:p>
            <w:pPr>
              <w:pStyle w:val="Normal"/>
              <w:snapToGrid w:val="false"/>
              <w:jc w:val="center"/>
              <w:rPr>
                <w:sz w:val="20"/>
                <w:szCs w:val="20"/>
              </w:rPr>
            </w:pPr>
            <w:r>
              <w:rPr>
                <w:sz w:val="20"/>
                <w:szCs w:val="20"/>
              </w:rPr>
            </w:r>
          </w:p>
        </w:tc>
        <w:tc>
          <w:tcPr>
            <w:tcW w:w="1843" w:type="dxa"/>
            <w:tcBorders/>
            <w:shd w:fill="auto" w:val="clear"/>
          </w:tcPr>
          <w:p>
            <w:pPr>
              <w:pStyle w:val="Normal"/>
              <w:snapToGrid w:val="false"/>
              <w:jc w:val="center"/>
              <w:rPr>
                <w:sz w:val="20"/>
                <w:szCs w:val="20"/>
              </w:rPr>
            </w:pPr>
            <w:r>
              <w:rPr>
                <w:sz w:val="20"/>
                <w:szCs w:val="20"/>
              </w:rPr>
            </w:r>
          </w:p>
        </w:tc>
        <w:tc>
          <w:tcPr>
            <w:tcW w:w="1842" w:type="dxa"/>
            <w:tcBorders/>
            <w:shd w:fill="auto" w:val="clear"/>
          </w:tcPr>
          <w:p>
            <w:pPr>
              <w:pStyle w:val="Normal"/>
              <w:snapToGrid w:val="false"/>
              <w:jc w:val="center"/>
              <w:rPr>
                <w:sz w:val="20"/>
                <w:szCs w:val="20"/>
              </w:rPr>
            </w:pPr>
            <w:r>
              <w:rPr>
                <w:sz w:val="20"/>
                <w:szCs w:val="20"/>
              </w:rPr>
            </w:r>
          </w:p>
        </w:tc>
      </w:tr>
      <w:tr>
        <w:trPr>
          <w:trHeight w:val="176"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0, ref gp</w:t>
            </w:r>
          </w:p>
        </w:tc>
        <w:tc>
          <w:tcPr>
            <w:tcW w:w="1843" w:type="dxa"/>
            <w:tcBorders/>
            <w:shd w:fill="auto" w:val="clear"/>
          </w:tcPr>
          <w:p>
            <w:pPr>
              <w:pStyle w:val="Normal"/>
              <w:snapToGrid w:val="false"/>
              <w:jc w:val="center"/>
              <w:rPr>
                <w:sz w:val="20"/>
                <w:szCs w:val="20"/>
              </w:rPr>
            </w:pPr>
            <w:r>
              <w:rPr>
                <w:sz w:val="20"/>
                <w:szCs w:val="20"/>
              </w:rPr>
            </w:r>
          </w:p>
        </w:tc>
        <w:tc>
          <w:tcPr>
            <w:tcW w:w="1843" w:type="dxa"/>
            <w:tcBorders/>
            <w:shd w:fill="auto" w:val="clear"/>
          </w:tcPr>
          <w:p>
            <w:pPr>
              <w:pStyle w:val="Normal"/>
              <w:snapToGrid w:val="false"/>
              <w:jc w:val="center"/>
              <w:rPr>
                <w:sz w:val="20"/>
                <w:szCs w:val="20"/>
              </w:rPr>
            </w:pPr>
            <w:r>
              <w:rPr>
                <w:sz w:val="20"/>
                <w:szCs w:val="20"/>
              </w:rPr>
            </w:r>
          </w:p>
        </w:tc>
        <w:tc>
          <w:tcPr>
            <w:tcW w:w="1842" w:type="dxa"/>
            <w:tcBorders/>
            <w:shd w:fill="auto" w:val="clear"/>
          </w:tcPr>
          <w:p>
            <w:pPr>
              <w:pStyle w:val="Normal"/>
              <w:snapToGrid w:val="false"/>
              <w:jc w:val="center"/>
              <w:rPr>
                <w:sz w:val="20"/>
                <w:szCs w:val="20"/>
              </w:rPr>
            </w:pPr>
            <w:r>
              <w:rPr>
                <w:sz w:val="20"/>
                <w:szCs w:val="20"/>
              </w:rPr>
            </w:r>
          </w:p>
        </w:tc>
      </w:tr>
      <w:tr>
        <w:trPr>
          <w:trHeight w:val="176"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1</w:t>
            </w:r>
          </w:p>
        </w:tc>
        <w:tc>
          <w:tcPr>
            <w:tcW w:w="1843" w:type="dxa"/>
            <w:tcBorders/>
            <w:shd w:fill="auto" w:val="clear"/>
          </w:tcPr>
          <w:p>
            <w:pPr>
              <w:pStyle w:val="Normal"/>
              <w:jc w:val="center"/>
              <w:rPr>
                <w:b/>
                <w:b/>
                <w:sz w:val="20"/>
                <w:szCs w:val="20"/>
              </w:rPr>
            </w:pPr>
            <w:r>
              <w:rPr>
                <w:b/>
                <w:sz w:val="20"/>
                <w:szCs w:val="20"/>
              </w:rPr>
              <w:t>1.23 (1.00-1.49)</w:t>
            </w:r>
          </w:p>
        </w:tc>
        <w:tc>
          <w:tcPr>
            <w:tcW w:w="1843" w:type="dxa"/>
            <w:tcBorders/>
            <w:shd w:fill="auto" w:val="clear"/>
          </w:tcPr>
          <w:p>
            <w:pPr>
              <w:pStyle w:val="Normal"/>
              <w:jc w:val="center"/>
              <w:rPr>
                <w:sz w:val="20"/>
                <w:szCs w:val="20"/>
              </w:rPr>
            </w:pPr>
            <w:r>
              <w:rPr>
                <w:sz w:val="20"/>
                <w:szCs w:val="20"/>
              </w:rPr>
              <w:t>1.09 (0.89-1.35)</w:t>
            </w:r>
          </w:p>
        </w:tc>
        <w:tc>
          <w:tcPr>
            <w:tcW w:w="1842" w:type="dxa"/>
            <w:tcBorders/>
            <w:shd w:fill="auto" w:val="clear"/>
          </w:tcPr>
          <w:p>
            <w:pPr>
              <w:pStyle w:val="Normal"/>
              <w:jc w:val="center"/>
              <w:rPr>
                <w:sz w:val="20"/>
                <w:szCs w:val="20"/>
              </w:rPr>
            </w:pPr>
            <w:r>
              <w:rPr>
                <w:sz w:val="20"/>
                <w:szCs w:val="20"/>
              </w:rPr>
              <w:t>1.10 (0.90-1.35)</w:t>
            </w:r>
          </w:p>
        </w:tc>
      </w:tr>
      <w:tr>
        <w:trPr>
          <w:trHeight w:val="176"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2+</w:t>
            </w:r>
          </w:p>
        </w:tc>
        <w:tc>
          <w:tcPr>
            <w:tcW w:w="1843" w:type="dxa"/>
            <w:tcBorders/>
            <w:shd w:fill="auto" w:val="clear"/>
          </w:tcPr>
          <w:p>
            <w:pPr>
              <w:pStyle w:val="Normal"/>
              <w:jc w:val="center"/>
              <w:rPr>
                <w:b/>
                <w:b/>
                <w:sz w:val="20"/>
                <w:szCs w:val="20"/>
              </w:rPr>
            </w:pPr>
            <w:r>
              <w:rPr>
                <w:b/>
                <w:sz w:val="20"/>
                <w:szCs w:val="20"/>
              </w:rPr>
              <w:t>2.22 (1.78-2.76)</w:t>
            </w:r>
          </w:p>
        </w:tc>
        <w:tc>
          <w:tcPr>
            <w:tcW w:w="1843" w:type="dxa"/>
            <w:tcBorders/>
            <w:shd w:fill="auto" w:val="clear"/>
          </w:tcPr>
          <w:p>
            <w:pPr>
              <w:pStyle w:val="Normal"/>
              <w:jc w:val="center"/>
              <w:rPr>
                <w:b/>
                <w:b/>
                <w:sz w:val="20"/>
                <w:szCs w:val="20"/>
              </w:rPr>
            </w:pPr>
            <w:r>
              <w:rPr>
                <w:b/>
                <w:sz w:val="20"/>
                <w:szCs w:val="20"/>
              </w:rPr>
              <w:t>1.86 (1.48-2.35)</w:t>
            </w:r>
          </w:p>
        </w:tc>
        <w:tc>
          <w:tcPr>
            <w:tcW w:w="1842" w:type="dxa"/>
            <w:tcBorders/>
            <w:shd w:fill="auto" w:val="clear"/>
          </w:tcPr>
          <w:p>
            <w:pPr>
              <w:pStyle w:val="Normal"/>
              <w:jc w:val="center"/>
              <w:rPr>
                <w:b/>
                <w:b/>
                <w:sz w:val="20"/>
                <w:szCs w:val="20"/>
              </w:rPr>
            </w:pPr>
            <w:r>
              <w:rPr>
                <w:b/>
                <w:sz w:val="20"/>
                <w:szCs w:val="20"/>
              </w:rPr>
              <w:t>1.88 (1.49-2.37)</w:t>
            </w:r>
          </w:p>
        </w:tc>
      </w:tr>
      <w:tr>
        <w:trPr>
          <w:trHeight w:val="176" w:hRule="atLeast"/>
        </w:trPr>
        <w:tc>
          <w:tcPr>
            <w:tcW w:w="866" w:type="dxa"/>
            <w:tcBorders/>
            <w:shd w:fill="auto" w:val="clear"/>
          </w:tcPr>
          <w:p>
            <w:pPr>
              <w:pStyle w:val="Normal"/>
              <w:snapToGrid w:val="false"/>
              <w:rPr>
                <w:b/>
                <w:b/>
                <w:sz w:val="20"/>
                <w:szCs w:val="20"/>
              </w:rPr>
            </w:pPr>
            <w:r>
              <w:rPr>
                <w:b/>
                <w:sz w:val="20"/>
                <w:szCs w:val="20"/>
              </w:rPr>
            </w:r>
          </w:p>
        </w:tc>
        <w:tc>
          <w:tcPr>
            <w:tcW w:w="2693" w:type="dxa"/>
            <w:tcBorders/>
            <w:shd w:fill="auto" w:val="clear"/>
          </w:tcPr>
          <w:p>
            <w:pPr>
              <w:pStyle w:val="Normal"/>
              <w:snapToGrid w:val="false"/>
              <w:rPr>
                <w:sz w:val="20"/>
                <w:szCs w:val="20"/>
              </w:rPr>
            </w:pPr>
            <w:r>
              <w:rPr>
                <w:sz w:val="20"/>
                <w:szCs w:val="20"/>
              </w:rPr>
            </w:r>
          </w:p>
        </w:tc>
        <w:tc>
          <w:tcPr>
            <w:tcW w:w="1843" w:type="dxa"/>
            <w:tcBorders/>
            <w:shd w:fill="auto" w:val="clear"/>
          </w:tcPr>
          <w:p>
            <w:pPr>
              <w:pStyle w:val="Normal"/>
              <w:snapToGrid w:val="false"/>
              <w:jc w:val="center"/>
              <w:rPr>
                <w:sz w:val="20"/>
                <w:szCs w:val="20"/>
              </w:rPr>
            </w:pPr>
            <w:r>
              <w:rPr>
                <w:sz w:val="20"/>
                <w:szCs w:val="20"/>
              </w:rPr>
            </w:r>
          </w:p>
        </w:tc>
        <w:tc>
          <w:tcPr>
            <w:tcW w:w="1843" w:type="dxa"/>
            <w:tcBorders/>
            <w:shd w:fill="auto" w:val="clear"/>
          </w:tcPr>
          <w:p>
            <w:pPr>
              <w:pStyle w:val="Normal"/>
              <w:snapToGrid w:val="false"/>
              <w:jc w:val="center"/>
              <w:rPr>
                <w:sz w:val="20"/>
                <w:szCs w:val="20"/>
              </w:rPr>
            </w:pPr>
            <w:r>
              <w:rPr>
                <w:sz w:val="20"/>
                <w:szCs w:val="20"/>
              </w:rPr>
            </w:r>
          </w:p>
        </w:tc>
        <w:tc>
          <w:tcPr>
            <w:tcW w:w="1842" w:type="dxa"/>
            <w:tcBorders/>
            <w:shd w:fill="auto" w:val="clear"/>
          </w:tcPr>
          <w:p>
            <w:pPr>
              <w:pStyle w:val="Normal"/>
              <w:snapToGrid w:val="false"/>
              <w:jc w:val="center"/>
              <w:rPr>
                <w:sz w:val="20"/>
                <w:szCs w:val="20"/>
              </w:rPr>
            </w:pPr>
            <w:r>
              <w:rPr>
                <w:sz w:val="20"/>
                <w:szCs w:val="20"/>
              </w:rPr>
            </w:r>
          </w:p>
        </w:tc>
      </w:tr>
      <w:tr>
        <w:trPr>
          <w:trHeight w:val="186" w:hRule="atLeast"/>
        </w:trPr>
        <w:tc>
          <w:tcPr>
            <w:tcW w:w="3559" w:type="dxa"/>
            <w:gridSpan w:val="2"/>
            <w:tcBorders/>
            <w:shd w:fill="auto" w:val="clear"/>
          </w:tcPr>
          <w:p>
            <w:pPr>
              <w:pStyle w:val="Normal"/>
              <w:rPr>
                <w:b/>
                <w:b/>
                <w:bCs/>
                <w:i/>
                <w:i/>
                <w:iCs/>
                <w:sz w:val="20"/>
                <w:szCs w:val="20"/>
              </w:rPr>
            </w:pPr>
            <w:r>
              <w:rPr>
                <w:b/>
                <w:bCs/>
                <w:i/>
                <w:iCs/>
                <w:sz w:val="20"/>
                <w:szCs w:val="20"/>
              </w:rPr>
              <w:t>System / Facility Factors</w:t>
            </w:r>
          </w:p>
        </w:tc>
        <w:tc>
          <w:tcPr>
            <w:tcW w:w="1843" w:type="dxa"/>
            <w:tcBorders/>
            <w:shd w:fill="auto" w:val="clear"/>
          </w:tcPr>
          <w:p>
            <w:pPr>
              <w:pStyle w:val="Normal"/>
              <w:snapToGrid w:val="false"/>
              <w:jc w:val="center"/>
              <w:rPr>
                <w:b/>
                <w:b/>
                <w:bCs/>
                <w:i/>
                <w:i/>
                <w:iCs/>
                <w:sz w:val="20"/>
                <w:szCs w:val="20"/>
              </w:rPr>
            </w:pPr>
            <w:r>
              <w:rPr>
                <w:b/>
                <w:bCs/>
                <w:i/>
                <w:iCs/>
                <w:sz w:val="20"/>
                <w:szCs w:val="20"/>
              </w:rPr>
            </w:r>
          </w:p>
        </w:tc>
        <w:tc>
          <w:tcPr>
            <w:tcW w:w="1843" w:type="dxa"/>
            <w:tcBorders/>
            <w:shd w:fill="auto" w:val="clear"/>
          </w:tcPr>
          <w:p>
            <w:pPr>
              <w:pStyle w:val="Normal"/>
              <w:snapToGrid w:val="false"/>
              <w:jc w:val="center"/>
              <w:rPr>
                <w:sz w:val="20"/>
                <w:szCs w:val="20"/>
              </w:rPr>
            </w:pPr>
            <w:r>
              <w:rPr>
                <w:sz w:val="20"/>
                <w:szCs w:val="20"/>
              </w:rPr>
            </w:r>
          </w:p>
        </w:tc>
        <w:tc>
          <w:tcPr>
            <w:tcW w:w="1842" w:type="dxa"/>
            <w:tcBorders/>
            <w:shd w:fill="auto" w:val="clear"/>
          </w:tcPr>
          <w:p>
            <w:pPr>
              <w:pStyle w:val="Normal"/>
              <w:snapToGrid w:val="false"/>
              <w:jc w:val="center"/>
              <w:rPr>
                <w:sz w:val="20"/>
                <w:szCs w:val="20"/>
              </w:rPr>
            </w:pPr>
            <w:r>
              <w:rPr>
                <w:sz w:val="20"/>
                <w:szCs w:val="20"/>
              </w:rPr>
            </w:r>
          </w:p>
        </w:tc>
      </w:tr>
      <w:tr>
        <w:trPr>
          <w:trHeight w:val="186" w:hRule="atLeast"/>
        </w:trPr>
        <w:tc>
          <w:tcPr>
            <w:tcW w:w="866" w:type="dxa"/>
            <w:tcBorders/>
            <w:shd w:fill="auto" w:val="clear"/>
          </w:tcPr>
          <w:p>
            <w:pPr>
              <w:pStyle w:val="Normal"/>
              <w:rPr>
                <w:sz w:val="20"/>
                <w:szCs w:val="20"/>
              </w:rPr>
            </w:pPr>
            <w:r>
              <w:rPr>
                <w:sz w:val="20"/>
                <w:szCs w:val="20"/>
              </w:rPr>
              <w:t>Region</w:t>
            </w:r>
          </w:p>
        </w:tc>
        <w:tc>
          <w:tcPr>
            <w:tcW w:w="2693" w:type="dxa"/>
            <w:tcBorders/>
            <w:shd w:fill="auto" w:val="clear"/>
          </w:tcPr>
          <w:p>
            <w:pPr>
              <w:pStyle w:val="Normal"/>
              <w:rPr>
                <w:sz w:val="20"/>
                <w:szCs w:val="20"/>
              </w:rPr>
            </w:pPr>
            <w:r>
              <w:rPr>
                <w:sz w:val="20"/>
                <w:szCs w:val="20"/>
              </w:rPr>
              <w:t>1 (urban), ref gp</w:t>
            </w:r>
          </w:p>
        </w:tc>
        <w:tc>
          <w:tcPr>
            <w:tcW w:w="1843" w:type="dxa"/>
            <w:tcBorders/>
            <w:shd w:fill="auto" w:val="clear"/>
          </w:tcPr>
          <w:p>
            <w:pPr>
              <w:pStyle w:val="Normal"/>
              <w:snapToGrid w:val="false"/>
              <w:jc w:val="center"/>
              <w:rPr>
                <w:sz w:val="20"/>
                <w:szCs w:val="20"/>
              </w:rPr>
            </w:pPr>
            <w:r>
              <w:rPr>
                <w:sz w:val="20"/>
                <w:szCs w:val="20"/>
              </w:rPr>
            </w:r>
          </w:p>
        </w:tc>
        <w:tc>
          <w:tcPr>
            <w:tcW w:w="1843" w:type="dxa"/>
            <w:tcBorders/>
            <w:shd w:fill="auto" w:val="clear"/>
          </w:tcPr>
          <w:p>
            <w:pPr>
              <w:pStyle w:val="Normal"/>
              <w:snapToGrid w:val="false"/>
              <w:jc w:val="center"/>
              <w:rPr>
                <w:sz w:val="20"/>
                <w:szCs w:val="20"/>
              </w:rPr>
            </w:pPr>
            <w:r>
              <w:rPr>
                <w:sz w:val="20"/>
                <w:szCs w:val="20"/>
              </w:rPr>
            </w:r>
          </w:p>
        </w:tc>
        <w:tc>
          <w:tcPr>
            <w:tcW w:w="1842" w:type="dxa"/>
            <w:tcBorders/>
            <w:shd w:fill="auto" w:val="clear"/>
          </w:tcPr>
          <w:p>
            <w:pPr>
              <w:pStyle w:val="Normal"/>
              <w:snapToGrid w:val="false"/>
              <w:jc w:val="center"/>
              <w:rPr>
                <w:sz w:val="20"/>
                <w:szCs w:val="20"/>
              </w:rPr>
            </w:pPr>
            <w:r>
              <w:rPr>
                <w:sz w:val="20"/>
                <w:szCs w:val="20"/>
              </w:rPr>
            </w:r>
          </w:p>
        </w:tc>
      </w:tr>
      <w:tr>
        <w:trPr>
          <w:trHeight w:val="186"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2 (mixed urban/rural)</w:t>
            </w:r>
          </w:p>
        </w:tc>
        <w:tc>
          <w:tcPr>
            <w:tcW w:w="1843" w:type="dxa"/>
            <w:tcBorders/>
            <w:shd w:fill="auto" w:val="clear"/>
          </w:tcPr>
          <w:p>
            <w:pPr>
              <w:pStyle w:val="Normal"/>
              <w:jc w:val="center"/>
              <w:rPr>
                <w:sz w:val="20"/>
                <w:szCs w:val="20"/>
              </w:rPr>
            </w:pPr>
            <w:r>
              <w:rPr>
                <w:sz w:val="20"/>
                <w:szCs w:val="20"/>
              </w:rPr>
              <w:t>1.04 (0.83-1.30)</w:t>
            </w:r>
          </w:p>
        </w:tc>
        <w:tc>
          <w:tcPr>
            <w:tcW w:w="1843" w:type="dxa"/>
            <w:tcBorders/>
            <w:shd w:fill="auto" w:val="clear"/>
          </w:tcPr>
          <w:p>
            <w:pPr>
              <w:pStyle w:val="Normal"/>
              <w:jc w:val="center"/>
              <w:rPr>
                <w:sz w:val="20"/>
                <w:szCs w:val="20"/>
              </w:rPr>
            </w:pPr>
            <w:r>
              <w:rPr>
                <w:sz w:val="20"/>
                <w:szCs w:val="20"/>
              </w:rPr>
              <w:t>0.88 (0.70-1.10)</w:t>
            </w:r>
          </w:p>
        </w:tc>
        <w:tc>
          <w:tcPr>
            <w:tcW w:w="1842" w:type="dxa"/>
            <w:tcBorders/>
            <w:shd w:fill="auto" w:val="clear"/>
          </w:tcPr>
          <w:p>
            <w:pPr>
              <w:pStyle w:val="Normal"/>
              <w:jc w:val="center"/>
              <w:rPr>
                <w:sz w:val="20"/>
                <w:szCs w:val="20"/>
              </w:rPr>
            </w:pPr>
            <w:r>
              <w:rPr>
                <w:sz w:val="20"/>
                <w:szCs w:val="20"/>
              </w:rPr>
              <w:t>0.90 (0.72-1.12)</w:t>
            </w:r>
          </w:p>
        </w:tc>
      </w:tr>
      <w:tr>
        <w:trPr>
          <w:trHeight w:val="186"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3 (rural)</w:t>
            </w:r>
          </w:p>
        </w:tc>
        <w:tc>
          <w:tcPr>
            <w:tcW w:w="1843" w:type="dxa"/>
            <w:tcBorders/>
            <w:shd w:fill="auto" w:val="clear"/>
          </w:tcPr>
          <w:p>
            <w:pPr>
              <w:pStyle w:val="Normal"/>
              <w:jc w:val="center"/>
              <w:rPr>
                <w:b/>
                <w:b/>
                <w:sz w:val="20"/>
                <w:szCs w:val="20"/>
              </w:rPr>
            </w:pPr>
            <w:r>
              <w:rPr>
                <w:b/>
                <w:sz w:val="20"/>
                <w:szCs w:val="20"/>
              </w:rPr>
              <w:t>1.67 (1.28-2.19)</w:t>
            </w:r>
          </w:p>
        </w:tc>
        <w:tc>
          <w:tcPr>
            <w:tcW w:w="1843" w:type="dxa"/>
            <w:tcBorders/>
            <w:shd w:fill="auto" w:val="clear"/>
          </w:tcPr>
          <w:p>
            <w:pPr>
              <w:pStyle w:val="Normal"/>
              <w:jc w:val="center"/>
              <w:rPr>
                <w:b/>
                <w:b/>
                <w:sz w:val="20"/>
                <w:szCs w:val="20"/>
              </w:rPr>
            </w:pPr>
            <w:r>
              <w:rPr>
                <w:b/>
                <w:sz w:val="20"/>
                <w:szCs w:val="20"/>
              </w:rPr>
              <w:t>1.55 (1.22-1.98)</w:t>
            </w:r>
          </w:p>
        </w:tc>
        <w:tc>
          <w:tcPr>
            <w:tcW w:w="1842" w:type="dxa"/>
            <w:tcBorders/>
            <w:shd w:fill="auto" w:val="clear"/>
          </w:tcPr>
          <w:p>
            <w:pPr>
              <w:pStyle w:val="Normal"/>
              <w:jc w:val="center"/>
              <w:rPr>
                <w:b/>
                <w:b/>
                <w:sz w:val="20"/>
                <w:szCs w:val="20"/>
              </w:rPr>
            </w:pPr>
            <w:r>
              <w:rPr>
                <w:b/>
                <w:sz w:val="20"/>
                <w:szCs w:val="20"/>
              </w:rPr>
              <w:t>1.56 (1.23-2.00)</w:t>
            </w:r>
          </w:p>
        </w:tc>
      </w:tr>
      <w:tr>
        <w:trPr>
          <w:trHeight w:val="186" w:hRule="atLeast"/>
        </w:trPr>
        <w:tc>
          <w:tcPr>
            <w:tcW w:w="866" w:type="dxa"/>
            <w:tcBorders/>
            <w:shd w:fill="auto" w:val="clear"/>
          </w:tcPr>
          <w:p>
            <w:pPr>
              <w:pStyle w:val="Normal"/>
              <w:snapToGrid w:val="false"/>
              <w:rPr>
                <w:b/>
                <w:b/>
                <w:sz w:val="20"/>
                <w:szCs w:val="20"/>
              </w:rPr>
            </w:pPr>
            <w:r>
              <w:rPr>
                <w:b/>
                <w:sz w:val="20"/>
                <w:szCs w:val="20"/>
              </w:rPr>
            </w:r>
          </w:p>
        </w:tc>
        <w:tc>
          <w:tcPr>
            <w:tcW w:w="2693" w:type="dxa"/>
            <w:tcBorders/>
            <w:shd w:fill="auto" w:val="clear"/>
          </w:tcPr>
          <w:p>
            <w:pPr>
              <w:pStyle w:val="Normal"/>
              <w:rPr>
                <w:sz w:val="20"/>
                <w:szCs w:val="20"/>
              </w:rPr>
            </w:pPr>
            <w:r>
              <w:rPr>
                <w:sz w:val="20"/>
                <w:szCs w:val="20"/>
              </w:rPr>
              <w:t>4 (urban)</w:t>
            </w:r>
          </w:p>
        </w:tc>
        <w:tc>
          <w:tcPr>
            <w:tcW w:w="1843" w:type="dxa"/>
            <w:tcBorders/>
            <w:shd w:fill="auto" w:val="clear"/>
          </w:tcPr>
          <w:p>
            <w:pPr>
              <w:pStyle w:val="Normal"/>
              <w:jc w:val="center"/>
              <w:rPr>
                <w:sz w:val="20"/>
                <w:szCs w:val="20"/>
              </w:rPr>
            </w:pPr>
            <w:r>
              <w:rPr>
                <w:sz w:val="20"/>
                <w:szCs w:val="20"/>
              </w:rPr>
              <w:t>1.00 (0.73-1.38)</w:t>
            </w:r>
          </w:p>
        </w:tc>
        <w:tc>
          <w:tcPr>
            <w:tcW w:w="1843" w:type="dxa"/>
            <w:tcBorders/>
            <w:shd w:fill="auto" w:val="clear"/>
          </w:tcPr>
          <w:p>
            <w:pPr>
              <w:pStyle w:val="Normal"/>
              <w:jc w:val="center"/>
              <w:rPr>
                <w:sz w:val="20"/>
                <w:szCs w:val="20"/>
              </w:rPr>
            </w:pPr>
            <w:r>
              <w:rPr>
                <w:sz w:val="20"/>
                <w:szCs w:val="20"/>
              </w:rPr>
              <w:t>0.96 (0.72-1.27)</w:t>
            </w:r>
          </w:p>
        </w:tc>
        <w:tc>
          <w:tcPr>
            <w:tcW w:w="1842" w:type="dxa"/>
            <w:tcBorders/>
            <w:shd w:fill="auto" w:val="clear"/>
          </w:tcPr>
          <w:p>
            <w:pPr>
              <w:pStyle w:val="Normal"/>
              <w:jc w:val="center"/>
              <w:rPr>
                <w:sz w:val="20"/>
                <w:szCs w:val="20"/>
              </w:rPr>
            </w:pPr>
            <w:r>
              <w:rPr>
                <w:sz w:val="20"/>
                <w:szCs w:val="20"/>
              </w:rPr>
              <w:t>0.96 (0.73-1.27)</w:t>
            </w:r>
          </w:p>
        </w:tc>
      </w:tr>
      <w:tr>
        <w:trPr>
          <w:trHeight w:val="246"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5 (rural)</w:t>
            </w:r>
          </w:p>
        </w:tc>
        <w:tc>
          <w:tcPr>
            <w:tcW w:w="1843" w:type="dxa"/>
            <w:tcBorders/>
            <w:shd w:fill="auto" w:val="clear"/>
          </w:tcPr>
          <w:p>
            <w:pPr>
              <w:pStyle w:val="Normal"/>
              <w:jc w:val="center"/>
              <w:rPr>
                <w:sz w:val="20"/>
                <w:szCs w:val="20"/>
              </w:rPr>
            </w:pPr>
            <w:r>
              <w:rPr>
                <w:sz w:val="20"/>
                <w:szCs w:val="20"/>
              </w:rPr>
              <w:t>1.43 (0.93-2.22)</w:t>
            </w:r>
          </w:p>
        </w:tc>
        <w:tc>
          <w:tcPr>
            <w:tcW w:w="1843" w:type="dxa"/>
            <w:tcBorders/>
            <w:shd w:fill="auto" w:val="clear"/>
          </w:tcPr>
          <w:p>
            <w:pPr>
              <w:pStyle w:val="Normal"/>
              <w:jc w:val="center"/>
              <w:rPr>
                <w:sz w:val="20"/>
                <w:szCs w:val="20"/>
              </w:rPr>
            </w:pPr>
            <w:r>
              <w:rPr>
                <w:sz w:val="20"/>
                <w:szCs w:val="20"/>
              </w:rPr>
              <w:t>1.32 (0.84-2.09)</w:t>
            </w:r>
          </w:p>
        </w:tc>
        <w:tc>
          <w:tcPr>
            <w:tcW w:w="1842" w:type="dxa"/>
            <w:tcBorders/>
            <w:shd w:fill="auto" w:val="clear"/>
          </w:tcPr>
          <w:p>
            <w:pPr>
              <w:pStyle w:val="Normal"/>
              <w:jc w:val="center"/>
              <w:rPr>
                <w:sz w:val="20"/>
                <w:szCs w:val="20"/>
              </w:rPr>
            </w:pPr>
            <w:r>
              <w:rPr>
                <w:sz w:val="20"/>
                <w:szCs w:val="20"/>
              </w:rPr>
              <w:t>1.29 (0.80-2.09)</w:t>
            </w:r>
          </w:p>
        </w:tc>
      </w:tr>
      <w:tr>
        <w:trPr>
          <w:trHeight w:val="173"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snapToGrid w:val="false"/>
              <w:rPr>
                <w:sz w:val="20"/>
                <w:szCs w:val="20"/>
              </w:rPr>
            </w:pPr>
            <w:r>
              <w:rPr>
                <w:sz w:val="20"/>
                <w:szCs w:val="20"/>
              </w:rPr>
            </w:r>
          </w:p>
        </w:tc>
        <w:tc>
          <w:tcPr>
            <w:tcW w:w="1843" w:type="dxa"/>
            <w:tcBorders/>
            <w:shd w:fill="auto" w:val="clear"/>
          </w:tcPr>
          <w:p>
            <w:pPr>
              <w:pStyle w:val="Normal"/>
              <w:snapToGrid w:val="false"/>
              <w:jc w:val="center"/>
              <w:rPr>
                <w:sz w:val="20"/>
                <w:szCs w:val="20"/>
              </w:rPr>
            </w:pPr>
            <w:r>
              <w:rPr>
                <w:sz w:val="20"/>
                <w:szCs w:val="20"/>
              </w:rPr>
            </w:r>
          </w:p>
        </w:tc>
        <w:tc>
          <w:tcPr>
            <w:tcW w:w="1843" w:type="dxa"/>
            <w:tcBorders/>
            <w:shd w:fill="auto" w:val="clear"/>
          </w:tcPr>
          <w:p>
            <w:pPr>
              <w:pStyle w:val="Normal"/>
              <w:snapToGrid w:val="false"/>
              <w:jc w:val="center"/>
              <w:rPr>
                <w:sz w:val="20"/>
                <w:szCs w:val="20"/>
              </w:rPr>
            </w:pPr>
            <w:r>
              <w:rPr>
                <w:sz w:val="20"/>
                <w:szCs w:val="20"/>
              </w:rPr>
            </w:r>
          </w:p>
        </w:tc>
        <w:tc>
          <w:tcPr>
            <w:tcW w:w="1842" w:type="dxa"/>
            <w:tcBorders/>
            <w:shd w:fill="auto" w:val="clear"/>
          </w:tcPr>
          <w:p>
            <w:pPr>
              <w:pStyle w:val="Normal"/>
              <w:snapToGrid w:val="false"/>
              <w:jc w:val="center"/>
              <w:rPr>
                <w:sz w:val="20"/>
                <w:szCs w:val="20"/>
              </w:rPr>
            </w:pPr>
            <w:r>
              <w:rPr>
                <w:sz w:val="20"/>
                <w:szCs w:val="20"/>
              </w:rPr>
            </w:r>
          </w:p>
        </w:tc>
      </w:tr>
      <w:tr>
        <w:trPr>
          <w:trHeight w:val="246" w:hRule="atLeast"/>
        </w:trPr>
        <w:tc>
          <w:tcPr>
            <w:tcW w:w="3559" w:type="dxa"/>
            <w:gridSpan w:val="2"/>
            <w:tcBorders/>
            <w:shd w:fill="auto" w:val="clear"/>
          </w:tcPr>
          <w:p>
            <w:pPr>
              <w:pStyle w:val="Normal"/>
              <w:rPr>
                <w:sz w:val="20"/>
                <w:szCs w:val="20"/>
              </w:rPr>
            </w:pPr>
            <w:r>
              <w:rPr>
                <w:sz w:val="20"/>
                <w:szCs w:val="20"/>
              </w:rPr>
              <w:t>Community Size</w:t>
            </w:r>
          </w:p>
        </w:tc>
        <w:tc>
          <w:tcPr>
            <w:tcW w:w="1843" w:type="dxa"/>
            <w:tcBorders/>
            <w:shd w:fill="auto" w:val="clear"/>
          </w:tcPr>
          <w:p>
            <w:pPr>
              <w:pStyle w:val="Normal"/>
              <w:snapToGrid w:val="false"/>
              <w:jc w:val="center"/>
              <w:rPr>
                <w:sz w:val="20"/>
                <w:szCs w:val="20"/>
              </w:rPr>
            </w:pPr>
            <w:r>
              <w:rPr>
                <w:sz w:val="20"/>
                <w:szCs w:val="20"/>
              </w:rPr>
            </w:r>
          </w:p>
        </w:tc>
        <w:tc>
          <w:tcPr>
            <w:tcW w:w="1843" w:type="dxa"/>
            <w:tcBorders/>
            <w:shd w:fill="auto" w:val="clear"/>
          </w:tcPr>
          <w:p>
            <w:pPr>
              <w:pStyle w:val="Normal"/>
              <w:snapToGrid w:val="false"/>
              <w:jc w:val="center"/>
              <w:rPr>
                <w:sz w:val="20"/>
                <w:szCs w:val="20"/>
              </w:rPr>
            </w:pPr>
            <w:r>
              <w:rPr>
                <w:sz w:val="20"/>
                <w:szCs w:val="20"/>
              </w:rPr>
            </w:r>
          </w:p>
        </w:tc>
        <w:tc>
          <w:tcPr>
            <w:tcW w:w="1842" w:type="dxa"/>
            <w:tcBorders/>
            <w:shd w:fill="auto" w:val="clear"/>
          </w:tcPr>
          <w:p>
            <w:pPr>
              <w:pStyle w:val="Normal"/>
              <w:snapToGrid w:val="false"/>
              <w:jc w:val="center"/>
              <w:rPr>
                <w:sz w:val="20"/>
                <w:szCs w:val="20"/>
              </w:rPr>
            </w:pPr>
            <w:r>
              <w:rPr>
                <w:sz w:val="20"/>
                <w:szCs w:val="20"/>
              </w:rPr>
            </w:r>
          </w:p>
        </w:tc>
      </w:tr>
      <w:tr>
        <w:trPr>
          <w:trHeight w:val="246"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&lt;10,000, ref gp</w:t>
            </w:r>
          </w:p>
        </w:tc>
        <w:tc>
          <w:tcPr>
            <w:tcW w:w="1843" w:type="dxa"/>
            <w:tcBorders/>
            <w:shd w:fill="auto" w:val="clear"/>
          </w:tcPr>
          <w:p>
            <w:pPr>
              <w:pStyle w:val="Normal"/>
              <w:snapToGrid w:val="false"/>
              <w:jc w:val="center"/>
              <w:rPr>
                <w:sz w:val="20"/>
                <w:szCs w:val="20"/>
              </w:rPr>
            </w:pPr>
            <w:r>
              <w:rPr>
                <w:sz w:val="20"/>
                <w:szCs w:val="20"/>
              </w:rPr>
            </w:r>
          </w:p>
        </w:tc>
        <w:tc>
          <w:tcPr>
            <w:tcW w:w="1843" w:type="dxa"/>
            <w:tcBorders/>
            <w:shd w:fill="auto" w:val="clear"/>
          </w:tcPr>
          <w:p>
            <w:pPr>
              <w:pStyle w:val="Normal"/>
              <w:snapToGrid w:val="false"/>
              <w:jc w:val="center"/>
              <w:rPr>
                <w:sz w:val="20"/>
                <w:szCs w:val="20"/>
              </w:rPr>
            </w:pPr>
            <w:r>
              <w:rPr>
                <w:sz w:val="20"/>
                <w:szCs w:val="20"/>
              </w:rPr>
            </w:r>
          </w:p>
        </w:tc>
        <w:tc>
          <w:tcPr>
            <w:tcW w:w="1842" w:type="dxa"/>
            <w:tcBorders/>
            <w:shd w:fill="auto" w:val="clear"/>
          </w:tcPr>
          <w:p>
            <w:pPr>
              <w:pStyle w:val="Normal"/>
              <w:snapToGrid w:val="false"/>
              <w:jc w:val="center"/>
              <w:rPr>
                <w:sz w:val="20"/>
                <w:szCs w:val="20"/>
              </w:rPr>
            </w:pPr>
            <w:r>
              <w:rPr>
                <w:sz w:val="20"/>
                <w:szCs w:val="20"/>
              </w:rPr>
            </w:r>
          </w:p>
        </w:tc>
      </w:tr>
      <w:tr>
        <w:trPr>
          <w:trHeight w:val="246" w:hRule="atLeast"/>
        </w:trPr>
        <w:tc>
          <w:tcPr>
            <w:tcW w:w="866" w:type="dxa"/>
            <w:tcBorders/>
            <w:shd w:fill="auto" w:val="clear"/>
          </w:tcPr>
          <w:p>
            <w:pPr>
              <w:pStyle w:val="Normal"/>
              <w:snapToGrid w:val="false"/>
              <w:rPr>
                <w:sz w:val="20"/>
                <w:szCs w:val="20"/>
              </w:rPr>
            </w:pPr>
            <w:r>
              <w:rPr>
                <w:sz w:val="20"/>
                <w:szCs w:val="20"/>
              </w:rPr>
            </w:r>
          </w:p>
        </w:tc>
        <w:tc>
          <w:tcPr>
            <w:tcW w:w="2693" w:type="dxa"/>
            <w:tcBorders/>
            <w:shd w:fill="auto" w:val="clear"/>
          </w:tcPr>
          <w:p>
            <w:pPr>
              <w:pStyle w:val="Normal"/>
              <w:rPr>
                <w:sz w:val="20"/>
                <w:szCs w:val="20"/>
              </w:rPr>
            </w:pPr>
            <w:r>
              <w:rPr>
                <w:sz w:val="20"/>
                <w:szCs w:val="20"/>
              </w:rPr>
              <w:t>10,000 – 99,999</w:t>
            </w:r>
          </w:p>
        </w:tc>
        <w:tc>
          <w:tcPr>
            <w:tcW w:w="1843" w:type="dxa"/>
            <w:tcBorders/>
            <w:shd w:fill="auto" w:val="clear"/>
          </w:tcPr>
          <w:p>
            <w:pPr>
              <w:pStyle w:val="Normal"/>
              <w:jc w:val="center"/>
              <w:rPr>
                <w:sz w:val="20"/>
                <w:szCs w:val="20"/>
                <w:vertAlign w:val="superscript"/>
              </w:rPr>
            </w:pPr>
            <w:r>
              <w:rPr>
                <w:sz w:val="20"/>
                <w:szCs w:val="20"/>
              </w:rPr>
              <w:t>0.80 (0.62-1.04)</w:t>
            </w:r>
            <w:r>
              <w:rPr>
                <w:sz w:val="20"/>
                <w:szCs w:val="20"/>
                <w:vertAlign w:val="superscript"/>
              </w:rPr>
              <w:t>§</w:t>
            </w:r>
          </w:p>
        </w:tc>
        <w:tc>
          <w:tcPr>
            <w:tcW w:w="1843" w:type="dxa"/>
            <w:tcBorders/>
            <w:shd w:fill="auto" w:val="clear"/>
          </w:tcPr>
          <w:p>
            <w:pPr>
              <w:pStyle w:val="Normal"/>
              <w:jc w:val="center"/>
              <w:rPr>
                <w:sz w:val="20"/>
                <w:szCs w:val="20"/>
              </w:rPr>
            </w:pPr>
            <w:r>
              <w:rPr>
                <w:sz w:val="20"/>
                <w:szCs w:val="20"/>
              </w:rPr>
              <w:t>-</w:t>
            </w:r>
          </w:p>
        </w:tc>
        <w:tc>
          <w:tcPr>
            <w:tcW w:w="1842" w:type="dxa"/>
            <w:tcBorders/>
            <w:shd w:fill="auto" w:val="clear"/>
          </w:tcPr>
          <w:p>
            <w:pPr>
              <w:pStyle w:val="Normal"/>
              <w:jc w:val="center"/>
              <w:rPr>
                <w:sz w:val="20"/>
                <w:szCs w:val="20"/>
              </w:rPr>
            </w:pPr>
            <w:r>
              <w:rPr>
                <w:sz w:val="20"/>
                <w:szCs w:val="20"/>
              </w:rPr>
              <w:t>-</w:t>
            </w:r>
          </w:p>
        </w:tc>
      </w:tr>
      <w:tr>
        <w:trPr>
          <w:trHeight w:val="246" w:hRule="atLeast"/>
        </w:trPr>
        <w:tc>
          <w:tcPr>
            <w:tcW w:w="866" w:type="dxa"/>
            <w:tcBorders>
              <w:bottom w:val="single" w:sz="4" w:space="0" w:color="000000"/>
              <w:insideH w:val="single" w:sz="4" w:space="0" w:color="000000"/>
            </w:tcBorders>
            <w:shd w:fill="auto" w:val="clear"/>
          </w:tcPr>
          <w:p>
            <w:pPr>
              <w:pStyle w:val="Normal"/>
              <w:snapToGrid w:val="false"/>
              <w:rPr>
                <w:sz w:val="20"/>
                <w:szCs w:val="20"/>
              </w:rPr>
            </w:pPr>
            <w:r>
              <w:rPr>
                <w:sz w:val="20"/>
                <w:szCs w:val="20"/>
              </w:rPr>
            </w:r>
          </w:p>
        </w:tc>
        <w:tc>
          <w:tcPr>
            <w:tcW w:w="2693" w:type="dxa"/>
            <w:tcBorders>
              <w:bottom w:val="single" w:sz="4" w:space="0" w:color="000000"/>
              <w:insideH w:val="single" w:sz="4" w:space="0" w:color="000000"/>
            </w:tcBorders>
            <w:shd w:fill="auto" w:val="clear"/>
          </w:tcPr>
          <w:p>
            <w:pPr>
              <w:pStyle w:val="Normal"/>
              <w:rPr>
                <w:sz w:val="20"/>
                <w:szCs w:val="20"/>
              </w:rPr>
            </w:pPr>
            <w:r>
              <w:rPr>
                <w:sz w:val="20"/>
                <w:szCs w:val="20"/>
              </w:rPr>
              <w:t>1 million+</w:t>
            </w:r>
          </w:p>
        </w:tc>
        <w:tc>
          <w:tcPr>
            <w:tcW w:w="1843" w:type="dxa"/>
            <w:tcBorders>
              <w:bottom w:val="single" w:sz="4" w:space="0" w:color="000000"/>
              <w:insideH w:val="single" w:sz="4" w:space="0" w:color="000000"/>
            </w:tcBorders>
            <w:shd w:fill="auto" w:val="clear"/>
          </w:tcPr>
          <w:p>
            <w:pPr>
              <w:pStyle w:val="Normal"/>
              <w:jc w:val="center"/>
              <w:rPr>
                <w:b/>
                <w:b/>
                <w:sz w:val="20"/>
                <w:szCs w:val="20"/>
              </w:rPr>
            </w:pPr>
            <w:r>
              <w:rPr>
                <w:b/>
                <w:sz w:val="20"/>
                <w:szCs w:val="20"/>
              </w:rPr>
              <w:t>0.65 (0.50-0.84)</w:t>
            </w:r>
          </w:p>
        </w:tc>
        <w:tc>
          <w:tcPr>
            <w:tcW w:w="1843" w:type="dxa"/>
            <w:tcBorders>
              <w:bottom w:val="single" w:sz="4" w:space="0" w:color="000000"/>
              <w:insideH w:val="single" w:sz="4" w:space="0" w:color="000000"/>
            </w:tcBorders>
            <w:shd w:fill="auto" w:val="clear"/>
          </w:tcPr>
          <w:p>
            <w:pPr>
              <w:pStyle w:val="Normal"/>
              <w:jc w:val="center"/>
              <w:rPr>
                <w:sz w:val="20"/>
                <w:szCs w:val="20"/>
              </w:rPr>
            </w:pPr>
            <w:r>
              <w:rPr>
                <w:sz w:val="20"/>
                <w:szCs w:val="20"/>
              </w:rPr>
              <w:t>-</w:t>
            </w:r>
          </w:p>
        </w:tc>
        <w:tc>
          <w:tcPr>
            <w:tcW w:w="1842" w:type="dxa"/>
            <w:tcBorders>
              <w:bottom w:val="single" w:sz="4" w:space="0" w:color="000000"/>
              <w:insideH w:val="single" w:sz="4" w:space="0" w:color="000000"/>
            </w:tcBorders>
            <w:shd w:fill="auto" w:val="clear"/>
          </w:tcPr>
          <w:p>
            <w:pPr>
              <w:pStyle w:val="Normal"/>
              <w:jc w:val="center"/>
              <w:rPr>
                <w:sz w:val="20"/>
                <w:szCs w:val="20"/>
              </w:rPr>
            </w:pPr>
            <w:r>
              <w:rPr>
                <w:sz w:val="20"/>
                <w:szCs w:val="20"/>
              </w:rPr>
              <w:t>-</w:t>
            </w:r>
          </w:p>
        </w:tc>
      </w:tr>
    </w:tbl>
    <w:p>
      <w:pPr>
        <w:pStyle w:val="Normal"/>
        <w:rPr>
          <w:sz w:val="18"/>
          <w:szCs w:val="18"/>
        </w:rPr>
      </w:pPr>
      <w:r>
        <w:rPr>
          <w:sz w:val="18"/>
          <w:szCs w:val="18"/>
        </w:rPr>
      </w:r>
    </w:p>
    <w:p>
      <w:pPr>
        <w:pStyle w:val="Normal"/>
        <w:rPr>
          <w:sz w:val="20"/>
          <w:szCs w:val="20"/>
        </w:rPr>
      </w:pPr>
      <w:r>
        <w:rPr>
          <w:sz w:val="20"/>
          <w:szCs w:val="20"/>
        </w:rPr>
        <w:t>Abbreviations: ACCES=Alberta Continuing Care Epidemiological Studies; DAL=designated assisted living; CI=confidence interval.</w:t>
      </w:r>
    </w:p>
    <w:p>
      <w:pPr>
        <w:pStyle w:val="Normal"/>
        <w:rPr/>
      </w:pPr>
      <w:r>
        <w:rPr>
          <w:sz w:val="20"/>
          <w:szCs w:val="20"/>
          <w:vertAlign w:val="superscript"/>
        </w:rPr>
        <w:t xml:space="preserve">* </w:t>
      </w:r>
      <w:r>
        <w:rPr>
          <w:sz w:val="20"/>
          <w:szCs w:val="20"/>
        </w:rPr>
        <w:t>Derived from Cox proportional hazards regression models (first event analysis), also adjusted for clustering by facility; sample excludes 3 residents with unknown outcome who discontinued study and 20 who refused consent for administrative data linkage.</w:t>
      </w:r>
    </w:p>
    <w:p>
      <w:pPr>
        <w:pStyle w:val="Normal"/>
        <w:rPr>
          <w:sz w:val="20"/>
          <w:szCs w:val="20"/>
        </w:rPr>
      </w:pPr>
      <w:r>
        <w:rPr>
          <w:sz w:val="20"/>
          <w:szCs w:val="20"/>
          <w:vertAlign w:val="superscript"/>
        </w:rPr>
        <w:t>†</w:t>
      </w:r>
      <w:r>
        <w:rPr>
          <w:sz w:val="20"/>
          <w:szCs w:val="20"/>
        </w:rPr>
        <w:t xml:space="preserve"> </w:t>
      </w:r>
      <w:r>
        <w:rPr>
          <w:sz w:val="20"/>
          <w:szCs w:val="20"/>
        </w:rPr>
        <w:t xml:space="preserve">Model 1 including # chronic conditions; </w:t>
      </w:r>
      <w:r>
        <w:rPr>
          <w:sz w:val="20"/>
          <w:szCs w:val="20"/>
          <w:vertAlign w:val="superscript"/>
        </w:rPr>
        <w:t>‡</w:t>
      </w:r>
      <w:r>
        <w:rPr>
          <w:sz w:val="20"/>
          <w:szCs w:val="20"/>
        </w:rPr>
        <w:t xml:space="preserve"> Model 2 excluding # chronic conditions.</w:t>
      </w:r>
    </w:p>
    <w:p>
      <w:pPr>
        <w:pStyle w:val="Normal"/>
        <w:rPr/>
      </w:pPr>
      <w:r>
        <w:rPr>
          <w:sz w:val="20"/>
          <w:szCs w:val="20"/>
        </w:rPr>
        <w:t>§ p&lt;.10</w:t>
      </w:r>
    </w:p>
    <w:p>
      <w:pPr>
        <w:pStyle w:val="Normal"/>
        <w:rPr>
          <w:sz w:val="20"/>
          <w:szCs w:val="20"/>
        </w:rPr>
      </w:pPr>
      <w:r>
        <w:rPr>
          <w:sz w:val="20"/>
          <w:szCs w:val="20"/>
        </w:rPr>
      </w:r>
    </w:p>
    <w:p>
      <w:pPr>
        <w:sectPr>
          <w:headerReference w:type="default" r:id="rId12"/>
          <w:footerReference w:type="default" r:id="rId13"/>
          <w:type w:val="nextPage"/>
          <w:pgSz w:w="12240" w:h="15840"/>
          <w:pgMar w:left="1440" w:right="1440" w:header="720" w:top="1440" w:footer="720" w:bottom="1080" w:gutter="0"/>
          <w:pgNumType w:fmt="decimal"/>
          <w:formProt w:val="false"/>
          <w:textDirection w:val="lrTb"/>
          <w:docGrid w:type="default" w:linePitch="360" w:charSpace="0"/>
        </w:sectPr>
        <w:pStyle w:val="Normal"/>
        <w:rPr>
          <w:sz w:val="20"/>
          <w:szCs w:val="20"/>
        </w:rPr>
      </w:pPr>
      <w:r>
        <w:rPr>
          <w:sz w:val="20"/>
          <w:szCs w:val="20"/>
        </w:rPr>
      </w:r>
    </w:p>
    <w:p>
      <w:pPr>
        <w:pStyle w:val="Normal"/>
        <w:spacing w:lineRule="auto" w:line="360"/>
        <w:rPr/>
      </w:pPr>
      <w:r>
        <w:rPr>
          <w:b/>
        </w:rPr>
        <w:t>Table 4.  Adjusted hazard ratios</w:t>
      </w:r>
      <w:r>
        <w:rPr>
          <w:b/>
          <w:vertAlign w:val="superscript"/>
        </w:rPr>
        <w:t>*</w:t>
      </w:r>
      <w:r>
        <w:rPr>
          <w:b/>
        </w:rPr>
        <w:t xml:space="preserve"> (95% CIs) for hospitalization during 1 year follow-up associated with selected facility factors, ACCES-DAL Cohort (n=1066).</w:t>
      </w:r>
    </w:p>
    <w:tbl>
      <w:tblPr>
        <w:tblW w:w="7245" w:type="dxa"/>
        <w:jc w:val="left"/>
        <w:tblInd w:w="93" w:type="dxa"/>
        <w:tblBorders>
          <w:top w:val="single" w:sz="4" w:space="0" w:color="000000"/>
        </w:tblBorders>
        <w:tblCellMar>
          <w:top w:w="0" w:type="dxa"/>
          <w:left w:w="108" w:type="dxa"/>
          <w:bottom w:w="0" w:type="dxa"/>
          <w:right w:w="108" w:type="dxa"/>
        </w:tblCellMar>
      </w:tblPr>
      <w:tblGrid>
        <w:gridCol w:w="825"/>
        <w:gridCol w:w="3301"/>
        <w:gridCol w:w="3119"/>
      </w:tblGrid>
      <w:tr>
        <w:trPr>
          <w:trHeight w:val="285" w:hRule="atLeast"/>
        </w:trPr>
        <w:tc>
          <w:tcPr>
            <w:tcW w:w="825" w:type="dxa"/>
            <w:tcBorders>
              <w:top w:val="single" w:sz="4" w:space="0" w:color="000000"/>
            </w:tcBorders>
            <w:shd w:fill="auto" w:val="clear"/>
          </w:tcPr>
          <w:p>
            <w:pPr>
              <w:pStyle w:val="Normal"/>
              <w:rPr>
                <w:sz w:val="20"/>
                <w:szCs w:val="20"/>
              </w:rPr>
            </w:pPr>
            <w:r>
              <w:rPr>
                <w:sz w:val="20"/>
                <w:szCs w:val="20"/>
              </w:rPr>
              <w:t> </w:t>
            </w:r>
          </w:p>
        </w:tc>
        <w:tc>
          <w:tcPr>
            <w:tcW w:w="3301" w:type="dxa"/>
            <w:tcBorders>
              <w:top w:val="single" w:sz="4" w:space="0" w:color="000000"/>
            </w:tcBorders>
            <w:shd w:fill="auto" w:val="clear"/>
          </w:tcPr>
          <w:p>
            <w:pPr>
              <w:pStyle w:val="Normal"/>
              <w:rPr>
                <w:sz w:val="20"/>
                <w:szCs w:val="20"/>
              </w:rPr>
            </w:pPr>
            <w:r>
              <w:rPr>
                <w:sz w:val="20"/>
                <w:szCs w:val="20"/>
              </w:rPr>
              <w:t> </w:t>
            </w:r>
          </w:p>
        </w:tc>
        <w:tc>
          <w:tcPr>
            <w:tcW w:w="3119" w:type="dxa"/>
            <w:tcBorders>
              <w:top w:val="single" w:sz="4" w:space="0" w:color="000000"/>
              <w:bottom w:val="single" w:sz="4" w:space="0" w:color="000000"/>
              <w:insideH w:val="single" w:sz="4" w:space="0" w:color="000000"/>
            </w:tcBorders>
            <w:shd w:fill="auto" w:val="clear"/>
          </w:tcPr>
          <w:p>
            <w:pPr>
              <w:pStyle w:val="Normal"/>
              <w:jc w:val="center"/>
              <w:rPr>
                <w:b/>
                <w:b/>
              </w:rPr>
            </w:pPr>
            <w:r>
              <w:rPr>
                <w:b/>
                <w:sz w:val="22"/>
                <w:szCs w:val="22"/>
              </w:rPr>
              <w:t>Adjusted HR (95% CI)</w:t>
            </w:r>
          </w:p>
          <w:p>
            <w:pPr>
              <w:pStyle w:val="Normal"/>
              <w:rPr>
                <w:b/>
                <w:b/>
              </w:rPr>
            </w:pPr>
            <w:r>
              <w:rPr>
                <w:b/>
              </w:rPr>
            </w:r>
          </w:p>
        </w:tc>
      </w:tr>
      <w:tr>
        <w:trPr>
          <w:trHeight w:val="285" w:hRule="atLeast"/>
        </w:trPr>
        <w:tc>
          <w:tcPr>
            <w:tcW w:w="825" w:type="dxa"/>
            <w:tcBorders>
              <w:bottom w:val="single" w:sz="4" w:space="0" w:color="000000"/>
              <w:insideH w:val="single" w:sz="4" w:space="0" w:color="000000"/>
            </w:tcBorders>
            <w:shd w:fill="auto" w:val="clear"/>
          </w:tcPr>
          <w:p>
            <w:pPr>
              <w:pStyle w:val="Normal"/>
              <w:rPr>
                <w:sz w:val="20"/>
                <w:szCs w:val="20"/>
              </w:rPr>
            </w:pPr>
            <w:r>
              <w:rPr>
                <w:sz w:val="20"/>
                <w:szCs w:val="20"/>
              </w:rPr>
              <w:t> </w:t>
            </w:r>
          </w:p>
        </w:tc>
        <w:tc>
          <w:tcPr>
            <w:tcW w:w="3301" w:type="dxa"/>
            <w:tcBorders>
              <w:bottom w:val="single" w:sz="4" w:space="0" w:color="000000"/>
              <w:insideH w:val="single" w:sz="4" w:space="0" w:color="000000"/>
            </w:tcBorders>
            <w:shd w:fill="auto" w:val="clear"/>
          </w:tcPr>
          <w:p>
            <w:pPr>
              <w:pStyle w:val="Normal"/>
              <w:rPr>
                <w:sz w:val="20"/>
                <w:szCs w:val="20"/>
              </w:rPr>
            </w:pPr>
            <w:r>
              <w:rPr>
                <w:sz w:val="20"/>
                <w:szCs w:val="20"/>
              </w:rPr>
              <w:t> </w:t>
            </w:r>
          </w:p>
        </w:tc>
        <w:tc>
          <w:tcPr>
            <w:tcW w:w="3119" w:type="dxa"/>
            <w:tcBorders>
              <w:bottom w:val="single" w:sz="4" w:space="0" w:color="000000"/>
              <w:insideH w:val="single" w:sz="4" w:space="0" w:color="000000"/>
            </w:tcBorders>
            <w:shd w:fill="auto" w:val="clear"/>
          </w:tcPr>
          <w:p>
            <w:pPr>
              <w:pStyle w:val="Normal"/>
              <w:snapToGrid w:val="false"/>
              <w:jc w:val="center"/>
              <w:rPr>
                <w:sz w:val="20"/>
                <w:szCs w:val="20"/>
                <w:vertAlign w:val="superscript"/>
              </w:rPr>
            </w:pPr>
            <w:r>
              <w:rPr>
                <w:sz w:val="20"/>
                <w:szCs w:val="20"/>
                <w:vertAlign w:val="superscript"/>
              </w:rPr>
            </w:r>
          </w:p>
        </w:tc>
      </w:tr>
      <w:tr>
        <w:trPr>
          <w:trHeight w:val="313" w:hRule="atLeast"/>
        </w:trPr>
        <w:tc>
          <w:tcPr>
            <w:tcW w:w="4126" w:type="dxa"/>
            <w:gridSpan w:val="2"/>
            <w:tcBorders/>
            <w:shd w:fill="auto" w:val="clear"/>
          </w:tcPr>
          <w:p>
            <w:pPr>
              <w:pStyle w:val="Normal"/>
              <w:spacing w:before="120" w:after="120"/>
              <w:rPr/>
            </w:pPr>
            <w:r>
              <w:rPr>
                <w:b/>
                <w:sz w:val="22"/>
                <w:szCs w:val="22"/>
              </w:rPr>
              <w:t>Model A</w:t>
            </w:r>
            <w:r>
              <w:rPr>
                <w:b/>
                <w:sz w:val="22"/>
                <w:szCs w:val="22"/>
                <w:vertAlign w:val="superscript"/>
              </w:rPr>
              <w:t>†</w:t>
            </w:r>
          </w:p>
        </w:tc>
        <w:tc>
          <w:tcPr>
            <w:tcW w:w="3119" w:type="dxa"/>
            <w:tcBorders/>
            <w:shd w:fill="auto" w:val="clear"/>
          </w:tcPr>
          <w:p>
            <w:pPr>
              <w:pStyle w:val="Normal"/>
              <w:snapToGrid w:val="false"/>
              <w:jc w:val="center"/>
              <w:rPr>
                <w:sz w:val="20"/>
                <w:szCs w:val="20"/>
              </w:rPr>
            </w:pPr>
            <w:r>
              <w:rPr>
                <w:sz w:val="20"/>
                <w:szCs w:val="20"/>
              </w:rPr>
            </w:r>
          </w:p>
        </w:tc>
      </w:tr>
      <w:tr>
        <w:trPr>
          <w:trHeight w:val="313" w:hRule="atLeast"/>
        </w:trPr>
        <w:tc>
          <w:tcPr>
            <w:tcW w:w="4126" w:type="dxa"/>
            <w:gridSpan w:val="2"/>
            <w:tcBorders/>
            <w:shd w:fill="auto" w:val="clear"/>
          </w:tcPr>
          <w:p>
            <w:pPr>
              <w:pStyle w:val="Normal"/>
              <w:rPr>
                <w:sz w:val="22"/>
                <w:szCs w:val="22"/>
              </w:rPr>
            </w:pPr>
            <w:r>
              <w:rPr>
                <w:sz w:val="22"/>
                <w:szCs w:val="22"/>
              </w:rPr>
              <w:t>#DAL Spaces</w:t>
            </w:r>
          </w:p>
        </w:tc>
        <w:tc>
          <w:tcPr>
            <w:tcW w:w="3119" w:type="dxa"/>
            <w:tcBorders/>
            <w:shd w:fill="auto" w:val="clear"/>
          </w:tcPr>
          <w:p>
            <w:pPr>
              <w:pStyle w:val="Normal"/>
              <w:snapToGrid w:val="false"/>
              <w:jc w:val="center"/>
              <w:rPr>
                <w:sz w:val="22"/>
                <w:szCs w:val="22"/>
              </w:rPr>
            </w:pPr>
            <w:r>
              <w:rPr>
                <w:sz w:val="22"/>
                <w:szCs w:val="22"/>
              </w:rPr>
            </w:r>
          </w:p>
        </w:tc>
      </w:tr>
      <w:tr>
        <w:trPr>
          <w:trHeight w:val="313" w:hRule="atLeast"/>
        </w:trPr>
        <w:tc>
          <w:tcPr>
            <w:tcW w:w="825" w:type="dxa"/>
            <w:tcBorders/>
            <w:shd w:fill="auto" w:val="clear"/>
          </w:tcPr>
          <w:p>
            <w:pPr>
              <w:pStyle w:val="Normal"/>
              <w:snapToGrid w:val="false"/>
              <w:rPr>
                <w:sz w:val="22"/>
                <w:szCs w:val="22"/>
              </w:rPr>
            </w:pPr>
            <w:r>
              <w:rPr>
                <w:sz w:val="22"/>
                <w:szCs w:val="22"/>
              </w:rPr>
            </w:r>
          </w:p>
        </w:tc>
        <w:tc>
          <w:tcPr>
            <w:tcW w:w="3301" w:type="dxa"/>
            <w:tcBorders/>
            <w:shd w:fill="auto" w:val="clear"/>
          </w:tcPr>
          <w:p>
            <w:pPr>
              <w:pStyle w:val="Normal"/>
              <w:rPr>
                <w:sz w:val="22"/>
                <w:szCs w:val="22"/>
              </w:rPr>
            </w:pPr>
            <w:r>
              <w:rPr>
                <w:sz w:val="22"/>
                <w:szCs w:val="22"/>
              </w:rPr>
              <w:t>&lt;20</w:t>
            </w:r>
          </w:p>
        </w:tc>
        <w:tc>
          <w:tcPr>
            <w:tcW w:w="3119" w:type="dxa"/>
            <w:tcBorders/>
            <w:shd w:fill="auto" w:val="clear"/>
          </w:tcPr>
          <w:p>
            <w:pPr>
              <w:pStyle w:val="Normal"/>
              <w:jc w:val="center"/>
              <w:rPr>
                <w:b/>
                <w:b/>
                <w:sz w:val="22"/>
                <w:szCs w:val="22"/>
              </w:rPr>
            </w:pPr>
            <w:r>
              <w:rPr>
                <w:b/>
                <w:sz w:val="22"/>
                <w:szCs w:val="22"/>
              </w:rPr>
              <w:t>1.79 (1.33-2.42)</w:t>
            </w:r>
          </w:p>
        </w:tc>
      </w:tr>
      <w:tr>
        <w:trPr>
          <w:trHeight w:val="313" w:hRule="atLeast"/>
        </w:trPr>
        <w:tc>
          <w:tcPr>
            <w:tcW w:w="825" w:type="dxa"/>
            <w:tcBorders/>
            <w:shd w:fill="auto" w:val="clear"/>
          </w:tcPr>
          <w:p>
            <w:pPr>
              <w:pStyle w:val="Normal"/>
              <w:snapToGrid w:val="false"/>
              <w:rPr>
                <w:b/>
                <w:b/>
                <w:sz w:val="22"/>
                <w:szCs w:val="22"/>
              </w:rPr>
            </w:pPr>
            <w:r>
              <w:rPr>
                <w:b/>
                <w:sz w:val="22"/>
                <w:szCs w:val="22"/>
              </w:rPr>
            </w:r>
          </w:p>
        </w:tc>
        <w:tc>
          <w:tcPr>
            <w:tcW w:w="3301" w:type="dxa"/>
            <w:tcBorders/>
            <w:shd w:fill="auto" w:val="clear"/>
          </w:tcPr>
          <w:p>
            <w:pPr>
              <w:pStyle w:val="Normal"/>
              <w:rPr>
                <w:sz w:val="22"/>
                <w:szCs w:val="22"/>
              </w:rPr>
            </w:pPr>
            <w:r>
              <w:rPr>
                <w:sz w:val="22"/>
                <w:szCs w:val="22"/>
              </w:rPr>
              <w:t>20-29</w:t>
            </w:r>
          </w:p>
        </w:tc>
        <w:tc>
          <w:tcPr>
            <w:tcW w:w="3119" w:type="dxa"/>
            <w:tcBorders/>
            <w:shd w:fill="auto" w:val="clear"/>
          </w:tcPr>
          <w:p>
            <w:pPr>
              <w:pStyle w:val="Normal"/>
              <w:jc w:val="center"/>
              <w:rPr>
                <w:b/>
                <w:b/>
                <w:sz w:val="22"/>
                <w:szCs w:val="22"/>
              </w:rPr>
            </w:pPr>
            <w:r>
              <w:rPr>
                <w:b/>
                <w:sz w:val="22"/>
                <w:szCs w:val="22"/>
              </w:rPr>
              <w:t>1.29 (1.03-1.61)</w:t>
            </w:r>
          </w:p>
        </w:tc>
      </w:tr>
      <w:tr>
        <w:trPr>
          <w:trHeight w:val="313" w:hRule="atLeast"/>
        </w:trPr>
        <w:tc>
          <w:tcPr>
            <w:tcW w:w="825" w:type="dxa"/>
            <w:tcBorders/>
            <w:shd w:fill="auto" w:val="clear"/>
          </w:tcPr>
          <w:p>
            <w:pPr>
              <w:pStyle w:val="Normal"/>
              <w:snapToGrid w:val="false"/>
              <w:rPr>
                <w:b/>
                <w:b/>
                <w:sz w:val="22"/>
                <w:szCs w:val="22"/>
              </w:rPr>
            </w:pPr>
            <w:r>
              <w:rPr>
                <w:b/>
                <w:sz w:val="22"/>
                <w:szCs w:val="22"/>
              </w:rPr>
            </w:r>
          </w:p>
        </w:tc>
        <w:tc>
          <w:tcPr>
            <w:tcW w:w="3301" w:type="dxa"/>
            <w:tcBorders/>
            <w:shd w:fill="auto" w:val="clear"/>
          </w:tcPr>
          <w:p>
            <w:pPr>
              <w:pStyle w:val="Normal"/>
              <w:rPr>
                <w:sz w:val="22"/>
                <w:szCs w:val="22"/>
              </w:rPr>
            </w:pPr>
            <w:r>
              <w:rPr>
                <w:sz w:val="22"/>
                <w:szCs w:val="22"/>
              </w:rPr>
              <w:t>30-39</w:t>
            </w:r>
          </w:p>
        </w:tc>
        <w:tc>
          <w:tcPr>
            <w:tcW w:w="3119" w:type="dxa"/>
            <w:tcBorders/>
            <w:shd w:fill="auto" w:val="clear"/>
          </w:tcPr>
          <w:p>
            <w:pPr>
              <w:pStyle w:val="Normal"/>
              <w:jc w:val="center"/>
              <w:rPr>
                <w:sz w:val="22"/>
                <w:szCs w:val="22"/>
              </w:rPr>
            </w:pPr>
            <w:r>
              <w:rPr>
                <w:sz w:val="22"/>
                <w:szCs w:val="22"/>
              </w:rPr>
              <w:t>1.00 (0.75-1.34)</w:t>
            </w:r>
          </w:p>
        </w:tc>
      </w:tr>
      <w:tr>
        <w:trPr>
          <w:trHeight w:val="313" w:hRule="atLeast"/>
        </w:trPr>
        <w:tc>
          <w:tcPr>
            <w:tcW w:w="825" w:type="dxa"/>
            <w:tcBorders/>
            <w:shd w:fill="auto" w:val="clear"/>
          </w:tcPr>
          <w:p>
            <w:pPr>
              <w:pStyle w:val="Normal"/>
              <w:snapToGrid w:val="false"/>
              <w:spacing w:before="0" w:after="120"/>
              <w:rPr>
                <w:sz w:val="22"/>
                <w:szCs w:val="22"/>
              </w:rPr>
            </w:pPr>
            <w:r>
              <w:rPr>
                <w:sz w:val="22"/>
                <w:szCs w:val="22"/>
              </w:rPr>
            </w:r>
          </w:p>
        </w:tc>
        <w:tc>
          <w:tcPr>
            <w:tcW w:w="3301" w:type="dxa"/>
            <w:tcBorders/>
            <w:shd w:fill="auto" w:val="clear"/>
          </w:tcPr>
          <w:p>
            <w:pPr>
              <w:pStyle w:val="Normal"/>
              <w:spacing w:before="0" w:after="120"/>
              <w:rPr>
                <w:sz w:val="22"/>
                <w:szCs w:val="22"/>
              </w:rPr>
            </w:pPr>
            <w:r>
              <w:rPr>
                <w:sz w:val="22"/>
                <w:szCs w:val="22"/>
              </w:rPr>
              <w:t>40+, ref group</w:t>
            </w:r>
          </w:p>
        </w:tc>
        <w:tc>
          <w:tcPr>
            <w:tcW w:w="3119" w:type="dxa"/>
            <w:tcBorders/>
            <w:shd w:fill="auto" w:val="clear"/>
          </w:tcPr>
          <w:p>
            <w:pPr>
              <w:pStyle w:val="Normal"/>
              <w:spacing w:before="0" w:after="120"/>
              <w:jc w:val="center"/>
              <w:rPr>
                <w:b/>
                <w:b/>
                <w:sz w:val="22"/>
                <w:szCs w:val="22"/>
              </w:rPr>
            </w:pPr>
            <w:r>
              <w:rPr>
                <w:b/>
                <w:sz w:val="22"/>
                <w:szCs w:val="22"/>
              </w:rPr>
              <w:t>-</w:t>
            </w:r>
          </w:p>
        </w:tc>
      </w:tr>
      <w:tr>
        <w:trPr>
          <w:trHeight w:val="313" w:hRule="atLeast"/>
        </w:trPr>
        <w:tc>
          <w:tcPr>
            <w:tcW w:w="4126" w:type="dxa"/>
            <w:gridSpan w:val="2"/>
            <w:tcBorders/>
            <w:shd w:fill="auto" w:val="clear"/>
          </w:tcPr>
          <w:p>
            <w:pPr>
              <w:pStyle w:val="Normal"/>
              <w:spacing w:before="120" w:after="120"/>
              <w:rPr>
                <w:vertAlign w:val="superscript"/>
              </w:rPr>
            </w:pPr>
            <w:r>
              <w:rPr>
                <w:b/>
                <w:sz w:val="22"/>
                <w:szCs w:val="22"/>
              </w:rPr>
              <w:t>Model B</w:t>
            </w:r>
            <w:r>
              <w:rPr>
                <w:b/>
                <w:sz w:val="22"/>
                <w:szCs w:val="22"/>
                <w:vertAlign w:val="superscript"/>
              </w:rPr>
              <w:t>†</w:t>
            </w:r>
          </w:p>
        </w:tc>
        <w:tc>
          <w:tcPr>
            <w:tcW w:w="3119" w:type="dxa"/>
            <w:tcBorders/>
            <w:shd w:fill="auto" w:val="clear"/>
          </w:tcPr>
          <w:p>
            <w:pPr>
              <w:pStyle w:val="Normal"/>
              <w:snapToGrid w:val="false"/>
              <w:jc w:val="center"/>
              <w:rPr>
                <w:sz w:val="20"/>
                <w:szCs w:val="20"/>
                <w:vertAlign w:val="superscript"/>
              </w:rPr>
            </w:pPr>
            <w:r>
              <w:rPr>
                <w:sz w:val="20"/>
                <w:szCs w:val="20"/>
                <w:vertAlign w:val="superscript"/>
              </w:rPr>
            </w:r>
          </w:p>
        </w:tc>
      </w:tr>
      <w:tr>
        <w:trPr>
          <w:trHeight w:val="313" w:hRule="atLeast"/>
        </w:trPr>
        <w:tc>
          <w:tcPr>
            <w:tcW w:w="4126" w:type="dxa"/>
            <w:gridSpan w:val="2"/>
            <w:tcBorders/>
            <w:shd w:fill="auto" w:val="clear"/>
          </w:tcPr>
          <w:p>
            <w:pPr>
              <w:pStyle w:val="Normal"/>
              <w:rPr>
                <w:sz w:val="22"/>
                <w:szCs w:val="22"/>
              </w:rPr>
            </w:pPr>
            <w:r>
              <w:rPr>
                <w:sz w:val="22"/>
                <w:szCs w:val="22"/>
              </w:rPr>
              <w:t>#Total  Spaces</w:t>
            </w:r>
          </w:p>
        </w:tc>
        <w:tc>
          <w:tcPr>
            <w:tcW w:w="3119" w:type="dxa"/>
            <w:tcBorders/>
            <w:shd w:fill="auto" w:val="clear"/>
          </w:tcPr>
          <w:p>
            <w:pPr>
              <w:pStyle w:val="Normal"/>
              <w:snapToGrid w:val="false"/>
              <w:jc w:val="center"/>
              <w:rPr>
                <w:sz w:val="22"/>
                <w:szCs w:val="22"/>
              </w:rPr>
            </w:pPr>
            <w:r>
              <w:rPr>
                <w:sz w:val="22"/>
                <w:szCs w:val="22"/>
              </w:rPr>
            </w:r>
          </w:p>
        </w:tc>
      </w:tr>
      <w:tr>
        <w:trPr>
          <w:trHeight w:val="313" w:hRule="atLeast"/>
        </w:trPr>
        <w:tc>
          <w:tcPr>
            <w:tcW w:w="825" w:type="dxa"/>
            <w:tcBorders/>
            <w:shd w:fill="auto" w:val="clear"/>
          </w:tcPr>
          <w:p>
            <w:pPr>
              <w:pStyle w:val="Normal"/>
              <w:snapToGrid w:val="false"/>
              <w:rPr>
                <w:sz w:val="20"/>
                <w:szCs w:val="20"/>
              </w:rPr>
            </w:pPr>
            <w:r>
              <w:rPr>
                <w:sz w:val="20"/>
                <w:szCs w:val="20"/>
              </w:rPr>
            </w:r>
          </w:p>
        </w:tc>
        <w:tc>
          <w:tcPr>
            <w:tcW w:w="3301" w:type="dxa"/>
            <w:tcBorders/>
            <w:shd w:fill="auto" w:val="clear"/>
          </w:tcPr>
          <w:p>
            <w:pPr>
              <w:pStyle w:val="Normal"/>
              <w:rPr>
                <w:sz w:val="22"/>
                <w:szCs w:val="22"/>
              </w:rPr>
            </w:pPr>
            <w:r>
              <w:rPr>
                <w:sz w:val="22"/>
                <w:szCs w:val="22"/>
              </w:rPr>
              <w:t>&lt;55</w:t>
            </w:r>
          </w:p>
        </w:tc>
        <w:tc>
          <w:tcPr>
            <w:tcW w:w="3119" w:type="dxa"/>
            <w:tcBorders/>
            <w:shd w:fill="auto" w:val="clear"/>
          </w:tcPr>
          <w:p>
            <w:pPr>
              <w:pStyle w:val="Normal"/>
              <w:jc w:val="center"/>
              <w:rPr>
                <w:b/>
                <w:b/>
                <w:sz w:val="22"/>
                <w:szCs w:val="22"/>
              </w:rPr>
            </w:pPr>
            <w:r>
              <w:rPr>
                <w:b/>
                <w:sz w:val="22"/>
                <w:szCs w:val="22"/>
              </w:rPr>
              <w:t>1.49 (1.12-1.97)</w:t>
            </w:r>
          </w:p>
        </w:tc>
      </w:tr>
      <w:tr>
        <w:trPr>
          <w:trHeight w:val="313" w:hRule="atLeast"/>
        </w:trPr>
        <w:tc>
          <w:tcPr>
            <w:tcW w:w="825" w:type="dxa"/>
            <w:tcBorders/>
            <w:shd w:fill="auto" w:val="clear"/>
          </w:tcPr>
          <w:p>
            <w:pPr>
              <w:pStyle w:val="Normal"/>
              <w:snapToGrid w:val="false"/>
              <w:rPr>
                <w:b/>
                <w:b/>
                <w:sz w:val="20"/>
                <w:szCs w:val="20"/>
              </w:rPr>
            </w:pPr>
            <w:r>
              <w:rPr>
                <w:b/>
                <w:sz w:val="20"/>
                <w:szCs w:val="20"/>
              </w:rPr>
            </w:r>
          </w:p>
        </w:tc>
        <w:tc>
          <w:tcPr>
            <w:tcW w:w="3301" w:type="dxa"/>
            <w:tcBorders/>
            <w:shd w:fill="auto" w:val="clear"/>
          </w:tcPr>
          <w:p>
            <w:pPr>
              <w:pStyle w:val="Normal"/>
              <w:rPr>
                <w:sz w:val="22"/>
                <w:szCs w:val="22"/>
              </w:rPr>
            </w:pPr>
            <w:r>
              <w:rPr>
                <w:sz w:val="22"/>
                <w:szCs w:val="22"/>
              </w:rPr>
              <w:t>55-89</w:t>
            </w:r>
          </w:p>
        </w:tc>
        <w:tc>
          <w:tcPr>
            <w:tcW w:w="3119" w:type="dxa"/>
            <w:tcBorders/>
            <w:shd w:fill="auto" w:val="clear"/>
          </w:tcPr>
          <w:p>
            <w:pPr>
              <w:pStyle w:val="Normal"/>
              <w:jc w:val="center"/>
              <w:rPr>
                <w:sz w:val="22"/>
                <w:szCs w:val="22"/>
              </w:rPr>
            </w:pPr>
            <w:r>
              <w:rPr>
                <w:sz w:val="22"/>
                <w:szCs w:val="22"/>
              </w:rPr>
              <w:t>0.97 (0.76-1.24)</w:t>
            </w:r>
          </w:p>
        </w:tc>
      </w:tr>
      <w:tr>
        <w:trPr>
          <w:trHeight w:val="313" w:hRule="atLeast"/>
        </w:trPr>
        <w:tc>
          <w:tcPr>
            <w:tcW w:w="825" w:type="dxa"/>
            <w:tcBorders/>
            <w:shd w:fill="auto" w:val="clear"/>
          </w:tcPr>
          <w:p>
            <w:pPr>
              <w:pStyle w:val="Normal"/>
              <w:snapToGrid w:val="false"/>
              <w:rPr>
                <w:sz w:val="20"/>
                <w:szCs w:val="20"/>
              </w:rPr>
            </w:pPr>
            <w:r>
              <w:rPr>
                <w:sz w:val="20"/>
                <w:szCs w:val="20"/>
              </w:rPr>
            </w:r>
          </w:p>
        </w:tc>
        <w:tc>
          <w:tcPr>
            <w:tcW w:w="3301" w:type="dxa"/>
            <w:tcBorders/>
            <w:shd w:fill="auto" w:val="clear"/>
          </w:tcPr>
          <w:p>
            <w:pPr>
              <w:pStyle w:val="Normal"/>
              <w:rPr>
                <w:sz w:val="22"/>
                <w:szCs w:val="22"/>
              </w:rPr>
            </w:pPr>
            <w:r>
              <w:rPr>
                <w:sz w:val="22"/>
                <w:szCs w:val="22"/>
              </w:rPr>
              <w:t>90-147</w:t>
            </w:r>
          </w:p>
        </w:tc>
        <w:tc>
          <w:tcPr>
            <w:tcW w:w="3119" w:type="dxa"/>
            <w:tcBorders/>
            <w:shd w:fill="auto" w:val="clear"/>
          </w:tcPr>
          <w:p>
            <w:pPr>
              <w:pStyle w:val="Normal"/>
              <w:jc w:val="center"/>
              <w:rPr>
                <w:sz w:val="22"/>
                <w:szCs w:val="22"/>
              </w:rPr>
            </w:pPr>
            <w:r>
              <w:rPr>
                <w:sz w:val="22"/>
                <w:szCs w:val="22"/>
              </w:rPr>
              <w:t>1.06 (0.83-1.36)</w:t>
            </w:r>
          </w:p>
        </w:tc>
      </w:tr>
      <w:tr>
        <w:trPr>
          <w:trHeight w:val="313" w:hRule="atLeast"/>
        </w:trPr>
        <w:tc>
          <w:tcPr>
            <w:tcW w:w="825" w:type="dxa"/>
            <w:tcBorders/>
            <w:shd w:fill="auto" w:val="clear"/>
          </w:tcPr>
          <w:p>
            <w:pPr>
              <w:pStyle w:val="Normal"/>
              <w:snapToGrid w:val="false"/>
              <w:spacing w:before="0" w:after="120"/>
              <w:rPr>
                <w:sz w:val="20"/>
                <w:szCs w:val="20"/>
              </w:rPr>
            </w:pPr>
            <w:r>
              <w:rPr>
                <w:sz w:val="20"/>
                <w:szCs w:val="20"/>
              </w:rPr>
            </w:r>
          </w:p>
        </w:tc>
        <w:tc>
          <w:tcPr>
            <w:tcW w:w="3301" w:type="dxa"/>
            <w:tcBorders/>
            <w:shd w:fill="auto" w:val="clear"/>
          </w:tcPr>
          <w:p>
            <w:pPr>
              <w:pStyle w:val="Normal"/>
              <w:spacing w:before="0" w:after="120"/>
              <w:rPr>
                <w:sz w:val="22"/>
                <w:szCs w:val="22"/>
              </w:rPr>
            </w:pPr>
            <w:r>
              <w:rPr>
                <w:sz w:val="22"/>
                <w:szCs w:val="22"/>
              </w:rPr>
              <w:t>148+, ref group</w:t>
            </w:r>
          </w:p>
        </w:tc>
        <w:tc>
          <w:tcPr>
            <w:tcW w:w="3119" w:type="dxa"/>
            <w:tcBorders/>
            <w:shd w:fill="auto" w:val="clear"/>
          </w:tcPr>
          <w:p>
            <w:pPr>
              <w:pStyle w:val="Normal"/>
              <w:spacing w:before="0" w:after="120"/>
              <w:jc w:val="center"/>
              <w:rPr>
                <w:b/>
                <w:b/>
                <w:sz w:val="22"/>
                <w:szCs w:val="22"/>
              </w:rPr>
            </w:pPr>
            <w:r>
              <w:rPr>
                <w:b/>
                <w:sz w:val="22"/>
                <w:szCs w:val="22"/>
              </w:rPr>
              <w:t>-</w:t>
            </w:r>
          </w:p>
        </w:tc>
      </w:tr>
      <w:tr>
        <w:trPr>
          <w:trHeight w:val="313" w:hRule="atLeast"/>
        </w:trPr>
        <w:tc>
          <w:tcPr>
            <w:tcW w:w="4126" w:type="dxa"/>
            <w:gridSpan w:val="2"/>
            <w:tcBorders/>
            <w:shd w:fill="auto" w:val="clear"/>
          </w:tcPr>
          <w:p>
            <w:pPr>
              <w:pStyle w:val="Normal"/>
              <w:spacing w:before="120" w:after="120"/>
              <w:rPr>
                <w:b/>
                <w:b/>
                <w:vertAlign w:val="superscript"/>
              </w:rPr>
            </w:pPr>
            <w:r>
              <w:rPr>
                <w:b/>
                <w:sz w:val="22"/>
                <w:szCs w:val="22"/>
              </w:rPr>
              <w:t>Model C</w:t>
            </w:r>
            <w:r>
              <w:rPr>
                <w:b/>
                <w:sz w:val="22"/>
                <w:szCs w:val="22"/>
                <w:vertAlign w:val="superscript"/>
              </w:rPr>
              <w:t>†</w:t>
            </w:r>
          </w:p>
        </w:tc>
        <w:tc>
          <w:tcPr>
            <w:tcW w:w="3119" w:type="dxa"/>
            <w:tcBorders/>
            <w:shd w:fill="auto" w:val="clear"/>
          </w:tcPr>
          <w:p>
            <w:pPr>
              <w:pStyle w:val="Normal"/>
              <w:snapToGrid w:val="false"/>
              <w:jc w:val="center"/>
              <w:rPr>
                <w:b/>
                <w:b/>
                <w:sz w:val="20"/>
                <w:szCs w:val="20"/>
                <w:vertAlign w:val="superscript"/>
              </w:rPr>
            </w:pPr>
            <w:r>
              <w:rPr>
                <w:b/>
                <w:sz w:val="20"/>
                <w:szCs w:val="20"/>
                <w:vertAlign w:val="superscript"/>
              </w:rPr>
            </w:r>
          </w:p>
        </w:tc>
      </w:tr>
      <w:tr>
        <w:trPr>
          <w:trHeight w:val="313" w:hRule="atLeast"/>
        </w:trPr>
        <w:tc>
          <w:tcPr>
            <w:tcW w:w="4126" w:type="dxa"/>
            <w:gridSpan w:val="2"/>
            <w:tcBorders/>
            <w:shd w:fill="auto" w:val="clear"/>
          </w:tcPr>
          <w:p>
            <w:pPr>
              <w:pStyle w:val="Normal"/>
              <w:rPr>
                <w:sz w:val="22"/>
                <w:szCs w:val="22"/>
              </w:rPr>
            </w:pPr>
            <w:r>
              <w:rPr>
                <w:sz w:val="22"/>
                <w:szCs w:val="22"/>
              </w:rPr>
              <w:t>LPN/RN Coverage on Site</w:t>
            </w:r>
          </w:p>
        </w:tc>
        <w:tc>
          <w:tcPr>
            <w:tcW w:w="3119" w:type="dxa"/>
            <w:tcBorders/>
            <w:shd w:fill="auto" w:val="clear"/>
          </w:tcPr>
          <w:p>
            <w:pPr>
              <w:pStyle w:val="Normal"/>
              <w:snapToGrid w:val="false"/>
              <w:jc w:val="center"/>
              <w:rPr>
                <w:sz w:val="22"/>
                <w:szCs w:val="22"/>
              </w:rPr>
            </w:pPr>
            <w:r>
              <w:rPr>
                <w:sz w:val="22"/>
                <w:szCs w:val="22"/>
              </w:rPr>
            </w:r>
          </w:p>
        </w:tc>
      </w:tr>
      <w:tr>
        <w:trPr>
          <w:trHeight w:val="313" w:hRule="atLeast"/>
        </w:trPr>
        <w:tc>
          <w:tcPr>
            <w:tcW w:w="825" w:type="dxa"/>
            <w:tcBorders/>
            <w:shd w:fill="auto" w:val="clear"/>
          </w:tcPr>
          <w:p>
            <w:pPr>
              <w:pStyle w:val="Normal"/>
              <w:snapToGrid w:val="false"/>
              <w:rPr>
                <w:sz w:val="20"/>
                <w:szCs w:val="20"/>
              </w:rPr>
            </w:pPr>
            <w:r>
              <w:rPr>
                <w:sz w:val="20"/>
                <w:szCs w:val="20"/>
              </w:rPr>
            </w:r>
          </w:p>
        </w:tc>
        <w:tc>
          <w:tcPr>
            <w:tcW w:w="3301" w:type="dxa"/>
            <w:tcBorders/>
            <w:shd w:fill="auto" w:val="clear"/>
          </w:tcPr>
          <w:p>
            <w:pPr>
              <w:pStyle w:val="Normal"/>
              <w:rPr>
                <w:sz w:val="22"/>
                <w:szCs w:val="22"/>
              </w:rPr>
            </w:pPr>
            <w:r>
              <w:rPr>
                <w:sz w:val="22"/>
                <w:szCs w:val="22"/>
              </w:rPr>
              <w:t>Neither on site</w:t>
            </w:r>
          </w:p>
        </w:tc>
        <w:tc>
          <w:tcPr>
            <w:tcW w:w="3119" w:type="dxa"/>
            <w:tcBorders/>
            <w:shd w:fill="auto" w:val="clear"/>
          </w:tcPr>
          <w:p>
            <w:pPr>
              <w:pStyle w:val="Normal"/>
              <w:jc w:val="center"/>
              <w:rPr>
                <w:b/>
                <w:b/>
                <w:sz w:val="22"/>
                <w:szCs w:val="22"/>
              </w:rPr>
            </w:pPr>
            <w:r>
              <w:rPr>
                <w:b/>
                <w:sz w:val="22"/>
                <w:szCs w:val="22"/>
              </w:rPr>
              <w:t>1.42 (1.16-1.73)</w:t>
            </w:r>
          </w:p>
        </w:tc>
      </w:tr>
      <w:tr>
        <w:trPr>
          <w:trHeight w:val="313" w:hRule="atLeast"/>
        </w:trPr>
        <w:tc>
          <w:tcPr>
            <w:tcW w:w="825" w:type="dxa"/>
            <w:tcBorders/>
            <w:shd w:fill="auto" w:val="clear"/>
          </w:tcPr>
          <w:p>
            <w:pPr>
              <w:pStyle w:val="Normal"/>
              <w:snapToGrid w:val="false"/>
              <w:rPr>
                <w:b/>
                <w:b/>
                <w:sz w:val="20"/>
                <w:szCs w:val="20"/>
              </w:rPr>
            </w:pPr>
            <w:r>
              <w:rPr>
                <w:b/>
                <w:sz w:val="20"/>
                <w:szCs w:val="20"/>
              </w:rPr>
            </w:r>
          </w:p>
        </w:tc>
        <w:tc>
          <w:tcPr>
            <w:tcW w:w="3301" w:type="dxa"/>
            <w:tcBorders/>
            <w:shd w:fill="auto" w:val="clear"/>
          </w:tcPr>
          <w:p>
            <w:pPr>
              <w:pStyle w:val="Normal"/>
              <w:rPr>
                <w:sz w:val="22"/>
                <w:szCs w:val="22"/>
              </w:rPr>
            </w:pPr>
            <w:r>
              <w:rPr>
                <w:sz w:val="22"/>
                <w:szCs w:val="22"/>
              </w:rPr>
              <w:t>LPN &amp;/or RN &lt;24/7</w:t>
            </w:r>
          </w:p>
        </w:tc>
        <w:tc>
          <w:tcPr>
            <w:tcW w:w="3119" w:type="dxa"/>
            <w:tcBorders/>
            <w:shd w:fill="auto" w:val="clear"/>
          </w:tcPr>
          <w:p>
            <w:pPr>
              <w:pStyle w:val="Normal"/>
              <w:jc w:val="center"/>
              <w:rPr>
                <w:b/>
                <w:b/>
                <w:sz w:val="22"/>
                <w:szCs w:val="22"/>
              </w:rPr>
            </w:pPr>
            <w:r>
              <w:rPr>
                <w:b/>
                <w:sz w:val="22"/>
                <w:szCs w:val="22"/>
              </w:rPr>
              <w:t>1.43 (1.15-1.77)</w:t>
            </w:r>
          </w:p>
        </w:tc>
      </w:tr>
      <w:tr>
        <w:trPr>
          <w:trHeight w:val="313" w:hRule="atLeast"/>
        </w:trPr>
        <w:tc>
          <w:tcPr>
            <w:tcW w:w="825" w:type="dxa"/>
            <w:tcBorders/>
            <w:shd w:fill="auto" w:val="clear"/>
          </w:tcPr>
          <w:p>
            <w:pPr>
              <w:pStyle w:val="Normal"/>
              <w:snapToGrid w:val="false"/>
              <w:spacing w:before="0" w:after="120"/>
              <w:rPr>
                <w:b/>
                <w:b/>
                <w:sz w:val="20"/>
                <w:szCs w:val="20"/>
              </w:rPr>
            </w:pPr>
            <w:r>
              <w:rPr>
                <w:b/>
                <w:sz w:val="20"/>
                <w:szCs w:val="20"/>
              </w:rPr>
            </w:r>
          </w:p>
        </w:tc>
        <w:tc>
          <w:tcPr>
            <w:tcW w:w="3301" w:type="dxa"/>
            <w:tcBorders/>
            <w:shd w:fill="auto" w:val="clear"/>
          </w:tcPr>
          <w:p>
            <w:pPr>
              <w:pStyle w:val="Normal"/>
              <w:spacing w:before="0" w:after="120"/>
              <w:rPr>
                <w:sz w:val="22"/>
                <w:szCs w:val="22"/>
              </w:rPr>
            </w:pPr>
            <w:r>
              <w:rPr>
                <w:sz w:val="22"/>
                <w:szCs w:val="22"/>
              </w:rPr>
              <w:t>LPN &amp;/or RN 24/7, ref gp</w:t>
            </w:r>
          </w:p>
        </w:tc>
        <w:tc>
          <w:tcPr>
            <w:tcW w:w="3119" w:type="dxa"/>
            <w:tcBorders/>
            <w:shd w:fill="auto" w:val="clear"/>
          </w:tcPr>
          <w:p>
            <w:pPr>
              <w:pStyle w:val="Normal"/>
              <w:spacing w:before="0" w:after="120"/>
              <w:jc w:val="center"/>
              <w:rPr>
                <w:sz w:val="22"/>
                <w:szCs w:val="22"/>
              </w:rPr>
            </w:pPr>
            <w:r>
              <w:rPr>
                <w:sz w:val="22"/>
                <w:szCs w:val="22"/>
              </w:rPr>
              <w:t>-</w:t>
            </w:r>
          </w:p>
        </w:tc>
      </w:tr>
      <w:tr>
        <w:trPr>
          <w:trHeight w:val="313" w:hRule="atLeast"/>
        </w:trPr>
        <w:tc>
          <w:tcPr>
            <w:tcW w:w="4126" w:type="dxa"/>
            <w:gridSpan w:val="2"/>
            <w:tcBorders/>
            <w:shd w:fill="auto" w:val="clear"/>
          </w:tcPr>
          <w:p>
            <w:pPr>
              <w:pStyle w:val="Normal"/>
              <w:spacing w:before="120" w:after="120"/>
              <w:rPr>
                <w:b/>
                <w:b/>
                <w:vertAlign w:val="superscript"/>
              </w:rPr>
            </w:pPr>
            <w:r>
              <w:rPr>
                <w:b/>
                <w:sz w:val="22"/>
                <w:szCs w:val="22"/>
              </w:rPr>
              <w:t>Model D</w:t>
            </w:r>
            <w:r>
              <w:rPr>
                <w:b/>
                <w:sz w:val="22"/>
                <w:szCs w:val="22"/>
                <w:vertAlign w:val="superscript"/>
              </w:rPr>
              <w:t>†</w:t>
            </w:r>
          </w:p>
        </w:tc>
        <w:tc>
          <w:tcPr>
            <w:tcW w:w="3119" w:type="dxa"/>
            <w:tcBorders/>
            <w:shd w:fill="auto" w:val="clear"/>
          </w:tcPr>
          <w:p>
            <w:pPr>
              <w:pStyle w:val="Normal"/>
              <w:snapToGrid w:val="false"/>
              <w:jc w:val="center"/>
              <w:rPr>
                <w:b/>
                <w:b/>
                <w:sz w:val="20"/>
                <w:szCs w:val="20"/>
                <w:vertAlign w:val="superscript"/>
              </w:rPr>
            </w:pPr>
            <w:r>
              <w:rPr>
                <w:b/>
                <w:sz w:val="20"/>
                <w:szCs w:val="20"/>
                <w:vertAlign w:val="superscript"/>
              </w:rPr>
            </w:r>
          </w:p>
        </w:tc>
      </w:tr>
      <w:tr>
        <w:trPr>
          <w:trHeight w:val="313" w:hRule="atLeast"/>
        </w:trPr>
        <w:tc>
          <w:tcPr>
            <w:tcW w:w="4126" w:type="dxa"/>
            <w:gridSpan w:val="2"/>
            <w:tcBorders/>
            <w:shd w:fill="auto" w:val="clear"/>
          </w:tcPr>
          <w:p>
            <w:pPr>
              <w:pStyle w:val="Normal"/>
              <w:rPr>
                <w:sz w:val="22"/>
                <w:szCs w:val="22"/>
              </w:rPr>
            </w:pPr>
            <w:r>
              <w:rPr>
                <w:sz w:val="22"/>
                <w:szCs w:val="22"/>
              </w:rPr>
              <w:t>Part of Chain</w:t>
            </w:r>
          </w:p>
        </w:tc>
        <w:tc>
          <w:tcPr>
            <w:tcW w:w="3119" w:type="dxa"/>
            <w:tcBorders/>
            <w:shd w:fill="auto" w:val="clear"/>
          </w:tcPr>
          <w:p>
            <w:pPr>
              <w:pStyle w:val="Normal"/>
              <w:snapToGrid w:val="false"/>
              <w:jc w:val="center"/>
              <w:rPr>
                <w:sz w:val="22"/>
                <w:szCs w:val="22"/>
              </w:rPr>
            </w:pPr>
            <w:r>
              <w:rPr>
                <w:sz w:val="22"/>
                <w:szCs w:val="22"/>
              </w:rPr>
            </w:r>
          </w:p>
        </w:tc>
      </w:tr>
      <w:tr>
        <w:trPr>
          <w:trHeight w:val="313" w:hRule="atLeast"/>
        </w:trPr>
        <w:tc>
          <w:tcPr>
            <w:tcW w:w="825" w:type="dxa"/>
            <w:tcBorders/>
            <w:shd w:fill="auto" w:val="clear"/>
          </w:tcPr>
          <w:p>
            <w:pPr>
              <w:pStyle w:val="Normal"/>
              <w:snapToGrid w:val="false"/>
              <w:rPr>
                <w:sz w:val="22"/>
                <w:szCs w:val="22"/>
              </w:rPr>
            </w:pPr>
            <w:r>
              <w:rPr>
                <w:sz w:val="22"/>
                <w:szCs w:val="22"/>
              </w:rPr>
            </w:r>
          </w:p>
        </w:tc>
        <w:tc>
          <w:tcPr>
            <w:tcW w:w="3301" w:type="dxa"/>
            <w:tcBorders/>
            <w:shd w:fill="auto" w:val="clear"/>
          </w:tcPr>
          <w:p>
            <w:pPr>
              <w:pStyle w:val="Normal"/>
              <w:rPr>
                <w:sz w:val="22"/>
                <w:szCs w:val="22"/>
              </w:rPr>
            </w:pPr>
            <w:r>
              <w:rPr>
                <w:sz w:val="22"/>
                <w:szCs w:val="22"/>
              </w:rPr>
              <w:t>No / RHA operated</w:t>
            </w:r>
          </w:p>
        </w:tc>
        <w:tc>
          <w:tcPr>
            <w:tcW w:w="3119" w:type="dxa"/>
            <w:tcBorders/>
            <w:shd w:fill="auto" w:val="clear"/>
          </w:tcPr>
          <w:p>
            <w:pPr>
              <w:pStyle w:val="Normal"/>
              <w:jc w:val="center"/>
              <w:rPr>
                <w:b/>
                <w:b/>
                <w:sz w:val="22"/>
                <w:szCs w:val="22"/>
              </w:rPr>
            </w:pPr>
            <w:r>
              <w:rPr>
                <w:b/>
                <w:sz w:val="22"/>
                <w:szCs w:val="22"/>
              </w:rPr>
              <w:t>1.37 (1.06-1.76)</w:t>
            </w:r>
          </w:p>
        </w:tc>
      </w:tr>
      <w:tr>
        <w:trPr>
          <w:trHeight w:val="313" w:hRule="atLeast"/>
        </w:trPr>
        <w:tc>
          <w:tcPr>
            <w:tcW w:w="825" w:type="dxa"/>
            <w:tcBorders/>
            <w:shd w:fill="auto" w:val="clear"/>
          </w:tcPr>
          <w:p>
            <w:pPr>
              <w:pStyle w:val="Normal"/>
              <w:snapToGrid w:val="false"/>
              <w:rPr>
                <w:b/>
                <w:b/>
                <w:sz w:val="22"/>
                <w:szCs w:val="22"/>
              </w:rPr>
            </w:pPr>
            <w:r>
              <w:rPr>
                <w:b/>
                <w:sz w:val="22"/>
                <w:szCs w:val="22"/>
              </w:rPr>
            </w:r>
          </w:p>
        </w:tc>
        <w:tc>
          <w:tcPr>
            <w:tcW w:w="3301" w:type="dxa"/>
            <w:tcBorders/>
            <w:shd w:fill="auto" w:val="clear"/>
          </w:tcPr>
          <w:p>
            <w:pPr>
              <w:pStyle w:val="Normal"/>
              <w:rPr>
                <w:sz w:val="22"/>
                <w:szCs w:val="22"/>
              </w:rPr>
            </w:pPr>
            <w:r>
              <w:rPr>
                <w:sz w:val="22"/>
                <w:szCs w:val="22"/>
              </w:rPr>
              <w:t>Yes – AL Chain</w:t>
            </w:r>
          </w:p>
        </w:tc>
        <w:tc>
          <w:tcPr>
            <w:tcW w:w="3119" w:type="dxa"/>
            <w:tcBorders/>
            <w:shd w:fill="auto" w:val="clear"/>
          </w:tcPr>
          <w:p>
            <w:pPr>
              <w:pStyle w:val="Normal"/>
              <w:jc w:val="center"/>
              <w:rPr>
                <w:sz w:val="22"/>
                <w:szCs w:val="22"/>
              </w:rPr>
            </w:pPr>
            <w:r>
              <w:rPr>
                <w:sz w:val="22"/>
                <w:szCs w:val="22"/>
              </w:rPr>
              <w:t>1.12 (0.93-1.35)</w:t>
            </w:r>
          </w:p>
        </w:tc>
      </w:tr>
      <w:tr>
        <w:trPr>
          <w:trHeight w:val="313" w:hRule="atLeast"/>
        </w:trPr>
        <w:tc>
          <w:tcPr>
            <w:tcW w:w="825" w:type="dxa"/>
            <w:tcBorders>
              <w:bottom w:val="single" w:sz="4" w:space="0" w:color="000000"/>
              <w:insideH w:val="single" w:sz="4" w:space="0" w:color="000000"/>
            </w:tcBorders>
            <w:shd w:fill="auto" w:val="clear"/>
          </w:tcPr>
          <w:p>
            <w:pPr>
              <w:pStyle w:val="Normal"/>
              <w:snapToGrid w:val="false"/>
              <w:spacing w:before="0" w:after="120"/>
              <w:rPr>
                <w:sz w:val="22"/>
                <w:szCs w:val="22"/>
              </w:rPr>
            </w:pPr>
            <w:r>
              <w:rPr>
                <w:sz w:val="22"/>
                <w:szCs w:val="22"/>
              </w:rPr>
            </w:r>
          </w:p>
        </w:tc>
        <w:tc>
          <w:tcPr>
            <w:tcW w:w="3301" w:type="dxa"/>
            <w:tcBorders>
              <w:bottom w:val="single" w:sz="4" w:space="0" w:color="000000"/>
              <w:insideH w:val="single" w:sz="4" w:space="0" w:color="000000"/>
            </w:tcBorders>
            <w:shd w:fill="auto" w:val="clear"/>
          </w:tcPr>
          <w:p>
            <w:pPr>
              <w:pStyle w:val="Normal"/>
              <w:spacing w:before="0" w:after="120"/>
              <w:rPr>
                <w:sz w:val="22"/>
                <w:szCs w:val="22"/>
              </w:rPr>
            </w:pPr>
            <w:r>
              <w:rPr>
                <w:sz w:val="22"/>
                <w:szCs w:val="22"/>
              </w:rPr>
              <w:t>Yes – AL/LTC Chain, ref gp</w:t>
            </w:r>
          </w:p>
        </w:tc>
        <w:tc>
          <w:tcPr>
            <w:tcW w:w="3119" w:type="dxa"/>
            <w:tcBorders>
              <w:bottom w:val="single" w:sz="4" w:space="0" w:color="000000"/>
              <w:insideH w:val="single" w:sz="4" w:space="0" w:color="000000"/>
            </w:tcBorders>
            <w:shd w:fill="auto" w:val="clear"/>
          </w:tcPr>
          <w:p>
            <w:pPr>
              <w:pStyle w:val="Normal"/>
              <w:spacing w:before="0" w:after="120"/>
              <w:jc w:val="center"/>
              <w:rPr>
                <w:sz w:val="22"/>
                <w:szCs w:val="22"/>
              </w:rPr>
            </w:pPr>
            <w:r>
              <w:rPr>
                <w:sz w:val="22"/>
                <w:szCs w:val="22"/>
              </w:rPr>
              <w:t>-</w:t>
            </w:r>
          </w:p>
        </w:tc>
      </w:tr>
    </w:tbl>
    <w:p>
      <w:pPr>
        <w:pStyle w:val="Normal"/>
        <w:rPr>
          <w:sz w:val="18"/>
          <w:szCs w:val="18"/>
        </w:rPr>
      </w:pPr>
      <w:r>
        <w:rPr>
          <w:sz w:val="18"/>
          <w:szCs w:val="18"/>
        </w:rPr>
      </w:r>
    </w:p>
    <w:p>
      <w:pPr>
        <w:pStyle w:val="Normal"/>
        <w:rPr>
          <w:sz w:val="20"/>
          <w:szCs w:val="20"/>
        </w:rPr>
      </w:pPr>
      <w:r>
        <w:rPr>
          <w:sz w:val="20"/>
          <w:szCs w:val="20"/>
        </w:rPr>
        <w:t>Abbreviations: ACCES=Alberta Continuing Care Epidemiological Studies; DAL=designated assisted living; CI=confidence interval.</w:t>
      </w:r>
    </w:p>
    <w:p>
      <w:pPr>
        <w:pStyle w:val="Normal"/>
        <w:rPr/>
      </w:pPr>
      <w:r>
        <w:rPr>
          <w:sz w:val="20"/>
          <w:szCs w:val="20"/>
        </w:rPr>
        <w:t>* Derived from Cox proportional hazards regression models (first event analysis), also adjusted for clustering by facility; sample excludes 3 residents with unknown outcome who discontinued study and 20 who refused consent for administrative data linkage.</w:t>
      </w:r>
    </w:p>
    <w:p>
      <w:pPr>
        <w:pStyle w:val="Normal"/>
        <w:rPr>
          <w:sz w:val="20"/>
          <w:szCs w:val="20"/>
        </w:rPr>
      </w:pPr>
      <w:r>
        <w:rPr>
          <w:sz w:val="20"/>
          <w:szCs w:val="20"/>
        </w:rPr>
        <w:t xml:space="preserve">† </w:t>
      </w:r>
      <w:r>
        <w:rPr>
          <w:sz w:val="20"/>
          <w:szCs w:val="20"/>
        </w:rPr>
        <w:t>Models A-D are adjusted for age, sex, strength of social relationships, health instability, fatigue, comorbidity, # medications, previous hospitalizations, and region.</w:t>
      </w:r>
    </w:p>
    <w:p>
      <w:pPr>
        <w:pStyle w:val="Normal"/>
        <w:rPr>
          <w:sz w:val="20"/>
          <w:szCs w:val="20"/>
        </w:rPr>
      </w:pPr>
      <w:r>
        <w:rPr>
          <w:sz w:val="20"/>
          <w:szCs w:val="20"/>
        </w:rPr>
      </w:r>
      <w:r>
        <w:br w:type="page"/>
      </w:r>
    </w:p>
    <w:p>
      <w:pPr>
        <w:pStyle w:val="Normal"/>
        <w:spacing w:lineRule="auto" w:line="360"/>
        <w:rPr>
          <w:shd w:fill="FFFF00" w:val="clear"/>
          <w:lang w:val="en-CA"/>
        </w:rPr>
      </w:pPr>
      <w:r>
        <w:rPr>
          <w:shd w:fill="FFFF00" w:val="clear"/>
          <w:lang w:val="en-CA"/>
        </w:rPr>
      </w:r>
    </w:p>
    <w:sectPr>
      <w:headerReference w:type="default" r:id="rId14"/>
      <w:headerReference w:type="first" r:id="rId15"/>
      <w:footerReference w:type="default" r:id="rId16"/>
      <w:footerReference w:type="first" r:id="rId17"/>
      <w:type w:val="nextPage"/>
      <w:pgSz w:w="12240" w:h="15840"/>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onsolas">
    <w:charset w:val="00"/>
    <w:family w:val="modern"/>
    <w:pitch w:val="default"/>
  </w:font>
  <w:font w:name="Liberation Sans">
    <w:altName w:val="Arial"/>
    <w:charset w:val="01"/>
    <w:family w:val="swiss"/>
    <w:pitch w:val="variable"/>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22"/>
        <w:szCs w:val="22"/>
      </w:rPr>
    </w:pPr>
    <w:r>
      <w:rPr>
        <w:sz w:val="22"/>
        <w:szCs w:val="22"/>
      </w:rPr>
      <w:fldChar w:fldCharType="begin"/>
    </w:r>
    <w:r>
      <w:instrText> PAGE </w:instrText>
    </w:r>
    <w:r>
      <w:fldChar w:fldCharType="separate"/>
    </w:r>
    <w:r>
      <w:t>29</w:t>
    </w:r>
    <w:r>
      <w:fldChar w:fldCharType="end"/>
    </w:r>
  </w:p>
  <w:p>
    <w:pPr>
      <w:pStyle w:val="Footer"/>
      <w:rPr>
        <w:sz w:val="22"/>
        <w:szCs w:val="22"/>
      </w:rPr>
    </w:pPr>
    <w:r>
      <w:rPr>
        <w:sz w:val="22"/>
        <w:szCs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22"/>
        <w:szCs w:val="22"/>
      </w:rPr>
    </w:pPr>
    <w:r>
      <w:rPr>
        <w:sz w:val="22"/>
        <w:szCs w:val="22"/>
      </w:rPr>
      <w:fldChar w:fldCharType="begin"/>
    </w:r>
    <w:r>
      <w:instrText> PAGE </w:instrText>
    </w:r>
    <w:r>
      <w:fldChar w:fldCharType="separate"/>
    </w:r>
    <w:r>
      <w:t>31</w:t>
    </w:r>
    <w:r>
      <w:fldChar w:fldCharType="end"/>
    </w:r>
  </w:p>
  <w:p>
    <w:pPr>
      <w:pStyle w:val="Footer"/>
      <w:rPr>
        <w:sz w:val="22"/>
        <w:szCs w:val="22"/>
      </w:rPr>
    </w:pPr>
    <w:r>
      <w:rPr>
        <w:sz w:val="22"/>
        <w:szCs w:val="2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lang w:val="en-CA" w:eastAsia="en-CA"/>
      </w:rPr>
    </w:pPr>
    <w:r>
      <w:rPr/>
      <w:fldChar w:fldCharType="begin"/>
    </w:r>
    <w:r>
      <w:instrText> PAGE </w:instrText>
    </w:r>
    <w:r>
      <w:fldChar w:fldCharType="separate"/>
    </w:r>
    <w:r>
      <w:t>30</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sz w:val="20"/>
        <w:szCs w:val="20"/>
      </w:rPr>
    </w:pPr>
    <w:r>
      <w:rPr>
        <w:sz w:val="20"/>
        <w:szCs w:val="20"/>
      </w:rPr>
    </w:r>
  </w:p>
  <w:p>
    <w:pPr>
      <w:pStyle w:val="Header"/>
      <w:jc w:val="right"/>
      <w:rPr>
        <w:sz w:val="20"/>
        <w:szCs w:val="20"/>
      </w:rPr>
    </w:pPr>
    <w:r>
      <w:rPr>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sz w:val="20"/>
        <w:szCs w:val="20"/>
      </w:rPr>
    </w:pPr>
    <w:r>
      <w:rPr>
        <w:sz w:val="20"/>
        <w:szCs w:val="20"/>
      </w:rPr>
    </w:r>
  </w:p>
  <w:p>
    <w:pPr>
      <w:pStyle w:val="Header"/>
      <w:jc w:val="right"/>
      <w:rPr>
        <w:sz w:val="20"/>
        <w:szCs w:val="20"/>
      </w:rPr>
    </w:pPr>
    <w:r>
      <w:rPr>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
      <w:bCs/>
      <w:sz w:val="22"/>
      <w:szCs w:val="28"/>
      <w:lang w:val="en-GB"/>
    </w:rPr>
  </w:style>
  <w:style w:type="character" w:styleId="WW8Num1z0">
    <w:name w:val="WW8Num1z0"/>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 New Roman" w:hAnsi="Times New Roman" w:cs="Times New Roman"/>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Wingdings"/>
    </w:rPr>
  </w:style>
  <w:style w:type="character" w:styleId="WW8Num5z2">
    <w:name w:val="WW8Num5z2"/>
    <w:qFormat/>
    <w:rPr>
      <w:rFonts w:ascii="Wingdings" w:hAnsi="Wingdings" w:cs="Wingding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cs="Times New Roman"/>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DefaultParagraphFont">
    <w:name w:val="Default Paragraph Font"/>
    <w:qFormat/>
    <w:rPr/>
  </w:style>
  <w:style w:type="character" w:styleId="InternetLink">
    <w:name w:val="Internet Link"/>
    <w:rPr>
      <w:rFonts w:cs="Times New Roman"/>
      <w:color w:val="0000FF"/>
      <w:u w:val="single"/>
    </w:rPr>
  </w:style>
  <w:style w:type="character" w:styleId="HeaderChar">
    <w:name w:val="Header Char"/>
    <w:qFormat/>
    <w:rPr>
      <w:rFonts w:ascii="Times New Roman" w:hAnsi="Times New Roman" w:cs="Times New Roman"/>
      <w:sz w:val="24"/>
      <w:szCs w:val="24"/>
    </w:rPr>
  </w:style>
  <w:style w:type="character" w:styleId="FooterChar">
    <w:name w:val="Footer Char"/>
    <w:qFormat/>
    <w:rPr>
      <w:rFonts w:ascii="Times New Roman" w:hAnsi="Times New Roman" w:cs="Times New Roman"/>
      <w:sz w:val="24"/>
      <w:szCs w:val="24"/>
    </w:rPr>
  </w:style>
  <w:style w:type="character" w:styleId="BalloonTextChar">
    <w:name w:val="Balloon Text Char"/>
    <w:qFormat/>
    <w:rPr>
      <w:rFonts w:ascii="Tahoma" w:hAnsi="Tahoma" w:cs="Tahoma"/>
      <w:sz w:val="16"/>
      <w:szCs w:val="16"/>
    </w:rPr>
  </w:style>
  <w:style w:type="character" w:styleId="VisitedInternetLink">
    <w:name w:val="Visited Internet Link"/>
    <w:rPr>
      <w:rFonts w:cs="Times New Roman"/>
      <w:color w:val="800080"/>
      <w:u w:val="single"/>
    </w:rPr>
  </w:style>
  <w:style w:type="character" w:styleId="CommentReference">
    <w:name w:val="Comment Reference"/>
    <w:qFormat/>
    <w:rPr>
      <w:rFonts w:cs="Times New Roman"/>
      <w:sz w:val="16"/>
      <w:szCs w:val="16"/>
    </w:rPr>
  </w:style>
  <w:style w:type="character" w:styleId="CommentTextChar">
    <w:name w:val="Comment Text Char"/>
    <w:qFormat/>
    <w:rPr>
      <w:rFonts w:ascii="Times New Roman" w:hAnsi="Times New Roman" w:cs="Times New Roman"/>
      <w:sz w:val="20"/>
      <w:szCs w:val="20"/>
    </w:rPr>
  </w:style>
  <w:style w:type="character" w:styleId="CommentSubjectChar">
    <w:name w:val="Comment Subject Char"/>
    <w:qFormat/>
    <w:rPr>
      <w:rFonts w:ascii="Times New Roman" w:hAnsi="Times New Roman" w:cs="Times New Roman"/>
      <w:b/>
      <w:bCs/>
      <w:sz w:val="20"/>
      <w:szCs w:val="20"/>
    </w:rPr>
  </w:style>
  <w:style w:type="character" w:styleId="PageNumber">
    <w:name w:val="Page Number"/>
    <w:rPr>
      <w:rFonts w:cs="Times New Roman"/>
    </w:rPr>
  </w:style>
  <w:style w:type="character" w:styleId="HTMLPreformattedChar">
    <w:name w:val="HTML Preformatted Char"/>
    <w:qFormat/>
    <w:rPr>
      <w:rFonts w:ascii="Courier New" w:hAnsi="Courier New" w:cs="Courier New"/>
      <w:color w:val="000000"/>
    </w:rPr>
  </w:style>
  <w:style w:type="character" w:styleId="Txtcopiestyle3">
    <w:name w:val="txtcopie style3"/>
    <w:qFormat/>
    <w:rPr>
      <w:rFonts w:cs="Times New Roman"/>
    </w:rPr>
  </w:style>
  <w:style w:type="character" w:styleId="BodyText3Char">
    <w:name w:val="Body Text 3 Char"/>
    <w:qFormat/>
    <w:rPr>
      <w:rFonts w:ascii="Times New Roman" w:hAnsi="Times New Roman" w:cs="Times New Roman"/>
      <w:sz w:val="16"/>
      <w:szCs w:val="16"/>
    </w:rPr>
  </w:style>
  <w:style w:type="character" w:styleId="PlainTextChar">
    <w:name w:val="Plain Text Char"/>
    <w:qFormat/>
    <w:rPr>
      <w:rFonts w:ascii="Consolas" w:hAnsi="Consolas" w:eastAsia="Times New Roman" w:cs="Times New Roman"/>
      <w:sz w:val="21"/>
      <w:szCs w:val="21"/>
    </w:rPr>
  </w:style>
  <w:style w:type="character" w:styleId="Heading2Char">
    <w:name w:val="Heading 2 Char"/>
    <w:qFormat/>
    <w:rPr>
      <w:rFonts w:ascii="Arial" w:hAnsi="Arial" w:eastAsia="Times New Roman" w:cs="Arial"/>
      <w:b/>
      <w:bCs/>
      <w:sz w:val="22"/>
      <w:szCs w:val="28"/>
      <w:lang w:val="en-GB"/>
    </w:rPr>
  </w:style>
  <w:style w:type="character" w:styleId="FootnoteTextChar">
    <w:name w:val="Footnote Text Char"/>
    <w:qFormat/>
    <w:rPr>
      <w:rFonts w:ascii="Times New Roman" w:hAnsi="Times New Roman" w:eastAsia="Times New Roman" w:cs="Times New Roman"/>
    </w:rPr>
  </w:style>
  <w:style w:type="character" w:styleId="FootnoteCharacters">
    <w:name w:val="Footnote Characters"/>
    <w:qFormat/>
    <w:rPr>
      <w:vertAlign w:val="superscrip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Header">
    <w:name w:val="Header"/>
    <w:basedOn w:val="Normal"/>
    <w:pPr/>
    <w:rPr>
      <w:rFonts w:eastAsia="Calibri"/>
      <w:lang w:val="en-CA"/>
    </w:rPr>
  </w:style>
  <w:style w:type="paragraph" w:styleId="Footer">
    <w:name w:val="Footer"/>
    <w:basedOn w:val="Normal"/>
    <w:pPr/>
    <w:rPr>
      <w:rFonts w:eastAsia="Calibri"/>
      <w:lang w:val="en-CA"/>
    </w:rPr>
  </w:style>
  <w:style w:type="paragraph" w:styleId="BalloonText">
    <w:name w:val="Balloon Text"/>
    <w:basedOn w:val="Normal"/>
    <w:qFormat/>
    <w:pPr/>
    <w:rPr>
      <w:rFonts w:ascii="Tahoma" w:hAnsi="Tahoma" w:eastAsia="Calibri" w:cs="Tahoma"/>
      <w:sz w:val="16"/>
      <w:szCs w:val="16"/>
      <w:lang w:val="en-CA"/>
    </w:rPr>
  </w:style>
  <w:style w:type="paragraph" w:styleId="ColorfulListAccent11">
    <w:name w:val="Colorful List - Accent 11"/>
    <w:basedOn w:val="Normal"/>
    <w:qFormat/>
    <w:pPr>
      <w:spacing w:before="0" w:after="0"/>
      <w:ind w:left="720" w:hanging="0"/>
      <w:contextualSpacing/>
    </w:pPr>
    <w:rPr/>
  </w:style>
  <w:style w:type="paragraph" w:styleId="CommentText">
    <w:name w:val="Comment Text"/>
    <w:basedOn w:val="Normal"/>
    <w:qFormat/>
    <w:pPr/>
    <w:rPr>
      <w:rFonts w:eastAsia="Calibri"/>
      <w:sz w:val="20"/>
      <w:szCs w:val="20"/>
      <w:lang w:val="en-CA"/>
    </w:rPr>
  </w:style>
  <w:style w:type="paragraph" w:styleId="CommentSubject">
    <w:name w:val="Comment Subject"/>
    <w:basedOn w:val="CommentText"/>
    <w:next w:val="CommentText"/>
    <w:qFormat/>
    <w:pPr/>
    <w:rPr>
      <w:b/>
      <w:bCs/>
    </w:rPr>
  </w:style>
  <w:style w:type="paragraph" w:styleId="NormalWeb">
    <w:name w:val="Normal (Web)"/>
    <w:basedOn w:val="Normal"/>
    <w:qFormat/>
    <w:pPr>
      <w:spacing w:before="280" w:after="280"/>
    </w:pPr>
    <w:rPr/>
  </w:style>
  <w:style w:type="paragraph" w:styleId="ColorfulShadingAccent11">
    <w:name w:val="Colorful Shading - Accent 11"/>
    <w:qFormat/>
    <w:pPr>
      <w:widowControl/>
      <w:suppressAutoHyphens w:val="true"/>
    </w:pPr>
    <w:rPr>
      <w:rFonts w:ascii="Times New Roman" w:hAnsi="Times New Roman" w:eastAsia="Times New Roman" w:cs="Times New Roman"/>
      <w:color w:val="auto"/>
      <w:sz w:val="24"/>
      <w:szCs w:val="24"/>
      <w:lang w:val="en-US" w:bidi="ar-SA" w:eastAsia="zh-CN"/>
    </w:rPr>
  </w:style>
  <w:style w:type="paragraph" w:styleId="HTMLPreformatted">
    <w:name w:val="HTML Preformatted"/>
    <w:basedOn w:val="Normal"/>
    <w:qFormat/>
    <w:pPr/>
    <w:rPr>
      <w:rFonts w:ascii="Courier New" w:hAnsi="Courier New" w:eastAsia="Calibri" w:cs="Courier New"/>
      <w:color w:val="000000"/>
      <w:sz w:val="20"/>
      <w:szCs w:val="20"/>
      <w:lang w:val="en-CA"/>
    </w:rPr>
  </w:style>
  <w:style w:type="paragraph" w:styleId="BodyText3">
    <w:name w:val="Body Text 3"/>
    <w:basedOn w:val="Normal"/>
    <w:qFormat/>
    <w:pPr>
      <w:spacing w:before="0" w:after="120"/>
    </w:pPr>
    <w:rPr>
      <w:rFonts w:eastAsia="Calibri"/>
      <w:sz w:val="16"/>
      <w:szCs w:val="16"/>
      <w:lang w:val="en-CA"/>
    </w:rPr>
  </w:style>
  <w:style w:type="paragraph" w:styleId="PlainText">
    <w:name w:val="Plain Text"/>
    <w:basedOn w:val="Normal"/>
    <w:qFormat/>
    <w:pPr/>
    <w:rPr>
      <w:rFonts w:ascii="Consolas" w:hAnsi="Consolas" w:cs="Consolas"/>
      <w:sz w:val="21"/>
      <w:szCs w:val="21"/>
      <w:lang w:val="en-CA"/>
    </w:rPr>
  </w:style>
  <w:style w:type="paragraph" w:styleId="MediumGrid21">
    <w:name w:val="Medium Grid 21"/>
    <w:qFormat/>
    <w:pPr>
      <w:widowControl/>
      <w:suppressAutoHyphens w:val="true"/>
    </w:pPr>
    <w:rPr>
      <w:rFonts w:ascii="Times New Roman" w:hAnsi="Times New Roman" w:eastAsia="Times New Roman" w:cs="Times New Roman"/>
      <w:color w:val="auto"/>
      <w:sz w:val="24"/>
      <w:szCs w:val="24"/>
      <w:lang w:val="en-US" w:bidi="ar-SA" w:eastAsia="zh-CN"/>
    </w:rPr>
  </w:style>
  <w:style w:type="paragraph" w:styleId="ListBullet2">
    <w:name w:val="List Bullet 2"/>
    <w:basedOn w:val="Normal"/>
    <w:qFormat/>
    <w:pPr>
      <w:numPr>
        <w:ilvl w:val="0"/>
        <w:numId w:val="2"/>
      </w:numPr>
      <w:spacing w:before="0" w:after="0"/>
      <w:contextualSpacing/>
    </w:pPr>
    <w:rPr/>
  </w:style>
  <w:style w:type="paragraph" w:styleId="Footnote">
    <w:name w:val="Footnote"/>
    <w:basedOn w:val="Normal"/>
    <w:pPr/>
    <w:rPr>
      <w:sz w:val="20"/>
      <w:szCs w:val="20"/>
      <w:lang w:val="en-C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Left">
    <w:name w:val="Header Left"/>
    <w:basedOn w:val="Normal"/>
    <w:qFormat/>
    <w:pPr>
      <w:suppressLineNumbers/>
      <w:tabs>
        <w:tab w:val="center" w:pos="4680" w:leader="none"/>
        <w:tab w:val="right" w:pos="9360" w:leader="none"/>
      </w:tabs>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cli.org/ccel/publications/discussion-paper-assisted-living-past-present-and-future-legal-trends-canada" TargetMode="External"/><Relationship Id="rId3" Type="http://schemas.openxmlformats.org/officeDocument/2006/relationships/hyperlink" Target="http://www.seniors.alberta.ca/ContinuingCare/system/SLGuide/SLGuide.pdf" TargetMode="External"/><Relationship Id="rId4" Type="http://schemas.openxmlformats.org/officeDocument/2006/relationships/hyperlink" Target="http://www.health.alberta.ca/documents/Continuing-Care-Strategy-2008.pdf" TargetMode="External"/><Relationship Id="rId5" Type="http://schemas.openxmlformats.org/officeDocument/2006/relationships/hyperlink" Target="http://hdl.handle.net/10402/era.23788" TargetMode="External"/><Relationship Id="rId6" Type="http://schemas.openxmlformats.org/officeDocument/2006/relationships/hyperlink" Target="http://hdl.handle.net/10402/era.23779" TargetMode="External"/><Relationship Id="rId7" Type="http://schemas.openxmlformats.org/officeDocument/2006/relationships/hyperlink" Target="https://secure.cihi.ca/free_products/Hospitalizations for ADR-ENweb.pdf" TargetMode="External"/><Relationship Id="rId8" Type="http://schemas.openxmlformats.org/officeDocument/2006/relationships/hyperlink" Target="http://www.calgaryherald.com/news/alberta/rules+long+term+care+spaces/8389001/story.html" TargetMode="External"/><Relationship Id="rId9" Type="http://schemas.openxmlformats.org/officeDocument/2006/relationships/hyperlink" Target="http://www.calgaryherald.com/news/alberta/rules+long+term+care+spaces/8389001/story.html" TargetMode="External"/><Relationship Id="rId10" Type="http://schemas.openxmlformats.org/officeDocument/2006/relationships/image" Target="media/image1.wmf"/><Relationship Id="rId11" Type="http://schemas.openxmlformats.org/officeDocument/2006/relationships/image" Target="media/image2.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2013-07-22T15:55:00Z</dcterms:created>
  <dc:creator>UofC</dc:creator>
  <dc:language>en-CA</dc:language>
  <cp:lastModifiedBy>Colleen Maxwell</cp:lastModifiedBy>
  <cp:lastPrinted>2013-07-03T19:06:00Z</cp:lastPrinted>
  <dcterms:modified xsi:type="dcterms:W3CDTF">2013-07-22T15:55:00Z</dcterms:modified>
  <cp:revision>2</cp:revision>
  <dc:title>Examining the Predictive Validity of a Definition of Frailty in Residents of Assisted Living Facilities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&lt;ENLayout&gt;&lt;Style&gt;BMC Geriatrics Updated&lt;/Style&gt;&lt;LeftDelim&gt;{&lt;/LeftDelim&gt;&lt;RightDelim&gt;}&lt;/RightDelim&gt;&lt;FontName&gt;Times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vt:lpwstr>
  </property>
  <property fmtid="{D5CDD505-2E9C-101B-9397-08002B2CF9AE}" pid="4" name="EN.Libraries">
    <vt:lpwstr>&lt;ENLibraries&gt;&lt;Libraries&gt;&lt;item&gt;My EndNote Library.enl&lt;/item&gt;&lt;/Libraries&gt;&lt;/ENLibraries&gt;</vt:lpwstr>
  </property>
</Properties>
</file>