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Courier" w:hAnsi="Courier" w:cs="Courier"/>
          <w:b/>
          <w:b/>
        </w:rPr>
      </w:pPr>
      <w:r>
        <w:rPr>
          <w:rFonts w:cs="Courier" w:ascii="Courier" w:hAnsi="Courier"/>
          <w:b/>
        </w:rPr>
        <w:t>Universal Coverage Without Universal Access: a study of psychiatrist supply and practice patterns in Ontario.</w:t>
      </w:r>
    </w:p>
    <w:p>
      <w:pPr>
        <w:pStyle w:val="Normal"/>
        <w:spacing w:lineRule="auto" w:line="480"/>
        <w:rPr>
          <w:rFonts w:ascii="Courier" w:hAnsi="Courier" w:cs="Courier"/>
          <w:b/>
          <w:b/>
          <w:lang w:val="fr-FR"/>
        </w:rPr>
      </w:pPr>
      <w:r>
        <w:rPr>
          <w:rFonts w:cs="Courier" w:ascii="Courier" w:hAnsi="Courier"/>
          <w:b/>
          <w:lang w:val="fr-FR"/>
        </w:rPr>
      </w:r>
    </w:p>
    <w:p>
      <w:pPr>
        <w:pStyle w:val="Normal"/>
        <w:rPr/>
      </w:pPr>
      <w:r>
        <w:rPr>
          <w:rFonts w:cs="Courier" w:ascii="Courier" w:hAnsi="Courier"/>
          <w:lang w:val="fr-FR"/>
        </w:rPr>
        <w:t>Paul Kurdyak MD PhD is Director, Health Systems Research at the Centre for Addiction and Mental Health, Toronto, Ontario, Canada and Adjunct Scientist at the Insitute for Clinical Evaluative Sciences, Toronto, Ontario, Canada.</w:t>
      </w:r>
    </w:p>
    <w:p>
      <w:pPr>
        <w:pStyle w:val="Normal"/>
        <w:rPr>
          <w:rFonts w:ascii="Courier" w:hAnsi="Courier" w:cs="Courier"/>
          <w:lang w:val="fr-FR"/>
        </w:rPr>
      </w:pPr>
      <w:r>
        <w:rPr>
          <w:rFonts w:cs="Courier" w:ascii="Courier" w:hAnsi="Courier"/>
          <w:lang w:val="fr-FR"/>
        </w:rPr>
      </w:r>
    </w:p>
    <w:p>
      <w:pPr>
        <w:pStyle w:val="Normal"/>
        <w:rPr>
          <w:rFonts w:ascii="Courier" w:hAnsi="Courier" w:cs="Courier"/>
          <w:lang w:val="fr-FR"/>
        </w:rPr>
      </w:pPr>
      <w:r>
        <w:rPr>
          <w:rFonts w:cs="Courier" w:ascii="Courier" w:hAnsi="Courier"/>
          <w:lang w:val="fr-FR"/>
        </w:rPr>
        <w:t>Thérèse Stukel PhD is Senior Scientist at the Institute for Clinical Evaluative Sciences, Toronto, Ontario, Canada.</w:t>
      </w:r>
    </w:p>
    <w:p>
      <w:pPr>
        <w:pStyle w:val="Normal"/>
        <w:rPr>
          <w:rFonts w:ascii="Courier" w:hAnsi="Courier" w:cs="Courier"/>
          <w:lang w:val="fr-FR"/>
        </w:rPr>
      </w:pPr>
      <w:r>
        <w:rPr>
          <w:rFonts w:cs="Courier" w:ascii="Courier" w:hAnsi="Courier"/>
          <w:lang w:val="fr-FR"/>
        </w:rPr>
      </w:r>
    </w:p>
    <w:p>
      <w:pPr>
        <w:pStyle w:val="Normal"/>
        <w:rPr>
          <w:rFonts w:ascii="Courier" w:hAnsi="Courier" w:cs="Courier"/>
          <w:lang w:val="fr-FR"/>
        </w:rPr>
      </w:pPr>
      <w:r>
        <w:rPr>
          <w:rFonts w:cs="Courier" w:ascii="Courier" w:hAnsi="Courier"/>
          <w:lang w:val="fr-FR"/>
        </w:rPr>
        <w:t>David Goldbloom MD is the Senior Medical Advisor, Centre for Addiction and Mental Health, Toronto, Ontario, Canada.</w:t>
      </w:r>
    </w:p>
    <w:p>
      <w:pPr>
        <w:pStyle w:val="Normal"/>
        <w:rPr>
          <w:rFonts w:ascii="Courier" w:hAnsi="Courier" w:cs="Courier"/>
          <w:lang w:val="fr-FR"/>
        </w:rPr>
      </w:pPr>
      <w:r>
        <w:rPr>
          <w:rFonts w:cs="Courier" w:ascii="Courier" w:hAnsi="Courier"/>
          <w:lang w:val="fr-FR"/>
        </w:rPr>
      </w:r>
    </w:p>
    <w:p>
      <w:pPr>
        <w:pStyle w:val="Normal"/>
        <w:rPr>
          <w:rFonts w:ascii="Courier" w:hAnsi="Courier" w:cs="Courier"/>
          <w:lang w:val="fr-FR"/>
        </w:rPr>
      </w:pPr>
      <w:r>
        <w:rPr>
          <w:rFonts w:cs="Courier" w:ascii="Courier" w:hAnsi="Courier"/>
          <w:lang w:val="fr-FR"/>
        </w:rPr>
        <w:t>Brandon Zagorski MSc is an analyst at the Institute for Clinical Evaluative Sciences, Toronto, Ontario, Canada.</w:t>
      </w:r>
    </w:p>
    <w:p>
      <w:pPr>
        <w:pStyle w:val="Normal"/>
        <w:rPr>
          <w:rFonts w:ascii="Courier" w:hAnsi="Courier" w:cs="Courier"/>
          <w:lang w:val="fr-FR"/>
        </w:rPr>
      </w:pPr>
      <w:r>
        <w:rPr>
          <w:rFonts w:cs="Courier" w:ascii="Courier" w:hAnsi="Courier"/>
          <w:lang w:val="fr-FR"/>
        </w:rPr>
      </w:r>
    </w:p>
    <w:p>
      <w:pPr>
        <w:pStyle w:val="Normal"/>
        <w:rPr>
          <w:rFonts w:ascii="Courier" w:hAnsi="Courier" w:cs="Courier"/>
          <w:lang w:val="fr-FR"/>
        </w:rPr>
      </w:pPr>
      <w:r>
        <w:rPr>
          <w:rFonts w:cs="Courier" w:ascii="Courier" w:hAnsi="Courier"/>
          <w:lang w:val="fr-FR"/>
        </w:rPr>
        <w:t>Alexander Kopp MSc is the Lead Analyst in the Primary Care and Population Health Program at the Institute for Clinical Evaluative Sciences, Toronto, Ontario, Canada.</w:t>
      </w:r>
    </w:p>
    <w:p>
      <w:pPr>
        <w:pStyle w:val="Normal"/>
        <w:rPr>
          <w:rFonts w:ascii="Courier" w:hAnsi="Courier" w:cs="Courier"/>
          <w:lang w:val="fr-FR"/>
        </w:rPr>
      </w:pPr>
      <w:r>
        <w:rPr>
          <w:rFonts w:cs="Courier" w:ascii="Courier" w:hAnsi="Courier"/>
          <w:lang w:val="fr-FR"/>
        </w:rPr>
      </w:r>
    </w:p>
    <w:p>
      <w:pPr>
        <w:pStyle w:val="Normal"/>
        <w:rPr>
          <w:rFonts w:ascii="Courier" w:hAnsi="Courier" w:cs="Courier"/>
          <w:lang w:val="fr-FR"/>
        </w:rPr>
      </w:pPr>
      <w:r>
        <w:rPr>
          <w:rFonts w:cs="Courier" w:ascii="Courier" w:hAnsi="Courier"/>
          <w:lang w:val="fr-FR"/>
        </w:rPr>
        <w:t>Benoit H. Mulsant is Physician-in-Chief at the Centre for Addiction and Mental Health, Toronto, Ontario, Canada.</w:t>
      </w:r>
    </w:p>
    <w:p>
      <w:pPr>
        <w:pStyle w:val="Normal"/>
        <w:rPr>
          <w:rFonts w:ascii="Courier" w:hAnsi="Courier" w:cs="Courier"/>
          <w:b/>
          <w:b/>
          <w:lang w:val="fr-FR"/>
        </w:rPr>
      </w:pPr>
      <w:r>
        <w:rPr>
          <w:rFonts w:cs="Courier" w:ascii="Courier" w:hAnsi="Courier"/>
          <w:b/>
          <w:lang w:val="fr-FR"/>
        </w:rPr>
      </w:r>
    </w:p>
    <w:p>
      <w:pPr>
        <w:pStyle w:val="Normal"/>
        <w:rPr>
          <w:rFonts w:ascii="Courier" w:hAnsi="Courier" w:cs="Courier"/>
          <w:b/>
          <w:b/>
          <w:lang w:val="fr-FR"/>
        </w:rPr>
      </w:pPr>
      <w:r>
        <w:rPr>
          <w:rFonts w:cs="Courier" w:ascii="Courier" w:hAnsi="Courier"/>
          <w:b/>
          <w:lang w:val="fr-FR"/>
        </w:rPr>
      </w:r>
    </w:p>
    <w:p>
      <w:pPr>
        <w:pStyle w:val="Normal"/>
        <w:rPr/>
      </w:pPr>
      <w:r>
        <w:rPr>
          <w:rFonts w:cs="Courier" w:ascii="Courier" w:hAnsi="Courier"/>
          <w:lang w:val="fr-FR"/>
        </w:rPr>
        <w:t>Paul Kurdyak MD PhD (Guarantor and Corresponding Author)</w:t>
      </w:r>
    </w:p>
    <w:p>
      <w:pPr>
        <w:pStyle w:val="Normal"/>
        <w:rPr>
          <w:rFonts w:ascii="Courier" w:hAnsi="Courier" w:cs="Courier"/>
          <w:lang w:val="fr-FR"/>
        </w:rPr>
      </w:pPr>
      <w:r>
        <w:rPr>
          <w:rFonts w:cs="Courier" w:ascii="Courier" w:hAnsi="Courier"/>
          <w:lang w:val="fr-FR"/>
        </w:rPr>
        <w:t>250 College Street</w:t>
      </w:r>
    </w:p>
    <w:p>
      <w:pPr>
        <w:pStyle w:val="Normal"/>
        <w:rPr>
          <w:rFonts w:ascii="Courier" w:hAnsi="Courier" w:cs="Courier"/>
          <w:lang w:val="fr-FR"/>
        </w:rPr>
      </w:pPr>
      <w:r>
        <w:rPr>
          <w:rFonts w:cs="Courier" w:ascii="Courier" w:hAnsi="Courier"/>
          <w:lang w:val="fr-FR"/>
        </w:rPr>
        <w:t>Toronto, ON</w:t>
      </w:r>
    </w:p>
    <w:p>
      <w:pPr>
        <w:pStyle w:val="Normal"/>
        <w:rPr>
          <w:rFonts w:ascii="Courier" w:hAnsi="Courier" w:cs="Courier"/>
          <w:lang w:val="fr-FR"/>
        </w:rPr>
      </w:pPr>
      <w:r>
        <w:rPr>
          <w:rFonts w:cs="Courier" w:ascii="Courier" w:hAnsi="Courier"/>
          <w:lang w:val="fr-FR"/>
        </w:rPr>
        <w:t>M5T 1R8</w:t>
      </w:r>
    </w:p>
    <w:p>
      <w:pPr>
        <w:pStyle w:val="Normal"/>
        <w:rPr>
          <w:rFonts w:ascii="Courier" w:hAnsi="Courier" w:cs="Courier"/>
          <w:lang w:val="fr-FR"/>
        </w:rPr>
      </w:pPr>
      <w:r>
        <w:rPr>
          <w:rFonts w:cs="Courier" w:ascii="Courier" w:hAnsi="Courier"/>
          <w:lang w:val="fr-FR"/>
        </w:rPr>
        <w:t>Phone : 416-535-8501 x34968</w:t>
      </w:r>
    </w:p>
    <w:p>
      <w:pPr>
        <w:pStyle w:val="Normal"/>
        <w:rPr/>
      </w:pPr>
      <w:r>
        <w:rPr>
          <w:rFonts w:cs="Courier" w:ascii="Courier" w:hAnsi="Courier"/>
          <w:lang w:val="fr-FR"/>
        </w:rPr>
        <w:t xml:space="preserve">Email : </w:t>
      </w:r>
      <w:hyperlink r:id="rId2">
        <w:r>
          <w:rPr>
            <w:rStyle w:val="InternetLink"/>
            <w:rFonts w:cs="Courier" w:ascii="Courier" w:hAnsi="Courier"/>
            <w:lang w:val="fr-FR"/>
          </w:rPr>
          <w:t>paul.kurdyak@camh.ca</w:t>
        </w:r>
      </w:hyperlink>
      <w:r>
        <w:rPr>
          <w:rFonts w:cs="Courier" w:ascii="Courier" w:hAnsi="Courier"/>
          <w:lang w:val="fr-FR"/>
        </w:rPr>
        <w:t xml:space="preserve"> (can be published)</w:t>
      </w:r>
    </w:p>
    <w:p>
      <w:pPr>
        <w:pStyle w:val="Normal"/>
        <w:rPr>
          <w:rFonts w:ascii="Courier" w:hAnsi="Courier" w:cs="Courier"/>
          <w:lang w:val="fr-FR"/>
        </w:rPr>
      </w:pPr>
      <w:r>
        <w:rPr>
          <w:rFonts w:cs="Courier" w:ascii="Courier" w:hAnsi="Courier"/>
          <w:lang w:val="fr-FR"/>
        </w:rPr>
      </w:r>
    </w:p>
    <w:p>
      <w:pPr>
        <w:pStyle w:val="Normal"/>
        <w:rPr>
          <w:rFonts w:ascii="Courier" w:hAnsi="Courier" w:cs="Courier"/>
          <w:lang w:val="fr-FR"/>
        </w:rPr>
      </w:pPr>
      <w:r>
        <w:rPr>
          <w:rFonts w:cs="Courier" w:ascii="Courier" w:hAnsi="Courier"/>
          <w:lang w:val="fr-FR"/>
        </w:rPr>
        <w:t>Word Count : 2631</w:t>
      </w:r>
    </w:p>
    <w:p>
      <w:pPr>
        <w:pStyle w:val="Normal"/>
        <w:rPr>
          <w:rFonts w:ascii="Courier" w:hAnsi="Courier" w:cs="Courier"/>
          <w:lang w:val="fr-FR"/>
        </w:rPr>
      </w:pPr>
      <w:r>
        <w:rPr>
          <w:rFonts w:cs="Courier" w:ascii="Courier" w:hAnsi="Courier"/>
          <w:lang w:val="fr-FR"/>
        </w:rPr>
      </w:r>
    </w:p>
    <w:p>
      <w:pPr>
        <w:pStyle w:val="Normal"/>
        <w:rPr/>
      </w:pPr>
      <w:r>
        <w:rPr>
          <w:rFonts w:cs="Courier" w:ascii="Courier" w:hAnsi="Courier"/>
          <w:lang w:val="fr-FR"/>
        </w:rPr>
        <w:t>Contributor Statement : Paul Kurdyak contributed to the study design and methodology, analysis, writing the first draft and subsequent revisions. Thérèse Stukel the study design and methodology, analysis, and draft revisions. David Goldbloom contributed to study design and draft revisions. Brandon Zagorski contributed to data analysis and study methodology, and contributed to draft revisions. Alexander Kopp contributed to data analysis and study methodology, and contributed to draft revisions. Benoit Mulsant contributed to study design and draft revisions. All authors have approved the final version of the manuscript.</w:t>
      </w:r>
      <w:r>
        <w:br w:type="page"/>
      </w:r>
    </w:p>
    <w:p>
      <w:pPr>
        <w:pStyle w:val="Normal"/>
        <w:rPr>
          <w:rFonts w:ascii="Courier" w:hAnsi="Courier" w:cs="Courier"/>
          <w:lang w:val="fr-FR"/>
        </w:rPr>
      </w:pPr>
      <w:r>
        <w:rPr>
          <w:rFonts w:cs="Courier" w:ascii="Courier" w:hAnsi="Courier"/>
          <w:b/>
          <w:lang w:val="fr-FR"/>
        </w:rPr>
        <w:t>ABSTRACT</w:t>
      </w:r>
    </w:p>
    <w:p>
      <w:pPr>
        <w:pStyle w:val="Normal"/>
        <w:rPr>
          <w:rFonts w:ascii="Courier" w:hAnsi="Courier" w:cs="Courier"/>
          <w:b/>
          <w:b/>
          <w:lang w:val="fr-FR"/>
        </w:rPr>
      </w:pPr>
      <w:r>
        <w:rPr>
          <w:rFonts w:cs="Courier" w:ascii="Courier" w:hAnsi="Courier"/>
          <w:b/>
          <w:lang w:val="fr-FR"/>
        </w:rPr>
      </w:r>
    </w:p>
    <w:p>
      <w:pPr>
        <w:pStyle w:val="Normal"/>
        <w:spacing w:lineRule="auto" w:line="480" w:before="2" w:after="2"/>
        <w:rPr/>
      </w:pPr>
      <w:r>
        <w:rPr>
          <w:rFonts w:cs="Courier" w:ascii="Courier" w:hAnsi="Courier"/>
          <w:b/>
          <w:szCs w:val="20"/>
        </w:rPr>
        <w:t>Background:</w:t>
      </w:r>
      <w:r>
        <w:rPr>
          <w:rFonts w:cs="Courier" w:ascii="Courier" w:hAnsi="Courier"/>
          <w:szCs w:val="20"/>
        </w:rPr>
        <w:t xml:space="preserve"> We studied the relationship between psychiatrist supply, practice patterns and access to psychiatrists in three Ontario regions with up to 6-fold difference in psychiatrist supply.</w:t>
      </w:r>
    </w:p>
    <w:p>
      <w:pPr>
        <w:pStyle w:val="Normal"/>
        <w:spacing w:lineRule="auto" w:line="480" w:before="2" w:after="2"/>
        <w:rPr>
          <w:rFonts w:ascii="Courier" w:hAnsi="Courier" w:cs="Courier"/>
          <w:szCs w:val="20"/>
        </w:rPr>
      </w:pPr>
      <w:r>
        <w:rPr>
          <w:rFonts w:cs="Courier" w:ascii="Courier" w:hAnsi="Courier"/>
          <w:szCs w:val="20"/>
        </w:rPr>
      </w:r>
    </w:p>
    <w:p>
      <w:pPr>
        <w:pStyle w:val="Normal"/>
        <w:spacing w:lineRule="auto" w:line="480" w:before="2" w:after="2"/>
        <w:rPr/>
      </w:pPr>
      <w:r>
        <w:rPr>
          <w:rFonts w:cs="Courier" w:ascii="Courier" w:hAnsi="Courier"/>
          <w:b/>
          <w:szCs w:val="20"/>
        </w:rPr>
        <w:t>Methods:</w:t>
      </w:r>
      <w:r>
        <w:rPr>
          <w:rFonts w:cs="Courier" w:ascii="Courier" w:hAnsi="Courier"/>
          <w:szCs w:val="20"/>
        </w:rPr>
        <w:t xml:space="preserve"> We analyzed practice patterns of full-time psychiatrists (N = 1379), and post-discharge care to hospitalized psychiatric patients in 3 Ontario regions in 2009. We measured patient panel characteristics including sociodemographic characteristics, outpatient panel size, number of new patients, inpatient and outpatient visits per psychiatrist per year; percent of psychiatrists seeing &lt;40 and &lt;100 unique patients per year; rate of psychiatrist visits, readmissions and ED visits within 30 and 180 days after discharge among patients hospitalized with major depression, bipolar disorder or schizophrenia (N = 254,562).</w:t>
      </w:r>
    </w:p>
    <w:p>
      <w:pPr>
        <w:pStyle w:val="Normal"/>
        <w:spacing w:lineRule="auto" w:line="480" w:before="2" w:after="2"/>
        <w:rPr>
          <w:rFonts w:ascii="Courier" w:hAnsi="Courier" w:cs="Courier"/>
          <w:b/>
          <w:b/>
          <w:szCs w:val="20"/>
        </w:rPr>
      </w:pPr>
      <w:r>
        <w:rPr>
          <w:rFonts w:cs="Courier" w:ascii="Courier" w:hAnsi="Courier"/>
          <w:b/>
          <w:szCs w:val="20"/>
        </w:rPr>
      </w:r>
    </w:p>
    <w:p>
      <w:pPr>
        <w:pStyle w:val="Normal"/>
        <w:spacing w:lineRule="auto" w:line="480"/>
        <w:rPr/>
      </w:pPr>
      <w:r>
        <w:rPr>
          <w:rFonts w:cs="Courier" w:ascii="Courier" w:hAnsi="Courier"/>
          <w:b/>
          <w:szCs w:val="20"/>
        </w:rPr>
        <w:t>Results:</w:t>
      </w:r>
      <w:r>
        <w:rPr>
          <w:rFonts w:cs="Courier" w:ascii="Courier" w:hAnsi="Courier"/>
          <w:szCs w:val="20"/>
        </w:rPr>
        <w:t xml:space="preserve"> Psychiatrist supply in Toronto, Ottawa and the rest of Ontario was 64, 24, and 10 per 100,000 residents. On average, Toronto psychiatrists had 50% smaller outpatient panels and saw 50% fewer new patients. However, outpatient visit frequencies were almost double in Toronto and Toronto psychiatrists were more likely to see outpatients &gt;16 times per year. In Toronto, 10% of psychiatrists saw &lt;40 patients and 40% saw &lt;100 patients annually. Follow-up visits within 30 or 180 days of psychiatric discharge were low and did not vary across regions. </w:t>
      </w:r>
    </w:p>
    <w:p>
      <w:pPr>
        <w:pStyle w:val="Normal"/>
        <w:spacing w:lineRule="auto" w:line="480" w:before="2" w:after="2"/>
        <w:rPr>
          <w:rFonts w:ascii="Courier" w:hAnsi="Courier" w:cs="Courier"/>
          <w:b/>
          <w:b/>
          <w:szCs w:val="20"/>
        </w:rPr>
      </w:pPr>
      <w:r>
        <w:rPr>
          <w:rFonts w:cs="Courier" w:ascii="Courier" w:hAnsi="Courier"/>
          <w:b/>
          <w:szCs w:val="20"/>
        </w:rPr>
      </w:r>
    </w:p>
    <w:p>
      <w:pPr>
        <w:pStyle w:val="Normal"/>
        <w:spacing w:lineRule="auto" w:line="480" w:before="2" w:after="2"/>
        <w:rPr>
          <w:rFonts w:ascii="Courier" w:hAnsi="Courier" w:cs="Courier"/>
          <w:b/>
          <w:b/>
          <w:szCs w:val="20"/>
        </w:rPr>
      </w:pPr>
      <w:r>
        <w:rPr>
          <w:rFonts w:cs="Courier" w:ascii="Courier" w:hAnsi="Courier"/>
          <w:b/>
          <w:szCs w:val="20"/>
        </w:rPr>
        <w:t>Interpretation:</w:t>
      </w:r>
      <w:r>
        <w:rPr>
          <w:rFonts w:cs="Courier" w:ascii="Courier" w:hAnsi="Courier"/>
          <w:szCs w:val="20"/>
        </w:rPr>
        <w:t xml:space="preserve"> Psychiatrists who practice in Ontario regions with high psychiatrist supply had lower overall clinical volumes but saw their patients more frequently than psychiatrists in low-supply regions. I</w:t>
      </w:r>
      <w:r>
        <w:rPr>
          <w:rFonts w:cs="Courier" w:ascii="Courier" w:hAnsi="Courier"/>
        </w:rPr>
        <w:t>ncreasing the supply of psychiatrists while funding unlimited frequency and duration of care may not improve access for patients who need psychiatric services.</w:t>
      </w:r>
      <w:r>
        <w:br w:type="page"/>
      </w:r>
    </w:p>
    <w:p>
      <w:pPr>
        <w:pStyle w:val="Normal"/>
        <w:rPr>
          <w:rFonts w:ascii="Courier" w:hAnsi="Courier" w:cs="Courier"/>
          <w:b/>
          <w:b/>
        </w:rPr>
      </w:pPr>
      <w:r>
        <w:rPr>
          <w:rFonts w:cs="Courier" w:ascii="Courier" w:hAnsi="Courier"/>
          <w:b/>
        </w:rPr>
        <w:t>Introduction</w:t>
      </w:r>
    </w:p>
    <w:p>
      <w:pPr>
        <w:pStyle w:val="Normal"/>
        <w:rPr>
          <w:rFonts w:ascii="Courier" w:hAnsi="Courier" w:cs="Courier"/>
          <w:b/>
          <w:b/>
        </w:rPr>
      </w:pPr>
      <w:r>
        <w:rPr>
          <w:rFonts w:cs="Courier" w:ascii="Courier" w:hAnsi="Courier"/>
          <w:b/>
        </w:rPr>
      </w:r>
    </w:p>
    <w:p>
      <w:pPr>
        <w:pStyle w:val="Normal"/>
        <w:spacing w:lineRule="auto" w:line="480"/>
        <w:rPr/>
      </w:pPr>
      <w:r>
        <w:rPr>
          <w:rFonts w:cs="Courier" w:ascii="Courier" w:hAnsi="Courier"/>
        </w:rPr>
        <w:t xml:space="preserve">Primary care physicians (PCP) have difficulty accessing psychiatrists in many jurisdictions. In a US survey of primary care physicians, 66% reported they could not get patients with mental health problems seen by psychiatrists, a rate double that of other specialties. In Canada, 35.1% of family doctors rated access to psychiatrists as poor, compared to 4.1% for access to internal medicine specialists and 2.4% for access to pediatricians. These data are corroborated by a recent study in Vancouver in which 6 out of a possible 297 psychiatrists were able to provide a timely consultation for a patient referred by a PCP. </w:t>
      </w:r>
    </w:p>
    <w:p>
      <w:pPr>
        <w:pStyle w:val="Normal"/>
        <w:spacing w:lineRule="auto" w:line="480"/>
        <w:rPr>
          <w:rFonts w:ascii="Courier" w:hAnsi="Courier" w:cs="Courier"/>
        </w:rPr>
      </w:pPr>
      <w:r>
        <w:rPr>
          <w:rFonts w:cs="Courier" w:ascii="Courier" w:hAnsi="Courier"/>
        </w:rPr>
      </w:r>
    </w:p>
    <w:p>
      <w:pPr>
        <w:pStyle w:val="Normal"/>
        <w:spacing w:lineRule="auto" w:line="480"/>
        <w:rPr/>
      </w:pPr>
      <w:r>
        <w:rPr>
          <w:rFonts w:cs="Courier" w:ascii="Courier" w:hAnsi="Courier"/>
        </w:rPr>
        <w:t xml:space="preserve">Poor access to psychiatrists could lead to the conclusion that there are not enough psychiatrists to meet the needs of the population.  Recently, the Canadian Psychiatric Association used various approaches to recommend a supply of 15 psychiatrists per 100,000 residents, an increase compared to the 2007 supply of 13.9 psychiatrists per 100,000 in Canada  or  the 2011 supply of 13.5 per 100,000 in the USA.  However, these national rates conceal large variations across regions. Typically, there are fewer psychiatrists per capita in rural settings.  In Ontario, the rural psychiatrist shortage has persisted for nearly two decades. This provides a unique opportunity to study the effect of psychiatrist supply on practice in an environment where universal access, including access to care provided by psychiatrists, is provided by a government-funded health insurance program. </w:t>
      </w:r>
    </w:p>
    <w:p>
      <w:pPr>
        <w:pStyle w:val="Normal"/>
        <w:spacing w:lineRule="auto" w:line="480"/>
        <w:rPr>
          <w:rFonts w:ascii="Courier" w:hAnsi="Courier" w:cs="Courier"/>
        </w:rPr>
      </w:pPr>
      <w:r>
        <w:rPr>
          <w:rFonts w:cs="Courier" w:ascii="Courier" w:hAnsi="Courier"/>
        </w:rPr>
      </w:r>
    </w:p>
    <w:p>
      <w:pPr>
        <w:pStyle w:val="Normal"/>
        <w:spacing w:lineRule="auto" w:line="480"/>
        <w:rPr/>
      </w:pPr>
      <w:r>
        <w:rPr>
          <w:rFonts w:cs="Courier" w:ascii="Courier" w:hAnsi="Courier"/>
        </w:rPr>
        <w:t>Ontario psychiatrists are reimbursed for patient care on a fee-for-service basis, with the exception of a very small proportion of patient activity. For example, psychiatrists who work on Assertive Community Treatment (ACT) teams are paid a salary and do bill for patient encounters with ACT team patients. The majority of Ontario psychiatrists work in ambulatory settings in hospital clinics or in private offices. The Ontario fee schedule, similar to fee schedules in other Canadian provinces, defines payments for consultations (a one-time assessment with a report to the referring physician). Psychiatrists also have time-based fee codes that permit them to provide ongoing care including psychotherapy; these time-based fee codes do not define or limit</w:t>
      </w:r>
      <w:r>
        <w:rPr>
          <w:rFonts w:cs="Courier" w:ascii="Courier" w:hAnsi="Courier"/>
          <w:lang w:val="en-CA"/>
        </w:rPr>
        <w:t xml:space="preserve"> </w:t>
      </w:r>
      <w:r>
        <w:rPr>
          <w:rFonts w:cs="Courier" w:ascii="Courier" w:hAnsi="Courier"/>
        </w:rPr>
        <w:t>duration of follow-up, visit frequency, or acuity/complexity of patients being seen. Psychiatrists providing psychotherapy are reimbursed by the provincial health insurance. Alternatively, Ontario residents can pay out-of-pocket for psychotherapy from other providers such as psychologists and social workers.</w:t>
      </w:r>
    </w:p>
    <w:p>
      <w:pPr>
        <w:pStyle w:val="Normal"/>
        <w:spacing w:lineRule="auto" w:line="480"/>
        <w:rPr>
          <w:rFonts w:ascii="Courier" w:hAnsi="Courier" w:cs="Courier"/>
        </w:rPr>
      </w:pPr>
      <w:r>
        <w:rPr>
          <w:rFonts w:cs="Courier" w:ascii="Courier" w:hAnsi="Courier"/>
        </w:rPr>
      </w:r>
    </w:p>
    <w:p>
      <w:pPr>
        <w:pStyle w:val="Normal"/>
        <w:spacing w:lineRule="auto" w:line="480"/>
        <w:rPr/>
      </w:pPr>
      <w:r>
        <w:rPr>
          <w:rFonts w:cs="Courier" w:ascii="Courier" w:hAnsi="Courier"/>
        </w:rPr>
        <w:t xml:space="preserve">The objective of this study was to study the relationship between psychiatrist supply, practice patterns, and access to psychiatrists in Ontario regions with differing psychiatrist supply in a setting with universal health care coverage and a fee schedule that allows unlimited </w:t>
      </w:r>
      <w:r>
        <w:rPr>
          <w:rFonts w:cs="Courier" w:ascii="Courier" w:hAnsi="Courier"/>
          <w:szCs w:val="20"/>
        </w:rPr>
        <w:t>frequency and duration of psychiatric care</w:t>
      </w:r>
      <w:r>
        <w:rPr>
          <w:rFonts w:cs="Courier" w:ascii="Courier" w:hAnsi="Courier"/>
        </w:rPr>
        <w:t xml:space="preserve">. </w:t>
      </w:r>
    </w:p>
    <w:p>
      <w:pPr>
        <w:pStyle w:val="Normal"/>
        <w:spacing w:lineRule="auto" w:line="480"/>
        <w:rPr>
          <w:rFonts w:ascii="Courier" w:hAnsi="Courier" w:cs="Courier"/>
        </w:rPr>
      </w:pPr>
      <w:r>
        <w:rPr>
          <w:rFonts w:cs="Courier" w:ascii="Courier" w:hAnsi="Courier"/>
        </w:rPr>
      </w:r>
    </w:p>
    <w:p>
      <w:pPr>
        <w:pStyle w:val="Normal"/>
        <w:spacing w:lineRule="auto" w:line="480"/>
        <w:rPr>
          <w:rFonts w:ascii="Courier" w:hAnsi="Courier" w:cs="Courier"/>
          <w:b/>
          <w:b/>
        </w:rPr>
      </w:pPr>
      <w:r>
        <w:rPr>
          <w:rFonts w:cs="Courier" w:ascii="Courier" w:hAnsi="Courier"/>
          <w:b/>
        </w:rPr>
        <w:t>Methods</w:t>
      </w:r>
    </w:p>
    <w:p>
      <w:pPr>
        <w:pStyle w:val="Normal"/>
        <w:spacing w:lineRule="auto" w:line="480"/>
        <w:rPr>
          <w:rFonts w:ascii="Courier" w:hAnsi="Courier" w:cs="Courier"/>
          <w:b/>
          <w:b/>
        </w:rPr>
      </w:pPr>
      <w:r>
        <w:rPr>
          <w:rFonts w:cs="Courier" w:ascii="Courier" w:hAnsi="Courier"/>
          <w:b/>
        </w:rPr>
        <w:t>Overview</w:t>
      </w:r>
    </w:p>
    <w:p>
      <w:pPr>
        <w:pStyle w:val="Normal"/>
        <w:spacing w:lineRule="auto" w:line="480"/>
        <w:rPr>
          <w:rFonts w:ascii="Courier" w:hAnsi="Courier" w:cs="Courier"/>
        </w:rPr>
      </w:pPr>
      <w:r>
        <w:rPr>
          <w:rFonts w:cs="Courier" w:ascii="Courier" w:hAnsi="Courier"/>
        </w:rPr>
        <w:t xml:space="preserve">The Ontario population of 13,505,900 in 2012 is grouped into 14 regions called “Local Health Integration Networks” (LHINs). We measured psychiatrist supply and psychiatrist demand in three regions: Toronto Central, not including Toronto suburbs, Ottawa, and the 12 other LHINs representing the rest of Ontario (referred to as “Other”). We examined the practice patterns of full-time psychiatrists, and measured </w:t>
      </w:r>
      <w:r>
        <w:rPr>
          <w:rFonts w:cs="Courier" w:ascii="Courier" w:hAnsi="Courier"/>
          <w:szCs w:val="20"/>
        </w:rPr>
        <w:t>post-discharge care to hospitalized psychiatric patients in these 3 regions in 2009.</w:t>
      </w:r>
    </w:p>
    <w:p>
      <w:pPr>
        <w:pStyle w:val="Normal"/>
        <w:spacing w:lineRule="auto" w:line="480"/>
        <w:rPr>
          <w:rFonts w:ascii="Courier" w:hAnsi="Courier" w:cs="Courier"/>
        </w:rPr>
      </w:pPr>
      <w:r>
        <w:rPr>
          <w:rFonts w:cs="Courier" w:ascii="Courier" w:hAnsi="Courier"/>
        </w:rPr>
      </w:r>
    </w:p>
    <w:p>
      <w:pPr>
        <w:pStyle w:val="Normal"/>
        <w:spacing w:lineRule="auto" w:line="480"/>
        <w:rPr>
          <w:rFonts w:ascii="Courier" w:hAnsi="Courier" w:cs="Courier"/>
          <w:b/>
          <w:b/>
        </w:rPr>
      </w:pPr>
      <w:r>
        <w:rPr>
          <w:rFonts w:cs="Courier" w:ascii="Courier" w:hAnsi="Courier"/>
          <w:b/>
        </w:rPr>
        <w:t>Data Sources</w:t>
      </w:r>
    </w:p>
    <w:p>
      <w:pPr>
        <w:pStyle w:val="Normal"/>
        <w:widowControl w:val="false"/>
        <w:autoSpaceDE w:val="false"/>
        <w:spacing w:lineRule="auto" w:line="480"/>
        <w:rPr>
          <w:rFonts w:ascii="Courier" w:hAnsi="Courier" w:cs="Courier"/>
        </w:rPr>
      </w:pPr>
      <w:r>
        <w:rPr>
          <w:rFonts w:cs="Calibri" w:ascii="Courier" w:hAnsi="Courier"/>
          <w:szCs w:val="30"/>
        </w:rPr>
        <w:t>Psychiatrist supply was obtained from the Institute for Clinical Evaluation Sciences (ICES) Physician Database (IPDB) and the Ontario Physician Workforce Database (OPWD) to identify self-designated functional specialty, and practice location.</w:t>
      </w:r>
      <w:r>
        <w:rPr>
          <w:rFonts w:cs="Helvetica" w:ascii="Courier" w:hAnsi="Courier"/>
        </w:rPr>
        <w:t xml:space="preserve"> Patient records were linked using unique, anonymized, encrypted identifiers across multiple Ontario health administrative databases containing information on all publicly insured, medically necessary hospital and physician services. These included the Ontario Health Insurance Plan (OHIP) for physician billings for physician visits and consultations that lists patient diagnosis codes and location of visit; for psychotherapy or psychiatric visits, psychiatrists can bill for units of time spent with the patient (1 “unit” is 20 to 45 minutes; 2 units is 46 minutes to 79 minutes; 3 units is 80 to 115 minutes…); the Discharge Abstract Database (DAD) for non-mental health hospital admissions that includes the most responsible diagnosis (MRD) for patient length of stay ; the Ontario Mental Health Reporting System (OMHRS) for all hospitalizations occurring in mental health-designated hospital beds that includes the MRD</w:t>
      </w:r>
      <w:r>
        <w:rPr>
          <w:rFonts w:cs="Courier" w:ascii="Courier" w:hAnsi="Courier"/>
        </w:rPr>
        <w:t xml:space="preserve">; </w:t>
      </w:r>
      <w:r>
        <w:rPr>
          <w:rFonts w:cs="Helvetica" w:ascii="Courier" w:hAnsi="Courier"/>
        </w:rPr>
        <w:t xml:space="preserve">the National Ambulatory Care Reporting System (NACRS) for </w:t>
      </w:r>
      <w:r>
        <w:rPr>
          <w:rFonts w:cs="Courier" w:ascii="Courier" w:hAnsi="Courier"/>
        </w:rPr>
        <w:t>Emergency Department (</w:t>
      </w:r>
      <w:r>
        <w:rPr>
          <w:rFonts w:cs="Helvetica" w:ascii="Courier" w:hAnsi="Courier"/>
        </w:rPr>
        <w:t>ED) visits; the Registered Persons Database (RPDB) for patient demographic information and deaths. Neighborhood income was derived from Statistics Canada 2001 census estimates.</w:t>
      </w:r>
    </w:p>
    <w:p>
      <w:pPr>
        <w:pStyle w:val="Normal"/>
        <w:spacing w:lineRule="auto" w:line="480"/>
        <w:rPr>
          <w:rFonts w:ascii="Courier" w:hAnsi="Courier" w:cs="Courier"/>
          <w:b/>
          <w:b/>
        </w:rPr>
      </w:pPr>
      <w:r>
        <w:rPr>
          <w:rFonts w:cs="Courier" w:ascii="Courier" w:hAnsi="Courier"/>
          <w:b/>
        </w:rPr>
      </w:r>
    </w:p>
    <w:p>
      <w:pPr>
        <w:pStyle w:val="Normal"/>
        <w:spacing w:lineRule="auto" w:line="480"/>
        <w:rPr>
          <w:rFonts w:ascii="Courier" w:hAnsi="Courier" w:cs="Courier"/>
          <w:b/>
          <w:b/>
        </w:rPr>
      </w:pPr>
      <w:r>
        <w:rPr>
          <w:rFonts w:cs="Courier" w:ascii="Courier" w:hAnsi="Courier"/>
          <w:b/>
        </w:rPr>
        <w:t>Regional Characteristics</w:t>
      </w:r>
    </w:p>
    <w:p>
      <w:pPr>
        <w:pStyle w:val="Normal"/>
        <w:spacing w:lineRule="auto" w:line="480"/>
        <w:rPr>
          <w:rFonts w:ascii="Courier" w:hAnsi="Courier" w:cs="Courier"/>
          <w:i/>
          <w:i/>
        </w:rPr>
      </w:pPr>
      <w:r>
        <w:rPr>
          <w:rFonts w:cs="Courier" w:ascii="Courier" w:hAnsi="Courier"/>
        </w:rPr>
        <w:t>We computed psychiatrist supply and patient visits per capita across each of the three regions. As a crude measure of disease burden, we computed regional rates of hospitalization for schizophrenia, bipolar disorder, and major depression using DSM-IV codes for hospitalizations captured in OMHRS (schizophrenia, 295.x; bipolar disorder, 296.x except 296.2 and 296.3; major depression, 296.2 and 296.3) or ICD-10 codes for psychiatric hospitalizations captured in DAD(schizophrenia, F20, F25; bipolar affective disorder, F30, F31; major depression, F32, F33).</w:t>
      </w:r>
    </w:p>
    <w:p>
      <w:pPr>
        <w:pStyle w:val="Normal"/>
        <w:spacing w:lineRule="auto" w:line="480"/>
        <w:rPr>
          <w:rFonts w:ascii="Courier" w:hAnsi="Courier" w:cs="Courier"/>
          <w:b/>
          <w:b/>
          <w:i/>
          <w:i/>
        </w:rPr>
      </w:pPr>
      <w:r>
        <w:rPr>
          <w:rFonts w:cs="Courier" w:ascii="Courier" w:hAnsi="Courier"/>
          <w:b/>
          <w:i/>
        </w:rPr>
      </w:r>
    </w:p>
    <w:p>
      <w:pPr>
        <w:pStyle w:val="Normal"/>
        <w:spacing w:lineRule="auto" w:line="480"/>
        <w:rPr/>
      </w:pPr>
      <w:r>
        <w:rPr>
          <w:rFonts w:cs="Courier" w:ascii="Courier" w:hAnsi="Courier"/>
          <w:b/>
        </w:rPr>
        <w:t>Full-time Psychiatrist Patient Panel Characteristics</w:t>
      </w:r>
      <w:r>
        <w:rPr>
          <w:rFonts w:cs="Courier" w:ascii="Courier" w:hAnsi="Courier"/>
        </w:rPr>
        <w:t xml:space="preserve"> </w:t>
      </w:r>
    </w:p>
    <w:p>
      <w:pPr>
        <w:pStyle w:val="Normal"/>
        <w:spacing w:lineRule="auto" w:line="480"/>
        <w:rPr>
          <w:rFonts w:ascii="Courier" w:hAnsi="Courier" w:cs="Courier"/>
          <w:vertAlign w:val="superscript"/>
        </w:rPr>
      </w:pPr>
      <w:r>
        <w:rPr>
          <w:rFonts w:cs="Courier" w:ascii="Courier" w:hAnsi="Courier"/>
        </w:rPr>
        <w:t>We defined full-time psychiatrists as those whose income from annual billings (April 2009  - March 2010) were above the 30</w:t>
      </w:r>
      <w:r>
        <w:rPr>
          <w:rFonts w:cs="Courier" w:ascii="Courier" w:hAnsi="Courier"/>
          <w:vertAlign w:val="superscript"/>
        </w:rPr>
        <w:t>th</w:t>
      </w:r>
      <w:r>
        <w:rPr>
          <w:rFonts w:cs="Courier" w:ascii="Courier" w:hAnsi="Courier"/>
        </w:rPr>
        <w:t xml:space="preserve"> percentile for all Ontario psychiatrists to conform with the Health Canada definition of a full-time equivalent physician. For each full-time psychiatrist, we measured the number of unique outpatients, number of new outpatients, and number of patient encounters, overall and by location (inpatient vs. outpatient). New patients were defined as those with no visits to the same psychiatrist in the preceding 12 months. For psychotherapy visits, we computed the time spent per visit. A patient seen by more than one psychiatrist during the 12 month period was assigned to one psychiatrist based on highest visit frequency.</w:t>
      </w:r>
    </w:p>
    <w:p>
      <w:pPr>
        <w:pStyle w:val="Normal"/>
        <w:spacing w:lineRule="auto" w:line="480"/>
        <w:rPr>
          <w:rFonts w:ascii="Courier" w:hAnsi="Courier" w:cs="Courier"/>
          <w:b/>
          <w:b/>
          <w:vertAlign w:val="superscript"/>
        </w:rPr>
      </w:pPr>
      <w:r>
        <w:rPr>
          <w:rFonts w:cs="Courier" w:ascii="Courier" w:hAnsi="Courier"/>
          <w:b/>
          <w:vertAlign w:val="superscript"/>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lineRule="auto" w:line="480"/>
        <w:rPr>
          <w:rFonts w:ascii="Courier" w:hAnsi="Courier" w:cs="Courier"/>
        </w:rPr>
      </w:pPr>
      <w:r>
        <w:rPr>
          <w:rFonts w:cs="Courier" w:ascii="Courier" w:hAnsi="Courier"/>
        </w:rPr>
        <w:t xml:space="preserve">For each outpatient, we recorded age, sex, income (area-level income quintiles), visit frequency, and psychiatric and non-psychiatric hospitalizations in the two years prior to the first visit date. Psychiatric hospitalizations were included as a measure of illness severity. Hospitalizations for delirium and dementia (ICD codes F00 to F09; DSM-IV codes </w:t>
      </w:r>
      <w:r>
        <w:rPr>
          <w:rFonts w:cs="Arial" w:ascii="Courier" w:hAnsi="Courier"/>
        </w:rPr>
        <w:t>293, 780, 290, 294 and V-codes) were excluded.</w:t>
      </w:r>
    </w:p>
    <w:p>
      <w:pPr>
        <w:pStyle w:val="Normal"/>
        <w:spacing w:lineRule="auto" w:line="480"/>
        <w:rPr>
          <w:rFonts w:ascii="Courier" w:hAnsi="Courier" w:cs="Courier"/>
          <w:b/>
          <w:b/>
        </w:rPr>
      </w:pPr>
      <w:r>
        <w:rPr>
          <w:rFonts w:cs="Courier" w:ascii="Courier" w:hAnsi="Courier"/>
          <w:b/>
        </w:rPr>
      </w:r>
    </w:p>
    <w:p>
      <w:pPr>
        <w:pStyle w:val="Header"/>
        <w:spacing w:lineRule="auto" w:line="480" w:before="0" w:after="60"/>
        <w:rPr>
          <w:rFonts w:ascii="Courier" w:hAnsi="Courier" w:cs="Courier"/>
          <w:b/>
          <w:b/>
          <w:sz w:val="24"/>
        </w:rPr>
      </w:pPr>
      <w:r>
        <w:rPr>
          <w:rFonts w:cs="Courier" w:ascii="Courier" w:hAnsi="Courier"/>
          <w:b/>
          <w:sz w:val="24"/>
        </w:rPr>
        <w:t>Outcomes Following Psychiatric Hospitalization</w:t>
      </w:r>
    </w:p>
    <w:p>
      <w:pPr>
        <w:pStyle w:val="Header"/>
        <w:spacing w:lineRule="auto" w:line="480" w:before="0" w:after="60"/>
        <w:rPr>
          <w:rFonts w:ascii="Courier" w:hAnsi="Courier" w:cs="Courier"/>
          <w:b/>
          <w:b/>
          <w:sz w:val="24"/>
        </w:rPr>
      </w:pPr>
      <w:r>
        <w:rPr>
          <w:rFonts w:cs="Courier" w:ascii="Courier" w:hAnsi="Courier"/>
          <w:sz w:val="24"/>
        </w:rPr>
        <w:t xml:space="preserve">In a separate population-based analysis, we examined follow-up care to adults hospitalized with a primary diagnosis of schizophrenia, bipolar disorder, or major depression between April 1, 2009 and March 31, 2010. For each patient, we recorded the first hospitalization within each diagnostic category. We measured follow-up visits with a psychiatrist, ED visits, and cause-specific readmissions within 30 and 180 days following discharge. </w:t>
      </w:r>
    </w:p>
    <w:p>
      <w:pPr>
        <w:pStyle w:val="Header"/>
        <w:spacing w:lineRule="auto" w:line="480" w:before="0" w:after="60"/>
        <w:rPr>
          <w:rFonts w:ascii="Courier" w:hAnsi="Courier" w:cs="Courier"/>
          <w:b/>
          <w:b/>
          <w:sz w:val="24"/>
        </w:rPr>
      </w:pPr>
      <w:r>
        <w:rPr>
          <w:rFonts w:cs="Courier" w:ascii="Courier" w:hAnsi="Courier"/>
          <w:b/>
          <w:sz w:val="24"/>
        </w:rPr>
      </w:r>
    </w:p>
    <w:p>
      <w:pPr>
        <w:pStyle w:val="Normal"/>
        <w:spacing w:lineRule="auto" w:line="480"/>
        <w:rPr>
          <w:rFonts w:ascii="Courier" w:hAnsi="Courier" w:cs="Arial"/>
          <w:b/>
          <w:b/>
          <w:bCs/>
        </w:rPr>
      </w:pPr>
      <w:r>
        <w:rPr>
          <w:rFonts w:cs="Arial" w:ascii="Courier" w:hAnsi="Courier"/>
          <w:b/>
          <w:bCs/>
        </w:rPr>
        <w:t>Statistical Analysis</w:t>
      </w:r>
    </w:p>
    <w:p>
      <w:pPr>
        <w:pStyle w:val="Header"/>
        <w:spacing w:lineRule="auto" w:line="480" w:before="0" w:after="60"/>
        <w:rPr>
          <w:rFonts w:ascii="Courier" w:hAnsi="Courier" w:cs="Arial"/>
          <w:bCs/>
          <w:sz w:val="24"/>
        </w:rPr>
      </w:pPr>
      <w:r>
        <w:rPr>
          <w:rFonts w:cs="Arial" w:ascii="Courier" w:hAnsi="Courier"/>
          <w:bCs/>
          <w:sz w:val="24"/>
        </w:rPr>
        <w:t>Data are presented as counts, means, and percentages with standard deviations. We used t-tests to compare Toronto and Ottawa psychiatrists with psychiatrists in the rest of Ontario. Unless specified, all analyses were significant at p&lt;0.001. We replicated all our results for April 1, 2008 to March 31, 2009 to assess the consistency of our findings.</w:t>
      </w:r>
    </w:p>
    <w:p>
      <w:pPr>
        <w:pStyle w:val="Header"/>
        <w:spacing w:lineRule="auto" w:line="480" w:before="0" w:after="60"/>
        <w:rPr>
          <w:rFonts w:ascii="Courier" w:hAnsi="Courier" w:cs="Arial"/>
          <w:bCs/>
          <w:sz w:val="24"/>
        </w:rPr>
      </w:pPr>
      <w:r>
        <w:rPr>
          <w:rFonts w:cs="Arial" w:ascii="Courier" w:hAnsi="Courier"/>
          <w:bCs/>
          <w:sz w:val="24"/>
        </w:rPr>
      </w:r>
    </w:p>
    <w:p>
      <w:pPr>
        <w:pStyle w:val="Header"/>
        <w:spacing w:lineRule="auto" w:line="480" w:before="0" w:after="60"/>
        <w:rPr>
          <w:rFonts w:ascii="Courier" w:hAnsi="Courier" w:cs="Arial"/>
          <w:b/>
          <w:b/>
          <w:bCs/>
          <w:sz w:val="24"/>
        </w:rPr>
      </w:pPr>
      <w:r>
        <w:rPr>
          <w:rFonts w:cs="Arial" w:ascii="Courier" w:hAnsi="Courier"/>
          <w:b/>
          <w:bCs/>
          <w:sz w:val="24"/>
        </w:rPr>
        <w:t>Sponsor Role</w:t>
      </w:r>
    </w:p>
    <w:p>
      <w:pPr>
        <w:pStyle w:val="Header"/>
        <w:spacing w:lineRule="auto" w:line="480" w:before="0" w:after="60"/>
        <w:rPr>
          <w:rFonts w:ascii="Courier" w:hAnsi="Courier" w:cs="PhotinaMT;Cambria"/>
          <w:sz w:val="24"/>
          <w:szCs w:val="24"/>
        </w:rPr>
      </w:pPr>
      <w:r>
        <w:rPr>
          <w:rFonts w:cs="Courier" w:ascii="Courier" w:hAnsi="Courier"/>
          <w:sz w:val="24"/>
          <w:szCs w:val="24"/>
        </w:rPr>
        <w:t>Funding</w:t>
      </w:r>
      <w:r>
        <w:rPr>
          <w:rFonts w:cs="Courier" w:ascii="Courier" w:hAnsi="Courier"/>
          <w:b/>
          <w:sz w:val="24"/>
          <w:szCs w:val="24"/>
        </w:rPr>
        <w:t xml:space="preserve"> </w:t>
      </w:r>
      <w:r>
        <w:rPr>
          <w:rFonts w:cs="Courier" w:ascii="Courier" w:hAnsi="Courier"/>
          <w:sz w:val="24"/>
          <w:szCs w:val="24"/>
        </w:rPr>
        <w:t>was provided by an Emerging Team Grant (ETG92248) in Applied Health Services and Policy Research (ETG92248) from the Canadian Institutes of Health Research (CIHR). The Institute for Clinical Evaluative Sciences (ICES)  Dr. Kurdyak is supported by a CIHR New Investigator Award.</w:t>
      </w:r>
      <w:r>
        <w:rPr>
          <w:rFonts w:cs="PhotinaMT;Cambria" w:ascii="Courier" w:hAnsi="Courier"/>
          <w:sz w:val="24"/>
          <w:szCs w:val="24"/>
        </w:rPr>
        <w:t xml:space="preserve"> The Institute for Clinical Evaluative Sciences (ICES), a non-profit research institute sponsored by the Ontario Ministry of Health and Long-Term Care (MOHLTC).</w:t>
      </w:r>
    </w:p>
    <w:p>
      <w:pPr>
        <w:pStyle w:val="Header"/>
        <w:spacing w:lineRule="auto" w:line="480" w:before="0" w:after="60"/>
        <w:rPr>
          <w:rFonts w:ascii="Courier" w:hAnsi="Courier" w:cs="PhotinaMT;Cambria"/>
          <w:sz w:val="24"/>
          <w:szCs w:val="24"/>
        </w:rPr>
      </w:pPr>
      <w:r>
        <w:rPr>
          <w:rFonts w:cs="PhotinaMT;Cambria" w:ascii="Courier" w:hAnsi="Courier"/>
          <w:sz w:val="24"/>
          <w:szCs w:val="24"/>
        </w:rPr>
      </w:r>
    </w:p>
    <w:p>
      <w:pPr>
        <w:pStyle w:val="Header"/>
        <w:spacing w:lineRule="auto" w:line="480" w:before="0" w:after="60"/>
        <w:rPr>
          <w:rFonts w:ascii="Courier" w:hAnsi="Courier" w:cs="PhotinaMT;Cambria"/>
          <w:b/>
          <w:b/>
          <w:sz w:val="24"/>
          <w:szCs w:val="24"/>
        </w:rPr>
      </w:pPr>
      <w:r>
        <w:rPr>
          <w:rFonts w:cs="PhotinaMT;Cambria" w:ascii="Courier" w:hAnsi="Courier"/>
          <w:b/>
          <w:sz w:val="24"/>
          <w:szCs w:val="24"/>
        </w:rPr>
        <w:t>Ethics Approval</w:t>
      </w:r>
    </w:p>
    <w:p>
      <w:pPr>
        <w:pStyle w:val="Header"/>
        <w:spacing w:lineRule="auto" w:line="480" w:before="0" w:after="60"/>
        <w:rPr>
          <w:rFonts w:ascii="Courier" w:hAnsi="Courier" w:cs="Courier"/>
          <w:b/>
          <w:b/>
          <w:sz w:val="24"/>
          <w:szCs w:val="24"/>
        </w:rPr>
      </w:pPr>
      <w:r>
        <w:rPr>
          <w:rFonts w:cs="Courier" w:ascii="Courier" w:hAnsi="Courier"/>
          <w:sz w:val="24"/>
          <w:szCs w:val="24"/>
        </w:rPr>
        <w:t>This study was approved by the Research Ethics Board of Sunnybrook Health Sciences Centre, Toronto.</w:t>
      </w:r>
    </w:p>
    <w:p>
      <w:pPr>
        <w:pStyle w:val="Normal"/>
        <w:spacing w:lineRule="auto" w:line="480"/>
        <w:rPr>
          <w:rFonts w:ascii="Courier" w:hAnsi="Courier" w:cs="Courier"/>
          <w:b/>
          <w:b/>
          <w:sz w:val="24"/>
          <w:szCs w:val="24"/>
        </w:rPr>
      </w:pPr>
      <w:r>
        <w:rPr>
          <w:rFonts w:cs="Courier" w:ascii="Courier" w:hAnsi="Courier"/>
          <w:b/>
          <w:sz w:val="24"/>
          <w:szCs w:val="24"/>
        </w:rPr>
      </w:r>
    </w:p>
    <w:p>
      <w:pPr>
        <w:pStyle w:val="Normal"/>
        <w:spacing w:lineRule="auto" w:line="480"/>
        <w:rPr>
          <w:rFonts w:ascii="Courier" w:hAnsi="Courier" w:cs="Courier"/>
          <w:b/>
          <w:b/>
        </w:rPr>
      </w:pPr>
      <w:r>
        <w:rPr>
          <w:rFonts w:cs="Courier" w:ascii="Courier" w:hAnsi="Courier"/>
          <w:b/>
        </w:rPr>
        <w:t>Results</w:t>
      </w:r>
    </w:p>
    <w:p>
      <w:pPr>
        <w:pStyle w:val="Normal"/>
        <w:spacing w:lineRule="auto" w:line="480"/>
        <w:rPr>
          <w:rFonts w:ascii="Courier" w:hAnsi="Courier" w:cs="Courier"/>
          <w:b/>
          <w:b/>
        </w:rPr>
      </w:pPr>
      <w:r>
        <w:rPr>
          <w:rFonts w:cs="Courier" w:ascii="Courier" w:hAnsi="Courier"/>
          <w:b/>
        </w:rPr>
      </w:r>
    </w:p>
    <w:p>
      <w:pPr>
        <w:pStyle w:val="Normal"/>
        <w:spacing w:lineRule="auto" w:line="480"/>
        <w:rPr>
          <w:rFonts w:ascii="Courier" w:hAnsi="Courier" w:cs="Courier"/>
          <w:b/>
          <w:b/>
        </w:rPr>
      </w:pPr>
      <w:r>
        <w:rPr>
          <w:rFonts w:cs="Courier" w:ascii="Courier" w:hAnsi="Courier"/>
          <w:b/>
        </w:rPr>
        <w:t>Regional Psychiatrist Supply, Patients, and Psychiatric Disease Burden</w:t>
      </w:r>
    </w:p>
    <w:p>
      <w:pPr>
        <w:pStyle w:val="Normal"/>
        <w:spacing w:lineRule="auto" w:line="480"/>
        <w:rPr>
          <w:rFonts w:ascii="Courier" w:hAnsi="Courier" w:cs="Courier"/>
        </w:rPr>
      </w:pPr>
      <w:r>
        <w:rPr>
          <w:rFonts w:cs="Courier" w:ascii="Courier" w:hAnsi="Courier"/>
        </w:rPr>
        <w:t xml:space="preserve">The psychiatrist supply in Ontario was 16 psychiatrists per 100,000 residents; however, there were substantial regional variations, with Toronto and Ottawa having 64 and 24 psychiatrists respectively vs. 10 per 100,000 residents in the rest of the province. Population-based inpatient and outpatient visit rates were 3.6- and 6.1-fold higher in Toronto and Ottawa than in the rest of the province (Table 1). There were 2.4-fold higher admission rates for schizophrenia in Toronto than in the rest of the province while admission rates for depression and bipolar disorder were similar across regions. </w:t>
      </w:r>
    </w:p>
    <w:p>
      <w:pPr>
        <w:pStyle w:val="Normal"/>
        <w:spacing w:lineRule="auto" w:line="480"/>
        <w:rPr>
          <w:rFonts w:ascii="Courier" w:hAnsi="Courier" w:cs="Courier"/>
          <w:b/>
          <w:b/>
        </w:rPr>
      </w:pPr>
      <w:r>
        <w:rPr>
          <w:rFonts w:cs="Courier" w:ascii="Courier" w:hAnsi="Courier"/>
          <w:b/>
        </w:rPr>
      </w:r>
    </w:p>
    <w:p>
      <w:pPr>
        <w:pStyle w:val="Normal"/>
        <w:spacing w:lineRule="auto" w:line="480"/>
        <w:rPr>
          <w:rFonts w:ascii="Courier" w:hAnsi="Courier" w:cs="Courier"/>
          <w:b/>
          <w:b/>
        </w:rPr>
      </w:pPr>
      <w:r>
        <w:rPr>
          <w:rFonts w:cs="Courier" w:ascii="Courier" w:hAnsi="Courier"/>
          <w:b/>
        </w:rPr>
        <w:t>Full-Time Psychiatrist Practice Characteristics</w:t>
      </w:r>
    </w:p>
    <w:p>
      <w:pPr>
        <w:pStyle w:val="Normal"/>
        <w:spacing w:lineRule="auto" w:line="480"/>
        <w:rPr/>
      </w:pPr>
      <w:r>
        <w:rPr>
          <w:rFonts w:cs="Courier" w:ascii="Courier" w:hAnsi="Courier"/>
        </w:rPr>
        <w:t>There were 523 full-time psychiatrists practicing in Toronto (71.5% of a total of 731 practicing psychiatrists), 218 in Ottawa (73.4% of a total of 297 practicing psychiatrists), and 638 in the rest of Ontario (62.6% of a total of 1019 practicing psychiatrists). In Toronto and Ottawa, psychiatric outpatient panels were slightly older, and less likely to have a prior psychiatric or non-psychiatric hospitalization than in the rest of the province (Table 2). Outpatients in Toronto were more likely to be in the highest income quintile compared to other regions.</w:t>
      </w:r>
    </w:p>
    <w:p>
      <w:pPr>
        <w:pStyle w:val="Normal"/>
        <w:spacing w:lineRule="auto" w:line="480"/>
        <w:rPr>
          <w:rFonts w:ascii="Courier" w:hAnsi="Courier" w:cs="Courier"/>
        </w:rPr>
      </w:pPr>
      <w:r>
        <w:rPr>
          <w:rFonts w:cs="Courier" w:ascii="Courier" w:hAnsi="Courier"/>
        </w:rPr>
      </w:r>
    </w:p>
    <w:p>
      <w:pPr>
        <w:pStyle w:val="Normal"/>
        <w:spacing w:lineRule="auto" w:line="480"/>
        <w:rPr>
          <w:rFonts w:ascii="Courier" w:hAnsi="Courier" w:cs="Courier"/>
        </w:rPr>
      </w:pPr>
      <w:r>
        <w:rPr>
          <w:rFonts w:cs="Courier" w:ascii="Courier" w:hAnsi="Courier"/>
        </w:rPr>
        <w:t>About 50% of psychiatrists in Toronto and Ottawa, and 63% in the rest of the province saw inpatients, but Toronto and Ottawa psychiatrists saw half the number of unique inpatients and billed less than a third (Ottawa) or half (Toronto) as many inpatient visits as those in the rest of Ontario.  Toronto and Ottawa psychiatrists saw about half as many unique outpatients, enrolled half as many new outpatients, and billed about 20% fewer outpatient visits, However, they saw their patients about 40-75% more frequently than in the rest of the province (Table 3). Twenty percent of Toronto psychiatrists saw their patients &lt;4 times per year (vs. 51% in the rest of the province) whereas 25% saw their patients more than 16 times per year (vs. 5% in the rest of the province). Most Toronto (85%) and Ottawa (76%) psychiatrists saw patients, on average, &gt; 45 minutes per visit vs. 53% in the rest of the province. A significant proportion of full-time Toronto and Ottawa psychiatrists had practices consisting of fewer than 40 (Toronto, 10%; Ottawa, 7% vs. Other, 4%) or fewer than 100 unique outpatients (Toronto, 40%; Ottawa, 28%; Other 13%).</w:t>
      </w:r>
    </w:p>
    <w:p>
      <w:pPr>
        <w:pStyle w:val="Normal"/>
        <w:spacing w:lineRule="auto" w:line="480"/>
        <w:rPr>
          <w:rFonts w:ascii="Courier" w:hAnsi="Courier" w:cs="Courier"/>
        </w:rPr>
      </w:pPr>
      <w:r>
        <w:rPr>
          <w:rFonts w:cs="Courier" w:ascii="Courier" w:hAnsi="Courier"/>
        </w:rPr>
      </w:r>
    </w:p>
    <w:p>
      <w:pPr>
        <w:pStyle w:val="Normal"/>
        <w:spacing w:lineRule="auto" w:line="480"/>
        <w:rPr>
          <w:rFonts w:ascii="Courier" w:hAnsi="Courier" w:cs="Courier"/>
        </w:rPr>
      </w:pPr>
      <w:r>
        <w:rPr>
          <w:rFonts w:cs="Courier" w:ascii="Courier" w:hAnsi="Courier"/>
        </w:rPr>
        <w:t>In Toronto and Ottawa, 8.3% and 3.5%, respectively, of patients were seen &gt;16 times per year compared with 0.9% in the rest of the province (Table 4); these patients were more likely to be middle-aged (40-64 years), to have higher income and to have fewer psychiatric hospitalizations.  In contrast, patients with a prior psychiatric hospitalization were less likely to be seen with high frequency.</w:t>
      </w:r>
    </w:p>
    <w:p>
      <w:pPr>
        <w:pStyle w:val="Normal"/>
        <w:spacing w:lineRule="auto" w:line="480"/>
        <w:rPr>
          <w:rFonts w:ascii="Courier" w:hAnsi="Courier" w:cs="Courier"/>
        </w:rPr>
      </w:pPr>
      <w:r>
        <w:rPr>
          <w:rFonts w:cs="Courier" w:ascii="Courier" w:hAnsi="Courier"/>
        </w:rPr>
      </w:r>
    </w:p>
    <w:p>
      <w:pPr>
        <w:pStyle w:val="Normal"/>
        <w:spacing w:lineRule="auto" w:line="480"/>
        <w:rPr>
          <w:rFonts w:ascii="Courier" w:hAnsi="Courier" w:cs="Courier"/>
          <w:b/>
          <w:b/>
        </w:rPr>
      </w:pPr>
      <w:r>
        <w:rPr>
          <w:rFonts w:cs="Courier" w:ascii="Courier" w:hAnsi="Courier"/>
          <w:b/>
        </w:rPr>
        <w:t>Follow-up of Hospitalized Psychiatric Patients</w:t>
      </w:r>
    </w:p>
    <w:p>
      <w:pPr>
        <w:pStyle w:val="Normal"/>
        <w:spacing w:lineRule="auto" w:line="480"/>
        <w:rPr>
          <w:rFonts w:ascii="Courier" w:hAnsi="Courier" w:cs="Courier"/>
        </w:rPr>
      </w:pPr>
      <w:r>
        <w:rPr>
          <w:rFonts w:cs="Courier" w:ascii="Courier" w:hAnsi="Courier"/>
        </w:rPr>
        <w:t>Among patients hospitalized for a psychiatric condition, 42-67% were seen by a psychiatrist within 30 days of discharge (Table 5). The likelihood of a follow-up visit within 30 and 180 days of discharge was higher in Toronto and Ottawa than in the rest of Ontario for all three psychiatric diagnoses. For all diagnoses, the proportion of discharged patients with ED visits within 30 and 180 days was similar across regions but the proportion of patients readmitted for the same diagnosis within 30 and 180 days was higher in Toronto than in other regions.</w:t>
      </w:r>
    </w:p>
    <w:p>
      <w:pPr>
        <w:pStyle w:val="Normal"/>
        <w:spacing w:lineRule="auto" w:line="480"/>
        <w:rPr>
          <w:rFonts w:ascii="Courier" w:hAnsi="Courier" w:cs="Courier"/>
        </w:rPr>
      </w:pPr>
      <w:r>
        <w:rPr>
          <w:rFonts w:cs="Courier" w:ascii="Courier" w:hAnsi="Courier"/>
        </w:rPr>
      </w:r>
    </w:p>
    <w:p>
      <w:pPr>
        <w:pStyle w:val="Normal"/>
        <w:spacing w:lineRule="auto" w:line="480"/>
        <w:rPr>
          <w:rFonts w:ascii="Courier" w:hAnsi="Courier" w:cs="Courier"/>
        </w:rPr>
      </w:pPr>
      <w:r>
        <w:rPr>
          <w:rFonts w:cs="Courier" w:ascii="Courier" w:hAnsi="Courier"/>
          <w:b/>
        </w:rPr>
        <w:t>Interpretation</w:t>
      </w:r>
    </w:p>
    <w:p>
      <w:pPr>
        <w:pStyle w:val="Normal"/>
        <w:spacing w:lineRule="auto" w:line="480"/>
        <w:rPr/>
      </w:pPr>
      <w:r>
        <w:rPr>
          <w:rFonts w:cs="Courier" w:ascii="Courier" w:hAnsi="Courier"/>
        </w:rPr>
        <w:t xml:space="preserve">In Ottawa and Toronto, areas with a 2 to 6-fold higher supply of psychiatrists than the rest of the province, psychiatrists saw half as many inpatients and outpatients and enrolled half as many new outpatients in a given year, but saw their patients much more frequently and for longer visits. Patients who were seen more frequently were wealthier and less likely to have had a psychiatric hospitalization, consistent with previous observations of inequities with psychiatrist access in Ontario, and socioeconomic gradients in access to primary care in Ontario. In Toronto, 10% of full-time psychiatrists saw &lt;40 unique patients per year compared to 4% outside Toronto, and 40% saw &lt;100 unique patients per year compared to 13% outside Toronto. While there was a slightly higher likelihood to be seen by a psychiatrist following psychiatric hospitalization in Toronto and Ottawa, the differences were not large considering the much higher supply of psychiatrists in these regions. </w:t>
      </w:r>
    </w:p>
    <w:p>
      <w:pPr>
        <w:pStyle w:val="Normal"/>
        <w:spacing w:lineRule="auto" w:line="480"/>
        <w:rPr>
          <w:rFonts w:ascii="Courier" w:hAnsi="Courier" w:cs="Courier"/>
        </w:rPr>
      </w:pPr>
      <w:r>
        <w:rPr>
          <w:rFonts w:cs="Courier" w:ascii="Courier" w:hAnsi="Courier"/>
        </w:rPr>
      </w:r>
    </w:p>
    <w:p>
      <w:pPr>
        <w:pStyle w:val="Normal"/>
        <w:spacing w:lineRule="auto" w:line="480"/>
        <w:rPr>
          <w:rFonts w:ascii="Courier" w:hAnsi="Courier" w:cs="Helvetica"/>
        </w:rPr>
      </w:pPr>
      <w:r>
        <w:rPr>
          <w:rFonts w:cs="Courier" w:ascii="Courier" w:hAnsi="Courier"/>
        </w:rPr>
        <w:t xml:space="preserve">In all regions, the majority of psychiatrists saw patients on average ≤16 times per year, a visit frequency consistent with providing evidence-based psychotherapy or ongoing care. In higher supply urban regions, however, a substantial number of full-time psychiatrists had very small practices consisting of wealthier, healthier patients seen very frequently. The result is a relatively stable level of unmet need for those who needed specialty psychiatric care.  Our data do not provide a direct causal explanation of these findings. One can speculate that the fee schedule encourages this pattern of practice.  Indeed, </w:t>
      </w:r>
      <w:r>
        <w:rPr>
          <w:rFonts w:cs="Helvetica" w:ascii="Courier" w:hAnsi="Courier"/>
        </w:rPr>
        <w:t xml:space="preserve">psychotherapy provided by a psychiatrist multiple times per week with no limit to the duration of treatment is entirely funded by the Ontario public health system. </w:t>
      </w:r>
      <w:r>
        <w:rPr>
          <w:rFonts w:cs="Courier" w:ascii="Courier" w:hAnsi="Courier"/>
        </w:rPr>
        <w:t xml:space="preserve">In the absence of appropriateness criteria for outpatient psychiatric therapy and with a fee schedule that has </w:t>
      </w:r>
      <w:r>
        <w:rPr>
          <w:rFonts w:cs="Helvetica" w:ascii="Courier" w:hAnsi="Courier"/>
        </w:rPr>
        <w:t xml:space="preserve">no restrictions on the types or quantity of services provided, a proportion of psychiatrists may elect to provide care to a small number of patients who are relatively easy to manage and who show up for appointments. </w:t>
      </w:r>
      <w:r>
        <w:rPr>
          <w:rFonts w:cs="Courier" w:ascii="Courier" w:hAnsi="Courier"/>
        </w:rPr>
        <w:t xml:space="preserve">However, all psychiatrists in Ontario are subject to the same fee schedule and this type of practice was rare outside of the two larger urban areas. </w:t>
      </w:r>
    </w:p>
    <w:p>
      <w:pPr>
        <w:pStyle w:val="Normal"/>
        <w:spacing w:lineRule="auto" w:line="480"/>
        <w:rPr>
          <w:rFonts w:ascii="Courier" w:hAnsi="Courier" w:cs="Courier"/>
        </w:rPr>
      </w:pPr>
      <w:r>
        <w:rPr>
          <w:rFonts w:cs="Courier" w:ascii="Courier" w:hAnsi="Courier"/>
        </w:rPr>
      </w:r>
    </w:p>
    <w:p>
      <w:pPr>
        <w:pStyle w:val="Normal"/>
        <w:spacing w:lineRule="auto" w:line="480"/>
        <w:rPr/>
      </w:pPr>
      <w:r>
        <w:rPr>
          <w:rFonts w:cs="Courier" w:ascii="Courier" w:hAnsi="Courier"/>
        </w:rPr>
        <w:t>Difficulty with access to psychiatrists is an issue in many jurisdictions. Our results suggest that increasing the supply of psychiatrists and providing unlimited access to psychotherapy services does not necessarily solve this problem. Strategies to plan psychiatric human resources to improve access have been proposed. Internationally, the role of a psychiatrist has adjusted to address access difficulties.  In the UK, Australia, and the US most psychiatrists in managed care and publically funded health care settings have stopped doing psychotherapy with a small number of patients on a recurrent basis and have a consultant-based clinical role similar to other types of specialists. Other mental health professionals have been hired to provide psychotherapies in these settings. In the UK, psychiatrists have the role of consultants mandated to manage the most complex psychiatric cases, ideally with a multi-disciplinary team</w:t>
      </w:r>
      <w:r>
        <w:rPr>
          <w:rFonts w:cs="Courier" w:ascii="Courier" w:hAnsi="Courier"/>
          <w:vertAlign w:val="superscript"/>
          <w:lang w:val="en-CA" w:eastAsia="en-CA"/>
        </w:rPr>
        <w:t xml:space="preserve"> </w:t>
      </w:r>
      <w:r>
        <w:rPr>
          <w:rFonts w:cs="Courier" w:ascii="Courier" w:hAnsi="Courier"/>
        </w:rPr>
        <w:t xml:space="preserve">. Services of psychologists and other mental health workers are covered by the public insurance and they provide evidence-based psychotherapy at a lower hourly rate than the psychiatrists’ rate. Similarly, in 2006 in Australia, psychotherapy and focused psychological strategies by psychologists, occupational therapists and social workers were incorporated into the Australia Fee Schedule. Additionally, disincentives for high frequency repeat patient visits led to reductions in visit frequency, suggesting that financial incentives are effective at changing psychiatrist practice patterns. In the US, health maintenance organizations have created mental health “carve-outs” in which psychologists and other allied mental health professionals provide psychotherapy . Within US Medicaid and Medicare, psychiatrists are paid hourly fee more than twice as high for pharmacotherapy and psychiatric consultations as for psychotherapy. </w:t>
      </w:r>
    </w:p>
    <w:p>
      <w:pPr>
        <w:pStyle w:val="Normal"/>
        <w:spacing w:lineRule="auto" w:line="480"/>
        <w:rPr>
          <w:rFonts w:ascii="Courier" w:hAnsi="Courier" w:cs="Courier"/>
        </w:rPr>
      </w:pPr>
      <w:r>
        <w:rPr>
          <w:rFonts w:cs="Courier" w:ascii="Courier" w:hAnsi="Courier"/>
        </w:rPr>
      </w:r>
    </w:p>
    <w:p>
      <w:pPr>
        <w:pStyle w:val="Normal"/>
        <w:spacing w:lineRule="auto" w:line="480"/>
        <w:rPr/>
      </w:pPr>
      <w:r>
        <w:rPr>
          <w:rFonts w:cs="Courier" w:ascii="Courier" w:hAnsi="Courier"/>
        </w:rPr>
        <w:t xml:space="preserve">Our study is the first to investigate psychiatrist practice patterns in regions of differing supply in a universal health care setting. It is population-based, evaluating psychiatric service provision to more than 13 million residents. Our study has several limitations. First, while approximately 94% of Ontario physicians have a fee-for-service practice, a small proportion of psychiatrists are salaried.  These salaried physicians are requested to “shadow bill” for the services they provide but since their earnings are not tied to shadow billing, it is possible that their clinical activity was under-reported and we may have excluded some full-time psychiatrists. However, this is unlikely to have biased the study since their patient panels should be similar to those who were included. Most salaried psychiatrists work within Assertive Community Treatment (ACT) multidisciplinary teams designed to provide treatment to individuals with severe and persistent mental illness. Since these psychiatrists are relatively few in numbers and not preferentially located in specific regions, they cannot account for the practice variations observed in this study.  Second, we ascertained case mix or clinical severity solely based on prior psychiatric hospitalizations; however, this measure was sufficiently sensitive to detect significant variations across visit frequency categories. Finally, our outcomes measure quantity but not quality of care. </w:t>
      </w:r>
    </w:p>
    <w:p>
      <w:pPr>
        <w:pStyle w:val="Normal"/>
        <w:spacing w:lineRule="auto" w:line="480"/>
        <w:rPr>
          <w:rFonts w:ascii="Courier" w:hAnsi="Courier" w:cs="Courier"/>
        </w:rPr>
      </w:pPr>
      <w:r>
        <w:rPr>
          <w:rFonts w:cs="Courier" w:ascii="Courier" w:hAnsi="Courier"/>
        </w:rPr>
      </w:r>
    </w:p>
    <w:p>
      <w:pPr>
        <w:pStyle w:val="Normal"/>
        <w:spacing w:lineRule="auto" w:line="480"/>
        <w:rPr>
          <w:rFonts w:ascii="Courier" w:hAnsi="Courier" w:cs="Courier"/>
          <w:b/>
          <w:b/>
        </w:rPr>
      </w:pPr>
      <w:r>
        <w:rPr>
          <w:rFonts w:cs="Courier" w:ascii="Courier" w:hAnsi="Courier"/>
        </w:rPr>
        <w:t xml:space="preserve">In summary, our study confirms a strong relationship between supply and demand but a mismatch between supply and population need.  Many Ontario psychiatrists in high supply regions see healthier and wealthier patients more frequently. Overall, these practice patterns undermine access to psychiatrists in large urban areas and demonstrate that focusing on how psychiatrists practice rather than headcounts is necessary to determine the extent to which more psychiatrists would result in better access to care. </w:t>
      </w:r>
      <w:r>
        <w:rPr>
          <w:rFonts w:cs="Courier" w:ascii="Courier" w:hAnsi="Courier"/>
          <w:lang w:val="en-CA"/>
        </w:rPr>
        <w:t>Our study raises fundamental questions about the scope of practice of psychiatrists and how they should be incentivized to meet the population mental health needs.</w:t>
      </w:r>
      <w:r>
        <w:rPr>
          <w:rFonts w:cs="Courier" w:ascii="Courier" w:hAnsi="Courier"/>
        </w:rPr>
        <w:t xml:space="preserve"> </w:t>
      </w:r>
    </w:p>
    <w:p>
      <w:pPr>
        <w:pStyle w:val="Normal"/>
        <w:spacing w:lineRule="auto" w:line="480"/>
        <w:rPr>
          <w:rFonts w:ascii="Courier" w:hAnsi="Courier" w:cs="Courier"/>
          <w:b/>
          <w:b/>
        </w:rPr>
      </w:pPr>
      <w:r>
        <w:rPr>
          <w:rFonts w:cs="Courier" w:ascii="Courier" w:hAnsi="Courier"/>
          <w:b/>
        </w:rPr>
      </w:r>
    </w:p>
    <w:p>
      <w:pPr>
        <w:pStyle w:val="Normal"/>
        <w:spacing w:lineRule="auto" w:line="480"/>
        <w:rPr>
          <w:rFonts w:ascii="Courier" w:hAnsi="Courier" w:cs="Courier"/>
          <w:b/>
          <w:b/>
        </w:rPr>
      </w:pPr>
      <w:r>
        <w:rPr>
          <w:rFonts w:cs="Courier" w:ascii="Courier" w:hAnsi="Courier"/>
          <w:b/>
        </w:rPr>
      </w:r>
      <w:r>
        <w:br w:type="page"/>
      </w:r>
    </w:p>
    <w:p>
      <w:pPr>
        <w:pStyle w:val="Normal"/>
        <w:spacing w:lineRule="auto" w:line="480"/>
        <w:rPr>
          <w:rFonts w:ascii="Courier" w:hAnsi="Courier" w:cs="Courier"/>
          <w:b/>
          <w:b/>
        </w:rPr>
      </w:pPr>
      <w:r>
        <w:rPr>
          <w:rFonts w:cs="Courier" w:ascii="Courier" w:hAnsi="Courier"/>
          <w:b/>
        </w:rPr>
        <w:t>References</w:t>
      </w:r>
    </w:p>
    <w:p>
      <w:pPr>
        <w:pStyle w:val="Normal"/>
        <w:spacing w:lineRule="auto" w:line="480"/>
        <w:rPr>
          <w:rFonts w:ascii="Courier" w:hAnsi="Courier" w:cs="Courier"/>
          <w:b/>
          <w:b/>
        </w:rPr>
      </w:pPr>
      <w:bookmarkStart w:id="0" w:name="_ENREF_29"/>
      <w:bookmarkStart w:id="1" w:name="_ENREF_28"/>
      <w:bookmarkStart w:id="2" w:name="_ENREF_27"/>
      <w:bookmarkStart w:id="3" w:name="_ENREF_26"/>
      <w:bookmarkStart w:id="4" w:name="_ENREF_25"/>
      <w:bookmarkStart w:id="5" w:name="_ENREF_24"/>
      <w:bookmarkStart w:id="6" w:name="_ENREF_23"/>
      <w:bookmarkStart w:id="7" w:name="_ENREF_22"/>
      <w:bookmarkStart w:id="8" w:name="_ENREF_21"/>
      <w:bookmarkStart w:id="9" w:name="_ENREF_20"/>
      <w:bookmarkStart w:id="10" w:name="_ENREF_19"/>
      <w:bookmarkStart w:id="11" w:name="_ENREF_18"/>
      <w:bookmarkStart w:id="12" w:name="_ENREF_17"/>
      <w:bookmarkStart w:id="13" w:name="_ENREF_16"/>
      <w:bookmarkStart w:id="14" w:name="_ENREF_15"/>
      <w:bookmarkStart w:id="15" w:name="_ENREF_14"/>
      <w:bookmarkStart w:id="16" w:name="_ENREF_13"/>
      <w:bookmarkStart w:id="17" w:name="_ENREF_12"/>
      <w:bookmarkStart w:id="18" w:name="_ENREF_11"/>
      <w:bookmarkStart w:id="19" w:name="_ENREF_10"/>
      <w:bookmarkStart w:id="20" w:name="_ENREF_9"/>
      <w:bookmarkStart w:id="21" w:name="_ENREF_8"/>
      <w:bookmarkStart w:id="22" w:name="_ENREF_7"/>
      <w:bookmarkStart w:id="23" w:name="_ENREF_6"/>
      <w:bookmarkStart w:id="24" w:name="_ENREF_5"/>
      <w:bookmarkStart w:id="25" w:name="_ENREF_4"/>
      <w:bookmarkStart w:id="26" w:name="_ENREF_3"/>
      <w:bookmarkStart w:id="27" w:name="_ENREF_2"/>
      <w:bookmarkStart w:id="28" w:name="_ENREF_1"/>
      <w:bookmarkStart w:id="29" w:name="_ENREF_29"/>
      <w:bookmarkStart w:id="30" w:name="_ENREF_28"/>
      <w:bookmarkStart w:id="31" w:name="_ENREF_27"/>
      <w:bookmarkStart w:id="32" w:name="_ENREF_26"/>
      <w:bookmarkStart w:id="33" w:name="_ENREF_25"/>
      <w:bookmarkStart w:id="34" w:name="_ENREF_24"/>
      <w:bookmarkStart w:id="35" w:name="_ENREF_23"/>
      <w:bookmarkStart w:id="36" w:name="_ENREF_22"/>
      <w:bookmarkStart w:id="37" w:name="_ENREF_21"/>
      <w:bookmarkStart w:id="38" w:name="_ENREF_20"/>
      <w:bookmarkStart w:id="39" w:name="_ENREF_19"/>
      <w:bookmarkStart w:id="40" w:name="_ENREF_18"/>
      <w:bookmarkStart w:id="41" w:name="_ENREF_17"/>
      <w:bookmarkStart w:id="42" w:name="_ENREF_16"/>
      <w:bookmarkStart w:id="43" w:name="_ENREF_15"/>
      <w:bookmarkStart w:id="44" w:name="_ENREF_14"/>
      <w:bookmarkStart w:id="45" w:name="_ENREF_13"/>
      <w:bookmarkStart w:id="46" w:name="_ENREF_12"/>
      <w:bookmarkStart w:id="47" w:name="_ENREF_11"/>
      <w:bookmarkStart w:id="48" w:name="_ENREF_10"/>
      <w:bookmarkStart w:id="49" w:name="_ENREF_9"/>
      <w:bookmarkStart w:id="50" w:name="_ENREF_8"/>
      <w:bookmarkStart w:id="51" w:name="_ENREF_7"/>
      <w:bookmarkStart w:id="52" w:name="_ENREF_6"/>
      <w:bookmarkStart w:id="53" w:name="_ENREF_5"/>
      <w:bookmarkStart w:id="54" w:name="_ENREF_4"/>
      <w:bookmarkStart w:id="55" w:name="_ENREF_3"/>
      <w:bookmarkStart w:id="56" w:name="_ENREF_2"/>
      <w:bookmarkStart w:id="57" w:name="_ENREF_1"/>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Pr>
          <w:rFonts w:cs="Courier" w:ascii="Courier" w:hAnsi="Courier"/>
          <w:b/>
        </w:rPr>
      </w:r>
      <w:r>
        <w:br w:type="page"/>
      </w:r>
    </w:p>
    <w:p>
      <w:pPr>
        <w:pStyle w:val="Normal"/>
        <w:spacing w:lineRule="auto" w:line="480"/>
        <w:rPr>
          <w:rFonts w:ascii="Courier" w:hAnsi="Courier" w:cs="Courier"/>
          <w:b/>
          <w:b/>
        </w:rPr>
      </w:pPr>
      <w:r>
        <w:rPr>
          <w:rFonts w:cs="Courier" w:ascii="Courier" w:hAnsi="Courier"/>
          <w:b/>
        </w:rPr>
        <w:t>Table 1: Psychiatrist supply, patients and visits per capita</w:t>
      </w:r>
    </w:p>
    <w:p>
      <w:pPr>
        <w:pStyle w:val="Normal"/>
        <w:spacing w:lineRule="auto" w:line="480"/>
        <w:rPr>
          <w:rFonts w:ascii="Courier" w:hAnsi="Courier" w:cs="Courier"/>
          <w:b/>
          <w:b/>
        </w:rPr>
      </w:pPr>
      <w:r>
        <w:rPr>
          <w:rFonts w:cs="Courier" w:ascii="Courier" w:hAnsi="Courier"/>
          <w:b/>
        </w:rPr>
      </w:r>
    </w:p>
    <w:tbl>
      <w:tblPr>
        <w:tblW w:w="9803" w:type="dxa"/>
        <w:jc w:val="left"/>
        <w:tblInd w:w="91"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840"/>
        <w:gridCol w:w="1417"/>
        <w:gridCol w:w="1418"/>
        <w:gridCol w:w="1417"/>
        <w:gridCol w:w="1711"/>
      </w:tblGrid>
      <w:tr>
        <w:trPr>
          <w:trHeight w:val="851" w:hRule="atLeast"/>
        </w:trPr>
        <w:tc>
          <w:tcPr>
            <w:tcW w:w="38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spacing w:lineRule="auto" w:line="480"/>
              <w:ind w:right="-249" w:hanging="0"/>
              <w:rPr>
                <w:rFonts w:ascii="Verdana" w:hAnsi="Verdana" w:cs="Verdana"/>
                <w:sz w:val="20"/>
                <w:szCs w:val="20"/>
              </w:rPr>
            </w:pPr>
            <w:r>
              <w:rPr>
                <w:rFonts w:cs="Verdana" w:ascii="Verdana" w:hAnsi="Verdana"/>
                <w:sz w:val="20"/>
                <w:szCs w:val="20"/>
              </w:rPr>
              <w:t>Variable</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spacing w:lineRule="auto" w:line="480"/>
              <w:ind w:right="-249" w:hanging="0"/>
              <w:jc w:val="center"/>
              <w:rPr>
                <w:rFonts w:ascii="Verdana" w:hAnsi="Verdana" w:cs="Verdana"/>
                <w:sz w:val="20"/>
                <w:szCs w:val="20"/>
              </w:rPr>
            </w:pPr>
            <w:r>
              <w:rPr>
                <w:rFonts w:cs="Verdana" w:ascii="Verdana" w:hAnsi="Verdana"/>
                <w:sz w:val="20"/>
                <w:szCs w:val="20"/>
              </w:rPr>
              <w:t>Toronto</w:t>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spacing w:lineRule="auto" w:line="480"/>
              <w:ind w:right="-249" w:hanging="0"/>
              <w:jc w:val="center"/>
              <w:rPr>
                <w:rFonts w:ascii="Verdana" w:hAnsi="Verdana" w:cs="Verdana"/>
                <w:sz w:val="20"/>
                <w:szCs w:val="20"/>
              </w:rPr>
            </w:pPr>
            <w:r>
              <w:rPr>
                <w:rFonts w:cs="Verdana" w:ascii="Verdana" w:hAnsi="Verdana"/>
                <w:sz w:val="20"/>
                <w:szCs w:val="20"/>
              </w:rPr>
              <w:t>Ottawa</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spacing w:lineRule="auto" w:line="480"/>
              <w:ind w:right="-249" w:hanging="0"/>
              <w:jc w:val="center"/>
              <w:rPr>
                <w:rFonts w:ascii="Verdana" w:hAnsi="Verdana" w:cs="Verdana"/>
                <w:sz w:val="20"/>
                <w:szCs w:val="20"/>
              </w:rPr>
            </w:pPr>
            <w:r>
              <w:rPr>
                <w:rFonts w:cs="Verdana" w:ascii="Verdana" w:hAnsi="Verdana"/>
                <w:sz w:val="20"/>
                <w:szCs w:val="20"/>
              </w:rPr>
              <w:t>Other</w:t>
            </w:r>
          </w:p>
        </w:tc>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249" w:hanging="0"/>
              <w:jc w:val="center"/>
              <w:rPr>
                <w:rFonts w:ascii="Verdana" w:hAnsi="Verdana" w:cs="Verdana"/>
                <w:sz w:val="20"/>
                <w:szCs w:val="20"/>
              </w:rPr>
            </w:pPr>
            <w:r>
              <w:rPr>
                <w:rFonts w:cs="Verdana" w:ascii="Verdana" w:hAnsi="Verdana"/>
                <w:sz w:val="20"/>
                <w:szCs w:val="20"/>
              </w:rPr>
            </w:r>
          </w:p>
          <w:p>
            <w:pPr>
              <w:pStyle w:val="Normal"/>
              <w:ind w:right="-249" w:hanging="0"/>
              <w:jc w:val="center"/>
              <w:rPr>
                <w:rFonts w:ascii="Verdana" w:hAnsi="Verdana" w:cs="Verdana"/>
                <w:sz w:val="20"/>
                <w:szCs w:val="20"/>
              </w:rPr>
            </w:pPr>
            <w:r>
              <w:rPr>
                <w:rFonts w:cs="Verdana" w:ascii="Verdana" w:hAnsi="Verdana"/>
                <w:sz w:val="20"/>
                <w:szCs w:val="20"/>
              </w:rPr>
              <w:t>Ratio Toronto</w:t>
            </w:r>
          </w:p>
          <w:p>
            <w:pPr>
              <w:pStyle w:val="Normal"/>
              <w:ind w:right="-249" w:hanging="0"/>
              <w:jc w:val="center"/>
              <w:rPr>
                <w:rFonts w:ascii="Verdana" w:hAnsi="Verdana" w:cs="Verdana"/>
                <w:sz w:val="20"/>
                <w:szCs w:val="20"/>
              </w:rPr>
            </w:pPr>
            <w:r>
              <w:rPr>
                <w:rFonts w:cs="Verdana" w:ascii="Verdana" w:hAnsi="Verdana"/>
                <w:sz w:val="20"/>
                <w:szCs w:val="20"/>
              </w:rPr>
              <w:t>vs Other</w:t>
            </w:r>
          </w:p>
        </w:tc>
      </w:tr>
      <w:tr>
        <w:trPr>
          <w:trHeight w:val="240" w:hRule="atLeast"/>
        </w:trPr>
        <w:tc>
          <w:tcPr>
            <w:tcW w:w="38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rPr>
                <w:rFonts w:ascii="Verdana" w:hAnsi="Verdana" w:cs="Verdana"/>
                <w:sz w:val="20"/>
                <w:szCs w:val="20"/>
              </w:rPr>
            </w:pPr>
            <w:r>
              <w:rPr>
                <w:rFonts w:cs="Verdana" w:ascii="Verdana" w:hAnsi="Verdana"/>
                <w:sz w:val="20"/>
                <w:szCs w:val="20"/>
              </w:rPr>
              <w:t>Population</w:t>
            </w:r>
          </w:p>
        </w:tc>
        <w:tc>
          <w:tcPr>
            <w:tcW w:w="1417" w:type="dxa"/>
            <w:tcBorders>
              <w:left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1,143,686</w:t>
            </w:r>
          </w:p>
        </w:tc>
        <w:tc>
          <w:tcPr>
            <w:tcW w:w="1418" w:type="dxa"/>
            <w:tcBorders>
              <w:left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1,228,967</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10,692,256</w:t>
            </w:r>
          </w:p>
        </w:tc>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249" w:hanging="0"/>
              <w:jc w:val="center"/>
              <w:rPr>
                <w:rFonts w:ascii="Verdana" w:hAnsi="Verdana" w:cs="Verdana"/>
                <w:sz w:val="20"/>
                <w:szCs w:val="20"/>
              </w:rPr>
            </w:pPr>
            <w:r>
              <w:rPr>
                <w:rFonts w:cs="Verdana" w:ascii="Verdana" w:hAnsi="Verdana"/>
                <w:sz w:val="20"/>
                <w:szCs w:val="20"/>
              </w:rPr>
            </w:r>
          </w:p>
        </w:tc>
      </w:tr>
      <w:tr>
        <w:trPr>
          <w:trHeight w:val="240" w:hRule="atLeast"/>
        </w:trPr>
        <w:tc>
          <w:tcPr>
            <w:tcW w:w="38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175" w:hanging="0"/>
              <w:rPr>
                <w:rFonts w:ascii="Verdana" w:hAnsi="Verdana" w:cs="Verdana"/>
                <w:sz w:val="20"/>
                <w:szCs w:val="20"/>
              </w:rPr>
            </w:pPr>
            <w:r>
              <w:rPr>
                <w:rFonts w:cs="Verdana" w:ascii="Verdana" w:hAnsi="Verdana"/>
                <w:sz w:val="20"/>
                <w:szCs w:val="20"/>
              </w:rPr>
              <w:t>Psychiatrists, N</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731</w:t>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297</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1,019</w:t>
            </w:r>
          </w:p>
        </w:tc>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249" w:hanging="0"/>
              <w:jc w:val="center"/>
              <w:rPr>
                <w:rFonts w:ascii="Verdana" w:hAnsi="Verdana" w:cs="Verdana"/>
                <w:sz w:val="20"/>
                <w:szCs w:val="20"/>
              </w:rPr>
            </w:pPr>
            <w:r>
              <w:rPr>
                <w:rFonts w:cs="Verdana" w:ascii="Verdana" w:hAnsi="Verdana"/>
                <w:sz w:val="20"/>
                <w:szCs w:val="20"/>
              </w:rPr>
            </w:r>
          </w:p>
        </w:tc>
      </w:tr>
      <w:tr>
        <w:trPr>
          <w:trHeight w:val="240" w:hRule="atLeast"/>
        </w:trPr>
        <w:tc>
          <w:tcPr>
            <w:tcW w:w="38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rPr>
                <w:rFonts w:ascii="Verdana" w:hAnsi="Verdana" w:cs="Verdana"/>
                <w:sz w:val="20"/>
                <w:szCs w:val="20"/>
              </w:rPr>
            </w:pPr>
            <w:r>
              <w:rPr>
                <w:rFonts w:cs="Verdana" w:ascii="Verdana" w:hAnsi="Verdana"/>
                <w:sz w:val="20"/>
                <w:szCs w:val="20"/>
              </w:rPr>
              <w:t>Psychiatrists/100,000 Residents</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64</w:t>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24</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10</w:t>
            </w:r>
          </w:p>
        </w:tc>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249" w:hanging="0"/>
              <w:jc w:val="center"/>
              <w:rPr>
                <w:rFonts w:ascii="Verdana" w:hAnsi="Verdana" w:cs="Verdana"/>
                <w:sz w:val="20"/>
                <w:szCs w:val="20"/>
              </w:rPr>
            </w:pPr>
            <w:r>
              <w:rPr>
                <w:rFonts w:cs="Verdana" w:ascii="Verdana" w:hAnsi="Verdana"/>
                <w:sz w:val="20"/>
                <w:szCs w:val="20"/>
              </w:rPr>
              <w:t>6.4</w:t>
            </w:r>
          </w:p>
        </w:tc>
      </w:tr>
      <w:tr>
        <w:trPr>
          <w:trHeight w:val="240" w:hRule="atLeast"/>
        </w:trPr>
        <w:tc>
          <w:tcPr>
            <w:tcW w:w="38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rPr>
                <w:rFonts w:ascii="Verdana" w:hAnsi="Verdana" w:cs="Verdana"/>
                <w:sz w:val="20"/>
                <w:szCs w:val="20"/>
              </w:rPr>
            </w:pPr>
            <w:r>
              <w:rPr>
                <w:rFonts w:cs="Verdana" w:ascii="Verdana" w:hAnsi="Verdana"/>
                <w:sz w:val="20"/>
                <w:szCs w:val="20"/>
              </w:rPr>
              <w:t>Inpatients/100,000 Residents</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2,445</w:t>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855</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646</w:t>
            </w:r>
          </w:p>
        </w:tc>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249" w:hanging="0"/>
              <w:jc w:val="center"/>
              <w:rPr>
                <w:rFonts w:ascii="Verdana" w:hAnsi="Verdana" w:cs="Verdana"/>
                <w:sz w:val="20"/>
                <w:szCs w:val="20"/>
              </w:rPr>
            </w:pPr>
            <w:r>
              <w:rPr>
                <w:rFonts w:cs="Verdana" w:ascii="Verdana" w:hAnsi="Verdana"/>
                <w:sz w:val="20"/>
                <w:szCs w:val="20"/>
              </w:rPr>
              <w:t>3.8</w:t>
            </w:r>
          </w:p>
        </w:tc>
      </w:tr>
      <w:tr>
        <w:trPr>
          <w:trHeight w:val="240" w:hRule="atLeast"/>
        </w:trPr>
        <w:tc>
          <w:tcPr>
            <w:tcW w:w="38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rPr>
                <w:rFonts w:ascii="Verdana" w:hAnsi="Verdana" w:cs="Verdana"/>
                <w:sz w:val="20"/>
                <w:szCs w:val="20"/>
              </w:rPr>
            </w:pPr>
            <w:r>
              <w:rPr>
                <w:rFonts w:cs="Verdana" w:ascii="Verdana" w:hAnsi="Verdana"/>
                <w:sz w:val="20"/>
                <w:szCs w:val="20"/>
              </w:rPr>
              <w:t>Outpatients/100,000 Residents</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9,376</w:t>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4,212</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2,598</w:t>
            </w:r>
          </w:p>
        </w:tc>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249" w:hanging="0"/>
              <w:jc w:val="center"/>
              <w:rPr>
                <w:rFonts w:ascii="Verdana" w:hAnsi="Verdana" w:cs="Verdana"/>
                <w:sz w:val="20"/>
                <w:szCs w:val="20"/>
              </w:rPr>
            </w:pPr>
            <w:r>
              <w:rPr>
                <w:rFonts w:cs="Verdana" w:ascii="Verdana" w:hAnsi="Verdana"/>
                <w:sz w:val="20"/>
                <w:szCs w:val="20"/>
              </w:rPr>
              <w:t>3.6</w:t>
            </w:r>
          </w:p>
        </w:tc>
      </w:tr>
      <w:tr>
        <w:trPr>
          <w:trHeight w:val="240" w:hRule="atLeast"/>
        </w:trPr>
        <w:tc>
          <w:tcPr>
            <w:tcW w:w="38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rPr>
                <w:rFonts w:ascii="Verdana" w:hAnsi="Verdana" w:cs="Verdana"/>
                <w:sz w:val="20"/>
                <w:szCs w:val="20"/>
              </w:rPr>
            </w:pPr>
            <w:r>
              <w:rPr>
                <w:rFonts w:cs="Verdana" w:ascii="Verdana" w:hAnsi="Verdana"/>
                <w:sz w:val="20"/>
                <w:szCs w:val="20"/>
              </w:rPr>
              <w:t>New Outpatients/100,000 Residents</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5,489</w:t>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2,224</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1,497</w:t>
            </w:r>
          </w:p>
        </w:tc>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249" w:hanging="0"/>
              <w:jc w:val="center"/>
              <w:rPr>
                <w:rFonts w:ascii="Verdana" w:hAnsi="Verdana" w:cs="Verdana"/>
                <w:sz w:val="20"/>
                <w:szCs w:val="20"/>
              </w:rPr>
            </w:pPr>
            <w:r>
              <w:rPr>
                <w:rFonts w:cs="Verdana" w:ascii="Verdana" w:hAnsi="Verdana"/>
                <w:sz w:val="20"/>
                <w:szCs w:val="20"/>
              </w:rPr>
              <w:t>3.7</w:t>
            </w:r>
          </w:p>
        </w:tc>
      </w:tr>
      <w:tr>
        <w:trPr>
          <w:trHeight w:val="240" w:hRule="atLeast"/>
        </w:trPr>
        <w:tc>
          <w:tcPr>
            <w:tcW w:w="38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rPr>
                <w:rFonts w:ascii="Verdana" w:hAnsi="Verdana" w:cs="Verdana"/>
                <w:sz w:val="20"/>
                <w:szCs w:val="20"/>
              </w:rPr>
            </w:pPr>
            <w:r>
              <w:rPr>
                <w:rFonts w:cs="Verdana" w:ascii="Verdana" w:hAnsi="Verdana"/>
                <w:sz w:val="20"/>
                <w:szCs w:val="20"/>
              </w:rPr>
              <w:t>Inpatient Visits/1000 Residents</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117</w:t>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64</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33</w:t>
            </w:r>
          </w:p>
        </w:tc>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249" w:hanging="0"/>
              <w:jc w:val="center"/>
              <w:rPr>
                <w:rFonts w:ascii="Verdana" w:hAnsi="Verdana" w:cs="Verdana"/>
                <w:sz w:val="20"/>
                <w:szCs w:val="20"/>
              </w:rPr>
            </w:pPr>
            <w:r>
              <w:rPr>
                <w:rFonts w:cs="Verdana" w:ascii="Verdana" w:hAnsi="Verdana"/>
                <w:sz w:val="20"/>
                <w:szCs w:val="20"/>
              </w:rPr>
              <w:t>3.6</w:t>
            </w:r>
          </w:p>
        </w:tc>
      </w:tr>
      <w:tr>
        <w:trPr>
          <w:trHeight w:val="240" w:hRule="atLeast"/>
        </w:trPr>
        <w:tc>
          <w:tcPr>
            <w:tcW w:w="38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rPr>
                <w:rFonts w:ascii="Verdana" w:hAnsi="Verdana" w:cs="Verdana"/>
                <w:sz w:val="20"/>
                <w:szCs w:val="20"/>
              </w:rPr>
            </w:pPr>
            <w:r>
              <w:rPr>
                <w:rFonts w:cs="Verdana" w:ascii="Verdana" w:hAnsi="Verdana"/>
                <w:sz w:val="20"/>
                <w:szCs w:val="20"/>
              </w:rPr>
              <w:t>Outpatient Visits/1000 Residents</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635</w:t>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238</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104</w:t>
            </w:r>
          </w:p>
        </w:tc>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249" w:hanging="0"/>
              <w:jc w:val="center"/>
              <w:rPr>
                <w:rFonts w:ascii="Verdana" w:hAnsi="Verdana" w:cs="Verdana"/>
                <w:sz w:val="20"/>
                <w:szCs w:val="20"/>
              </w:rPr>
            </w:pPr>
            <w:r>
              <w:rPr>
                <w:rFonts w:cs="Verdana" w:ascii="Verdana" w:hAnsi="Verdana"/>
                <w:sz w:val="20"/>
                <w:szCs w:val="20"/>
              </w:rPr>
              <w:t>6.1</w:t>
            </w:r>
          </w:p>
        </w:tc>
      </w:tr>
      <w:tr>
        <w:trPr>
          <w:trHeight w:val="240" w:hRule="atLeast"/>
        </w:trPr>
        <w:tc>
          <w:tcPr>
            <w:tcW w:w="38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left="284" w:right="-249" w:hanging="284"/>
              <w:rPr>
                <w:rFonts w:ascii="Verdana" w:hAnsi="Verdana" w:cs="Verdana"/>
                <w:sz w:val="20"/>
                <w:szCs w:val="20"/>
              </w:rPr>
            </w:pPr>
            <w:r>
              <w:rPr>
                <w:rFonts w:cs="Verdana" w:ascii="Verdana" w:hAnsi="Verdana"/>
                <w:sz w:val="20"/>
                <w:szCs w:val="20"/>
              </w:rPr>
              <w:t>Schizophrenia Hospital Admissions/100,000</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155</w:t>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85</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66</w:t>
            </w:r>
          </w:p>
        </w:tc>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249" w:hanging="0"/>
              <w:jc w:val="center"/>
              <w:rPr>
                <w:rFonts w:ascii="Verdana" w:hAnsi="Verdana" w:cs="Verdana"/>
                <w:sz w:val="20"/>
                <w:szCs w:val="20"/>
              </w:rPr>
            </w:pPr>
            <w:r>
              <w:rPr>
                <w:rFonts w:cs="Verdana" w:ascii="Verdana" w:hAnsi="Verdana"/>
                <w:sz w:val="20"/>
                <w:szCs w:val="20"/>
              </w:rPr>
              <w:t>2.4</w:t>
            </w:r>
          </w:p>
        </w:tc>
      </w:tr>
      <w:tr>
        <w:trPr>
          <w:trHeight w:val="240" w:hRule="atLeast"/>
        </w:trPr>
        <w:tc>
          <w:tcPr>
            <w:tcW w:w="38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left="284" w:right="-249" w:hanging="284"/>
              <w:rPr>
                <w:rFonts w:ascii="Verdana" w:hAnsi="Verdana" w:cs="Verdana"/>
                <w:sz w:val="20"/>
                <w:szCs w:val="20"/>
              </w:rPr>
            </w:pPr>
            <w:r>
              <w:rPr>
                <w:rFonts w:cs="Verdana" w:ascii="Verdana" w:hAnsi="Verdana"/>
                <w:sz w:val="20"/>
                <w:szCs w:val="20"/>
              </w:rPr>
              <w:t>Bipolar Disorder Hospital Admissions/100,000</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58</w:t>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47</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53</w:t>
            </w:r>
          </w:p>
        </w:tc>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249" w:hanging="0"/>
              <w:jc w:val="center"/>
              <w:rPr>
                <w:rFonts w:ascii="Verdana" w:hAnsi="Verdana" w:cs="Verdana"/>
                <w:sz w:val="20"/>
                <w:szCs w:val="20"/>
              </w:rPr>
            </w:pPr>
            <w:r>
              <w:rPr>
                <w:rFonts w:cs="Verdana" w:ascii="Verdana" w:hAnsi="Verdana"/>
                <w:sz w:val="20"/>
                <w:szCs w:val="20"/>
              </w:rPr>
              <w:t>1.1</w:t>
            </w:r>
          </w:p>
        </w:tc>
      </w:tr>
      <w:tr>
        <w:trPr>
          <w:trHeight w:val="240" w:hRule="atLeast"/>
        </w:trPr>
        <w:tc>
          <w:tcPr>
            <w:tcW w:w="38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left="284" w:right="-249" w:hanging="284"/>
              <w:rPr>
                <w:rFonts w:ascii="Verdana" w:hAnsi="Verdana" w:cs="Verdana"/>
                <w:sz w:val="20"/>
                <w:szCs w:val="20"/>
              </w:rPr>
            </w:pPr>
            <w:r>
              <w:rPr>
                <w:rFonts w:cs="Verdana" w:ascii="Verdana" w:hAnsi="Verdana"/>
                <w:sz w:val="20"/>
                <w:szCs w:val="20"/>
              </w:rPr>
              <w:t>Depression Hospital Admissions/100,000</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74</w:t>
            </w:r>
          </w:p>
        </w:tc>
        <w:tc>
          <w:tcPr>
            <w:tcW w:w="14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72</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right="-249" w:hanging="0"/>
              <w:jc w:val="center"/>
              <w:rPr>
                <w:rFonts w:ascii="Verdana" w:hAnsi="Verdana" w:cs="Verdana"/>
                <w:sz w:val="20"/>
                <w:szCs w:val="20"/>
              </w:rPr>
            </w:pPr>
            <w:r>
              <w:rPr>
                <w:rFonts w:cs="Verdana" w:ascii="Verdana" w:hAnsi="Verdana"/>
                <w:sz w:val="20"/>
                <w:szCs w:val="20"/>
              </w:rPr>
              <w:t>76</w:t>
            </w:r>
          </w:p>
        </w:tc>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249" w:hanging="0"/>
              <w:jc w:val="center"/>
              <w:rPr>
                <w:rFonts w:ascii="Verdana" w:hAnsi="Verdana" w:cs="Verdana"/>
                <w:sz w:val="20"/>
                <w:szCs w:val="20"/>
              </w:rPr>
            </w:pPr>
            <w:r>
              <w:rPr>
                <w:rFonts w:cs="Verdana" w:ascii="Verdana" w:hAnsi="Verdana"/>
                <w:sz w:val="20"/>
                <w:szCs w:val="20"/>
              </w:rPr>
              <w:t>1.0</w:t>
            </w:r>
          </w:p>
        </w:tc>
      </w:tr>
    </w:tbl>
    <w:p>
      <w:pPr>
        <w:pStyle w:val="Normal"/>
        <w:spacing w:lineRule="auto" w:line="480"/>
        <w:rPr>
          <w:b/>
          <w:b/>
        </w:rPr>
      </w:pPr>
      <w:r>
        <w:rPr>
          <w:b/>
        </w:rPr>
      </w:r>
    </w:p>
    <w:p>
      <w:pPr>
        <w:pStyle w:val="Normal"/>
        <w:spacing w:lineRule="auto" w:line="480"/>
        <w:rPr>
          <w:b/>
          <w:b/>
        </w:rPr>
      </w:pPr>
      <w:r>
        <w:rPr>
          <w:b/>
        </w:rPr>
      </w:r>
      <w:r>
        <w:br w:type="page"/>
      </w:r>
    </w:p>
    <w:p>
      <w:pPr>
        <w:pStyle w:val="Normal"/>
        <w:rPr>
          <w:rFonts w:ascii="Courier" w:hAnsi="Courier" w:cs="Courier"/>
          <w:b/>
          <w:b/>
          <w:bCs/>
          <w:szCs w:val="20"/>
        </w:rPr>
      </w:pPr>
      <w:r>
        <w:rPr>
          <w:rFonts w:cs="Courier" w:ascii="Courier" w:hAnsi="Courier"/>
          <w:b/>
          <w:bCs/>
          <w:szCs w:val="20"/>
        </w:rPr>
        <w:t>Table 2: Patient characteristics for full-time psychiatrists</w:t>
      </w:r>
    </w:p>
    <w:tbl>
      <w:tblPr>
        <w:tblW w:w="11740" w:type="dxa"/>
        <w:jc w:val="left"/>
        <w:tblInd w:w="95" w:type="dxa"/>
        <w:tblBorders/>
        <w:tblCellMar>
          <w:top w:w="0" w:type="dxa"/>
          <w:left w:w="108" w:type="dxa"/>
          <w:bottom w:w="0" w:type="dxa"/>
          <w:right w:w="108" w:type="dxa"/>
        </w:tblCellMar>
      </w:tblPr>
      <w:tblGrid>
        <w:gridCol w:w="3841"/>
        <w:gridCol w:w="1842"/>
        <w:gridCol w:w="1843"/>
        <w:gridCol w:w="1985"/>
        <w:gridCol w:w="2229"/>
      </w:tblGrid>
      <w:tr>
        <w:trPr>
          <w:trHeight w:val="260" w:hRule="atLeast"/>
        </w:trPr>
        <w:tc>
          <w:tcPr>
            <w:tcW w:w="11740" w:type="dxa"/>
            <w:gridSpan w:val="5"/>
            <w:tcBorders/>
            <w:shd w:fill="auto" w:val="clear"/>
            <w:vAlign w:val="bottom"/>
          </w:tcPr>
          <w:p>
            <w:pPr>
              <w:pStyle w:val="Normal"/>
              <w:snapToGrid w:val="false"/>
              <w:rPr>
                <w:rFonts w:ascii="Times New Roman" w:hAnsi="Times New Roman" w:cs="Times New Roman"/>
                <w:b/>
                <w:b/>
                <w:bCs/>
                <w:sz w:val="20"/>
                <w:szCs w:val="20"/>
              </w:rPr>
            </w:pPr>
            <w:r>
              <w:rPr>
                <w:rFonts w:cs="Times New Roman" w:ascii="Times New Roman" w:hAnsi="Times New Roman"/>
                <w:b/>
                <w:bCs/>
                <w:sz w:val="20"/>
                <w:szCs w:val="20"/>
              </w:rPr>
            </w:r>
          </w:p>
        </w:tc>
      </w:tr>
      <w:tr>
        <w:trPr>
          <w:trHeight w:val="260" w:hRule="atLeast"/>
        </w:trPr>
        <w:tc>
          <w:tcPr>
            <w:tcW w:w="3841" w:type="dxa"/>
            <w:tcBorders/>
            <w:shd w:fill="auto" w:val="clear"/>
            <w:vAlign w:val="bottom"/>
          </w:tcPr>
          <w:p>
            <w:pPr>
              <w:pStyle w:val="Normal"/>
              <w:snapToGrid w:val="false"/>
              <w:rPr>
                <w:rFonts w:ascii="Verdana" w:hAnsi="Verdana" w:cs="Verdana"/>
                <w:b/>
                <w:b/>
                <w:bCs/>
                <w:sz w:val="20"/>
                <w:szCs w:val="20"/>
              </w:rPr>
            </w:pPr>
            <w:r>
              <w:rPr>
                <w:rFonts w:cs="Verdana" w:ascii="Verdana" w:hAnsi="Verdana"/>
                <w:b/>
                <w:bCs/>
                <w:sz w:val="20"/>
                <w:szCs w:val="20"/>
              </w:rPr>
            </w:r>
          </w:p>
        </w:tc>
        <w:tc>
          <w:tcPr>
            <w:tcW w:w="1842" w:type="dxa"/>
            <w:tcBorders/>
            <w:shd w:fill="auto" w:val="clear"/>
            <w:vAlign w:val="bottom"/>
          </w:tcPr>
          <w:p>
            <w:pPr>
              <w:pStyle w:val="Normal"/>
              <w:snapToGrid w:val="false"/>
              <w:jc w:val="center"/>
              <w:rPr>
                <w:rFonts w:ascii="Verdana" w:hAnsi="Verdana" w:cs="Verdana"/>
                <w:b/>
                <w:b/>
                <w:bCs/>
                <w:sz w:val="20"/>
                <w:szCs w:val="20"/>
              </w:rPr>
            </w:pPr>
            <w:r>
              <w:rPr>
                <w:rFonts w:cs="Verdana" w:ascii="Verdana" w:hAnsi="Verdana"/>
                <w:b/>
                <w:bCs/>
                <w:sz w:val="20"/>
                <w:szCs w:val="20"/>
              </w:rPr>
            </w:r>
          </w:p>
        </w:tc>
        <w:tc>
          <w:tcPr>
            <w:tcW w:w="1843" w:type="dxa"/>
            <w:tcBorders/>
            <w:shd w:fill="auto" w:val="clear"/>
            <w:vAlign w:val="bottom"/>
          </w:tcPr>
          <w:p>
            <w:pPr>
              <w:pStyle w:val="Normal"/>
              <w:jc w:val="center"/>
              <w:rPr>
                <w:rFonts w:ascii="Verdana" w:hAnsi="Verdana" w:cs="Verdana"/>
                <w:b/>
                <w:b/>
                <w:bCs/>
                <w:sz w:val="20"/>
                <w:szCs w:val="20"/>
              </w:rPr>
            </w:pPr>
            <w:r>
              <w:rPr>
                <w:rFonts w:cs="Verdana" w:ascii="Verdana" w:hAnsi="Verdana"/>
                <w:b/>
                <w:bCs/>
                <w:sz w:val="20"/>
                <w:szCs w:val="20"/>
              </w:rPr>
              <w:t>Region</w:t>
            </w:r>
          </w:p>
        </w:tc>
        <w:tc>
          <w:tcPr>
            <w:tcW w:w="1985" w:type="dxa"/>
            <w:tcBorders/>
            <w:shd w:fill="auto" w:val="clear"/>
            <w:vAlign w:val="bottom"/>
          </w:tcPr>
          <w:p>
            <w:pPr>
              <w:pStyle w:val="Normal"/>
              <w:snapToGrid w:val="false"/>
              <w:jc w:val="center"/>
              <w:rPr>
                <w:rFonts w:ascii="Verdana" w:hAnsi="Verdana" w:cs="Verdana"/>
                <w:b/>
                <w:b/>
                <w:bCs/>
                <w:sz w:val="20"/>
                <w:szCs w:val="20"/>
              </w:rPr>
            </w:pPr>
            <w:r>
              <w:rPr>
                <w:rFonts w:cs="Verdana" w:ascii="Verdana" w:hAnsi="Verdana"/>
                <w:b/>
                <w:bCs/>
                <w:sz w:val="20"/>
                <w:szCs w:val="20"/>
              </w:rPr>
            </w:r>
          </w:p>
        </w:tc>
        <w:tc>
          <w:tcPr>
            <w:tcW w:w="2229" w:type="dxa"/>
            <w:tcBorders/>
            <w:shd w:fill="auto" w:val="clear"/>
            <w:tcMar>
              <w:left w:w="0" w:type="dxa"/>
              <w:right w:w="0" w:type="dxa"/>
            </w:tcMar>
          </w:tcPr>
          <w:p>
            <w:pPr>
              <w:pStyle w:val="Normal"/>
              <w:snapToGrid w:val="false"/>
              <w:rPr>
                <w:rFonts w:ascii="Verdana" w:hAnsi="Verdana" w:cs="Verdana"/>
                <w:b/>
                <w:b/>
                <w:bCs/>
                <w:sz w:val="20"/>
                <w:szCs w:val="20"/>
              </w:rPr>
            </w:pPr>
            <w:r>
              <w:rPr>
                <w:rFonts w:cs="Verdana" w:ascii="Verdana" w:hAnsi="Verdana"/>
                <w:b/>
                <w:bCs/>
                <w:sz w:val="20"/>
                <w:szCs w:val="20"/>
              </w:rPr>
            </w:r>
          </w:p>
        </w:tc>
      </w:tr>
      <w:tr>
        <w:trPr>
          <w:trHeight w:val="260" w:hRule="atLeast"/>
        </w:trPr>
        <w:tc>
          <w:tcPr>
            <w:tcW w:w="3841" w:type="dxa"/>
            <w:tcBorders/>
            <w:shd w:fill="auto" w:val="clear"/>
            <w:vAlign w:val="bottom"/>
          </w:tcPr>
          <w:p>
            <w:pPr>
              <w:pStyle w:val="Normal"/>
              <w:rPr>
                <w:rFonts w:ascii="Verdana" w:hAnsi="Verdana" w:cs="Verdana"/>
                <w:b/>
                <w:b/>
                <w:bCs/>
                <w:sz w:val="20"/>
                <w:szCs w:val="20"/>
              </w:rPr>
            </w:pPr>
            <w:r>
              <w:rPr>
                <w:rFonts w:cs="Verdana" w:ascii="Verdana" w:hAnsi="Verdana"/>
                <w:b/>
                <w:bCs/>
                <w:sz w:val="20"/>
                <w:szCs w:val="20"/>
              </w:rPr>
              <w:t>Characteristic</w:t>
            </w:r>
          </w:p>
        </w:tc>
        <w:tc>
          <w:tcPr>
            <w:tcW w:w="1842" w:type="dxa"/>
            <w:tcBorders/>
            <w:shd w:fill="auto" w:val="clear"/>
            <w:vAlign w:val="bottom"/>
          </w:tcPr>
          <w:p>
            <w:pPr>
              <w:pStyle w:val="Normal"/>
              <w:jc w:val="center"/>
              <w:rPr>
                <w:rFonts w:ascii="Verdana" w:hAnsi="Verdana" w:cs="Verdana"/>
                <w:b/>
                <w:b/>
                <w:bCs/>
                <w:sz w:val="20"/>
                <w:szCs w:val="20"/>
              </w:rPr>
            </w:pPr>
            <w:r>
              <w:rPr>
                <w:rFonts w:cs="Verdana" w:ascii="Verdana" w:hAnsi="Verdana"/>
                <w:b/>
                <w:bCs/>
                <w:sz w:val="20"/>
                <w:szCs w:val="20"/>
              </w:rPr>
              <w:t>Toronto</w:t>
            </w:r>
          </w:p>
        </w:tc>
        <w:tc>
          <w:tcPr>
            <w:tcW w:w="1843" w:type="dxa"/>
            <w:tcBorders/>
            <w:shd w:fill="auto" w:val="clear"/>
            <w:vAlign w:val="bottom"/>
          </w:tcPr>
          <w:p>
            <w:pPr>
              <w:pStyle w:val="Normal"/>
              <w:jc w:val="center"/>
              <w:rPr>
                <w:rFonts w:ascii="Verdana" w:hAnsi="Verdana" w:cs="Verdana"/>
                <w:b/>
                <w:b/>
                <w:bCs/>
                <w:sz w:val="20"/>
                <w:szCs w:val="20"/>
              </w:rPr>
            </w:pPr>
            <w:r>
              <w:rPr>
                <w:rFonts w:cs="Verdana" w:ascii="Verdana" w:hAnsi="Verdana"/>
                <w:b/>
                <w:bCs/>
                <w:sz w:val="20"/>
                <w:szCs w:val="20"/>
              </w:rPr>
              <w:t>Ottawa</w:t>
            </w:r>
          </w:p>
        </w:tc>
        <w:tc>
          <w:tcPr>
            <w:tcW w:w="1985" w:type="dxa"/>
            <w:tcBorders/>
            <w:shd w:fill="auto" w:val="clear"/>
            <w:vAlign w:val="bottom"/>
          </w:tcPr>
          <w:p>
            <w:pPr>
              <w:pStyle w:val="Normal"/>
              <w:jc w:val="center"/>
              <w:rPr>
                <w:rFonts w:ascii="Verdana" w:hAnsi="Verdana" w:cs="Verdana"/>
                <w:b/>
                <w:b/>
                <w:bCs/>
                <w:sz w:val="20"/>
                <w:szCs w:val="20"/>
              </w:rPr>
            </w:pPr>
            <w:r>
              <w:rPr>
                <w:rFonts w:cs="Verdana" w:ascii="Verdana" w:hAnsi="Verdana"/>
                <w:b/>
                <w:bCs/>
                <w:sz w:val="20"/>
                <w:szCs w:val="20"/>
              </w:rPr>
              <w:t>Other</w:t>
            </w:r>
          </w:p>
        </w:tc>
        <w:tc>
          <w:tcPr>
            <w:tcW w:w="2229" w:type="dxa"/>
            <w:tcBorders/>
            <w:shd w:fill="auto" w:val="clear"/>
            <w:tcMar>
              <w:left w:w="0" w:type="dxa"/>
              <w:right w:w="0" w:type="dxa"/>
            </w:tcMar>
          </w:tcPr>
          <w:p>
            <w:pPr>
              <w:pStyle w:val="Normal"/>
              <w:snapToGrid w:val="false"/>
              <w:rPr>
                <w:rFonts w:ascii="Verdana" w:hAnsi="Verdana" w:cs="Verdana"/>
                <w:b/>
                <w:b/>
                <w:bCs/>
                <w:sz w:val="20"/>
                <w:szCs w:val="20"/>
              </w:rPr>
            </w:pPr>
            <w:r>
              <w:rPr>
                <w:rFonts w:cs="Verdana" w:ascii="Verdana" w:hAnsi="Verdana"/>
                <w:b/>
                <w:bCs/>
                <w:sz w:val="20"/>
                <w:szCs w:val="20"/>
              </w:rPr>
            </w:r>
          </w:p>
        </w:tc>
      </w:tr>
      <w:tr>
        <w:trPr>
          <w:trHeight w:val="260" w:hRule="atLeast"/>
        </w:trPr>
        <w:tc>
          <w:tcPr>
            <w:tcW w:w="3841"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Outpatients, N</w:t>
            </w:r>
          </w:p>
        </w:tc>
        <w:tc>
          <w:tcPr>
            <w:tcW w:w="1842"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76,399</w:t>
            </w:r>
          </w:p>
        </w:tc>
        <w:tc>
          <w:tcPr>
            <w:tcW w:w="1843"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38,759</w:t>
            </w:r>
          </w:p>
        </w:tc>
        <w:tc>
          <w:tcPr>
            <w:tcW w:w="1985"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217,233</w:t>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41" w:type="dxa"/>
            <w:tcBorders/>
            <w:shd w:fill="auto" w:val="clear"/>
            <w:vAlign w:val="bottom"/>
          </w:tcPr>
          <w:p>
            <w:pPr>
              <w:pStyle w:val="Normal"/>
              <w:rPr/>
            </w:pPr>
            <w:r>
              <w:rPr>
                <w:rFonts w:cs="Verdana" w:ascii="Verdana" w:hAnsi="Verdana"/>
                <w:bCs/>
                <w:sz w:val="20"/>
                <w:szCs w:val="20"/>
              </w:rPr>
              <w:t>Females (N, %)</w:t>
            </w:r>
          </w:p>
        </w:tc>
        <w:tc>
          <w:tcPr>
            <w:tcW w:w="1842" w:type="dxa"/>
            <w:tcBorders/>
            <w:shd w:fill="auto" w:val="clear"/>
            <w:vAlign w:val="bottom"/>
          </w:tcPr>
          <w:p>
            <w:pPr>
              <w:pStyle w:val="Normal"/>
              <w:jc w:val="center"/>
              <w:rPr/>
            </w:pPr>
            <w:r>
              <w:rPr>
                <w:rFonts w:cs="Verdana" w:ascii="Verdana" w:hAnsi="Verdana"/>
                <w:sz w:val="20"/>
                <w:szCs w:val="20"/>
              </w:rPr>
              <w:t>41,977 (54.9)</w:t>
            </w:r>
          </w:p>
        </w:tc>
        <w:tc>
          <w:tcPr>
            <w:tcW w:w="1843" w:type="dxa"/>
            <w:tcBorders/>
            <w:shd w:fill="auto" w:val="clear"/>
            <w:vAlign w:val="bottom"/>
          </w:tcPr>
          <w:p>
            <w:pPr>
              <w:pStyle w:val="Normal"/>
              <w:jc w:val="center"/>
              <w:rPr/>
            </w:pPr>
            <w:r>
              <w:rPr>
                <w:rFonts w:cs="Verdana" w:ascii="Verdana" w:hAnsi="Verdana"/>
                <w:sz w:val="20"/>
                <w:szCs w:val="20"/>
              </w:rPr>
              <w:t>22,135 (57.1)</w:t>
            </w:r>
          </w:p>
        </w:tc>
        <w:tc>
          <w:tcPr>
            <w:tcW w:w="1985" w:type="dxa"/>
            <w:tcBorders/>
            <w:shd w:fill="auto" w:val="clear"/>
            <w:vAlign w:val="bottom"/>
          </w:tcPr>
          <w:p>
            <w:pPr>
              <w:pStyle w:val="Normal"/>
              <w:jc w:val="center"/>
              <w:rPr/>
            </w:pPr>
            <w:r>
              <w:rPr>
                <w:rFonts w:cs="Verdana" w:ascii="Verdana" w:hAnsi="Verdana"/>
                <w:sz w:val="20"/>
                <w:szCs w:val="20"/>
              </w:rPr>
              <w:t>117,603 (54.1)</w:t>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41"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Age (years), N (%)</w:t>
            </w:r>
          </w:p>
        </w:tc>
        <w:tc>
          <w:tcPr>
            <w:tcW w:w="1842"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1843"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985"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41"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&lt;17</w:t>
            </w:r>
          </w:p>
        </w:tc>
        <w:tc>
          <w:tcPr>
            <w:tcW w:w="1842" w:type="dxa"/>
            <w:tcBorders/>
            <w:shd w:fill="auto" w:val="clear"/>
            <w:vAlign w:val="bottom"/>
          </w:tcPr>
          <w:p>
            <w:pPr>
              <w:pStyle w:val="Normal"/>
              <w:jc w:val="center"/>
              <w:rPr/>
            </w:pPr>
            <w:r>
              <w:rPr>
                <w:rFonts w:cs="Verdana" w:ascii="Verdana" w:hAnsi="Verdana"/>
                <w:sz w:val="20"/>
                <w:szCs w:val="20"/>
              </w:rPr>
              <w:t>6052 (7.9)</w:t>
            </w:r>
          </w:p>
        </w:tc>
        <w:tc>
          <w:tcPr>
            <w:tcW w:w="1843" w:type="dxa"/>
            <w:tcBorders/>
            <w:shd w:fill="auto" w:val="clear"/>
            <w:vAlign w:val="bottom"/>
          </w:tcPr>
          <w:p>
            <w:pPr>
              <w:pStyle w:val="Normal"/>
              <w:jc w:val="center"/>
              <w:rPr/>
            </w:pPr>
            <w:r>
              <w:rPr>
                <w:rFonts w:cs="Verdana" w:ascii="Verdana" w:hAnsi="Verdana"/>
                <w:sz w:val="20"/>
                <w:szCs w:val="20"/>
              </w:rPr>
              <w:t>1944 (5.0)</w:t>
            </w:r>
          </w:p>
        </w:tc>
        <w:tc>
          <w:tcPr>
            <w:tcW w:w="1985" w:type="dxa"/>
            <w:tcBorders/>
            <w:shd w:fill="auto" w:val="clear"/>
            <w:vAlign w:val="bottom"/>
          </w:tcPr>
          <w:p>
            <w:pPr>
              <w:pStyle w:val="Normal"/>
              <w:jc w:val="center"/>
              <w:rPr/>
            </w:pPr>
            <w:r>
              <w:rPr>
                <w:rFonts w:cs="Verdana" w:ascii="Verdana" w:hAnsi="Verdana"/>
                <w:sz w:val="20"/>
                <w:szCs w:val="20"/>
              </w:rPr>
              <w:t>23,266 (10.7)</w:t>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41"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18-29</w:t>
            </w:r>
          </w:p>
        </w:tc>
        <w:tc>
          <w:tcPr>
            <w:tcW w:w="1842" w:type="dxa"/>
            <w:tcBorders/>
            <w:shd w:fill="auto" w:val="clear"/>
            <w:vAlign w:val="bottom"/>
          </w:tcPr>
          <w:p>
            <w:pPr>
              <w:pStyle w:val="Normal"/>
              <w:jc w:val="center"/>
              <w:rPr/>
            </w:pPr>
            <w:r>
              <w:rPr>
                <w:rFonts w:cs="Verdana" w:ascii="Verdana" w:hAnsi="Verdana"/>
                <w:sz w:val="20"/>
                <w:szCs w:val="20"/>
              </w:rPr>
              <w:t>12,452 (16.3)</w:t>
            </w:r>
          </w:p>
        </w:tc>
        <w:tc>
          <w:tcPr>
            <w:tcW w:w="1843" w:type="dxa"/>
            <w:tcBorders/>
            <w:shd w:fill="auto" w:val="clear"/>
            <w:vAlign w:val="bottom"/>
          </w:tcPr>
          <w:p>
            <w:pPr>
              <w:pStyle w:val="Normal"/>
              <w:jc w:val="center"/>
              <w:rPr/>
            </w:pPr>
            <w:r>
              <w:rPr>
                <w:rFonts w:cs="Verdana" w:ascii="Verdana" w:hAnsi="Verdana"/>
                <w:sz w:val="20"/>
                <w:szCs w:val="20"/>
              </w:rPr>
              <w:t>5811 (15.0)</w:t>
            </w:r>
          </w:p>
        </w:tc>
        <w:tc>
          <w:tcPr>
            <w:tcW w:w="1985" w:type="dxa"/>
            <w:tcBorders/>
            <w:shd w:fill="auto" w:val="clear"/>
            <w:vAlign w:val="bottom"/>
          </w:tcPr>
          <w:p>
            <w:pPr>
              <w:pStyle w:val="Normal"/>
              <w:jc w:val="center"/>
              <w:rPr/>
            </w:pPr>
            <w:r>
              <w:rPr>
                <w:rFonts w:cs="Verdana" w:ascii="Verdana" w:hAnsi="Verdana"/>
                <w:sz w:val="20"/>
                <w:szCs w:val="20"/>
              </w:rPr>
              <w:t>32,250 (16.2)</w:t>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41"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30-39</w:t>
            </w:r>
          </w:p>
        </w:tc>
        <w:tc>
          <w:tcPr>
            <w:tcW w:w="1842" w:type="dxa"/>
            <w:tcBorders/>
            <w:shd w:fill="auto" w:val="clear"/>
            <w:vAlign w:val="bottom"/>
          </w:tcPr>
          <w:p>
            <w:pPr>
              <w:pStyle w:val="Normal"/>
              <w:jc w:val="center"/>
              <w:rPr/>
            </w:pPr>
            <w:r>
              <w:rPr>
                <w:rFonts w:cs="Verdana" w:ascii="Verdana" w:hAnsi="Verdana"/>
                <w:sz w:val="20"/>
                <w:szCs w:val="20"/>
              </w:rPr>
              <w:t>12,509 (16.4)</w:t>
            </w:r>
          </w:p>
        </w:tc>
        <w:tc>
          <w:tcPr>
            <w:tcW w:w="1843" w:type="dxa"/>
            <w:tcBorders/>
            <w:shd w:fill="auto" w:val="clear"/>
            <w:vAlign w:val="bottom"/>
          </w:tcPr>
          <w:p>
            <w:pPr>
              <w:pStyle w:val="Normal"/>
              <w:jc w:val="center"/>
              <w:rPr/>
            </w:pPr>
            <w:r>
              <w:rPr>
                <w:rFonts w:cs="Verdana" w:ascii="Verdana" w:hAnsi="Verdana"/>
                <w:sz w:val="20"/>
                <w:szCs w:val="20"/>
              </w:rPr>
              <w:t>5801 (15.0)</w:t>
            </w:r>
          </w:p>
        </w:tc>
        <w:tc>
          <w:tcPr>
            <w:tcW w:w="1985" w:type="dxa"/>
            <w:tcBorders/>
            <w:shd w:fill="auto" w:val="clear"/>
            <w:vAlign w:val="bottom"/>
          </w:tcPr>
          <w:p>
            <w:pPr>
              <w:pStyle w:val="Normal"/>
              <w:jc w:val="center"/>
              <w:rPr/>
            </w:pPr>
            <w:r>
              <w:rPr>
                <w:rFonts w:cs="Verdana" w:ascii="Verdana" w:hAnsi="Verdana"/>
                <w:sz w:val="20"/>
                <w:szCs w:val="20"/>
              </w:rPr>
              <w:t>33,881 (15.6)</w:t>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41"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40-49</w:t>
            </w:r>
          </w:p>
        </w:tc>
        <w:tc>
          <w:tcPr>
            <w:tcW w:w="1842" w:type="dxa"/>
            <w:tcBorders/>
            <w:shd w:fill="auto" w:val="clear"/>
            <w:vAlign w:val="bottom"/>
          </w:tcPr>
          <w:p>
            <w:pPr>
              <w:pStyle w:val="Normal"/>
              <w:jc w:val="center"/>
              <w:rPr/>
            </w:pPr>
            <w:r>
              <w:rPr>
                <w:rFonts w:cs="Verdana" w:ascii="Verdana" w:hAnsi="Verdana"/>
                <w:sz w:val="20"/>
                <w:szCs w:val="20"/>
              </w:rPr>
              <w:t>15,610 (20.4)</w:t>
            </w:r>
          </w:p>
        </w:tc>
        <w:tc>
          <w:tcPr>
            <w:tcW w:w="1843" w:type="dxa"/>
            <w:tcBorders/>
            <w:shd w:fill="auto" w:val="clear"/>
            <w:vAlign w:val="bottom"/>
          </w:tcPr>
          <w:p>
            <w:pPr>
              <w:pStyle w:val="Normal"/>
              <w:jc w:val="center"/>
              <w:rPr/>
            </w:pPr>
            <w:r>
              <w:rPr>
                <w:rFonts w:cs="Verdana" w:ascii="Verdana" w:hAnsi="Verdana"/>
                <w:sz w:val="20"/>
                <w:szCs w:val="20"/>
              </w:rPr>
              <w:t>8033 (20.7)</w:t>
            </w:r>
          </w:p>
        </w:tc>
        <w:tc>
          <w:tcPr>
            <w:tcW w:w="1985" w:type="dxa"/>
            <w:tcBorders/>
            <w:shd w:fill="auto" w:val="clear"/>
            <w:vAlign w:val="bottom"/>
          </w:tcPr>
          <w:p>
            <w:pPr>
              <w:pStyle w:val="Normal"/>
              <w:jc w:val="center"/>
              <w:rPr/>
            </w:pPr>
            <w:r>
              <w:rPr>
                <w:rFonts w:cs="Verdana" w:ascii="Verdana" w:hAnsi="Verdana"/>
                <w:sz w:val="20"/>
                <w:szCs w:val="20"/>
              </w:rPr>
              <w:t>45,893 (21.1)</w:t>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41"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50-64</w:t>
            </w:r>
          </w:p>
        </w:tc>
        <w:tc>
          <w:tcPr>
            <w:tcW w:w="1842" w:type="dxa"/>
            <w:tcBorders/>
            <w:shd w:fill="auto" w:val="clear"/>
            <w:vAlign w:val="bottom"/>
          </w:tcPr>
          <w:p>
            <w:pPr>
              <w:pStyle w:val="Normal"/>
              <w:jc w:val="center"/>
              <w:rPr/>
            </w:pPr>
            <w:r>
              <w:rPr>
                <w:rFonts w:cs="Verdana" w:ascii="Verdana" w:hAnsi="Verdana"/>
                <w:sz w:val="20"/>
                <w:szCs w:val="20"/>
              </w:rPr>
              <w:t>20,418 (26.7)</w:t>
            </w:r>
          </w:p>
        </w:tc>
        <w:tc>
          <w:tcPr>
            <w:tcW w:w="1843" w:type="dxa"/>
            <w:tcBorders/>
            <w:shd w:fill="auto" w:val="clear"/>
            <w:vAlign w:val="bottom"/>
          </w:tcPr>
          <w:p>
            <w:pPr>
              <w:pStyle w:val="Normal"/>
              <w:jc w:val="center"/>
              <w:rPr/>
            </w:pPr>
            <w:r>
              <w:rPr>
                <w:rFonts w:cs="Verdana" w:ascii="Verdana" w:hAnsi="Verdana"/>
                <w:sz w:val="20"/>
                <w:szCs w:val="20"/>
              </w:rPr>
              <w:t>10,506 (27.1)</w:t>
            </w:r>
          </w:p>
        </w:tc>
        <w:tc>
          <w:tcPr>
            <w:tcW w:w="1985" w:type="dxa"/>
            <w:tcBorders/>
            <w:shd w:fill="auto" w:val="clear"/>
            <w:vAlign w:val="bottom"/>
          </w:tcPr>
          <w:p>
            <w:pPr>
              <w:pStyle w:val="Normal"/>
              <w:jc w:val="center"/>
              <w:rPr/>
            </w:pPr>
            <w:r>
              <w:rPr>
                <w:rFonts w:cs="Verdana" w:ascii="Verdana" w:hAnsi="Verdana"/>
                <w:sz w:val="20"/>
                <w:szCs w:val="20"/>
              </w:rPr>
              <w:t>55,315 (25.5)</w:t>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41"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&gt;64</w:t>
            </w:r>
          </w:p>
        </w:tc>
        <w:tc>
          <w:tcPr>
            <w:tcW w:w="1842" w:type="dxa"/>
            <w:tcBorders/>
            <w:shd w:fill="auto" w:val="clear"/>
            <w:vAlign w:val="bottom"/>
          </w:tcPr>
          <w:p>
            <w:pPr>
              <w:pStyle w:val="Normal"/>
              <w:jc w:val="center"/>
              <w:rPr/>
            </w:pPr>
            <w:r>
              <w:rPr>
                <w:rFonts w:cs="Verdana" w:ascii="Verdana" w:hAnsi="Verdana"/>
                <w:sz w:val="20"/>
                <w:szCs w:val="20"/>
              </w:rPr>
              <w:t>9358 (12.3)</w:t>
            </w:r>
          </w:p>
        </w:tc>
        <w:tc>
          <w:tcPr>
            <w:tcW w:w="1843" w:type="dxa"/>
            <w:tcBorders/>
            <w:shd w:fill="auto" w:val="clear"/>
            <w:vAlign w:val="bottom"/>
          </w:tcPr>
          <w:p>
            <w:pPr>
              <w:pStyle w:val="Normal"/>
              <w:jc w:val="center"/>
              <w:rPr/>
            </w:pPr>
            <w:r>
              <w:rPr>
                <w:rFonts w:cs="Verdana" w:ascii="Verdana" w:hAnsi="Verdana"/>
                <w:sz w:val="20"/>
                <w:szCs w:val="20"/>
              </w:rPr>
              <w:t>6664 (17.2)</w:t>
            </w:r>
          </w:p>
        </w:tc>
        <w:tc>
          <w:tcPr>
            <w:tcW w:w="1985" w:type="dxa"/>
            <w:tcBorders/>
            <w:shd w:fill="auto" w:val="clear"/>
            <w:vAlign w:val="bottom"/>
          </w:tcPr>
          <w:p>
            <w:pPr>
              <w:pStyle w:val="Normal"/>
              <w:jc w:val="center"/>
              <w:rPr/>
            </w:pPr>
            <w:r>
              <w:rPr>
                <w:rFonts w:cs="Verdana" w:ascii="Verdana" w:hAnsi="Verdana"/>
                <w:sz w:val="20"/>
                <w:szCs w:val="20"/>
              </w:rPr>
              <w:t>23,628 (10.9)</w:t>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41"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Income Quintiles, N (%)</w:t>
            </w:r>
          </w:p>
        </w:tc>
        <w:tc>
          <w:tcPr>
            <w:tcW w:w="1842"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1843"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985"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41"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Missing</w:t>
            </w:r>
          </w:p>
        </w:tc>
        <w:tc>
          <w:tcPr>
            <w:tcW w:w="1842" w:type="dxa"/>
            <w:tcBorders/>
            <w:shd w:fill="auto" w:val="clear"/>
            <w:vAlign w:val="bottom"/>
          </w:tcPr>
          <w:p>
            <w:pPr>
              <w:pStyle w:val="Normal"/>
              <w:jc w:val="center"/>
              <w:rPr/>
            </w:pPr>
            <w:r>
              <w:rPr>
                <w:rFonts w:cs="Verdana" w:ascii="Verdana" w:hAnsi="Verdana"/>
                <w:sz w:val="20"/>
                <w:szCs w:val="20"/>
              </w:rPr>
              <w:t>639 (0.8)</w:t>
            </w:r>
          </w:p>
        </w:tc>
        <w:tc>
          <w:tcPr>
            <w:tcW w:w="1843" w:type="dxa"/>
            <w:tcBorders/>
            <w:shd w:fill="auto" w:val="clear"/>
            <w:vAlign w:val="bottom"/>
          </w:tcPr>
          <w:p>
            <w:pPr>
              <w:pStyle w:val="Normal"/>
              <w:jc w:val="center"/>
              <w:rPr/>
            </w:pPr>
            <w:r>
              <w:rPr>
                <w:rFonts w:cs="Verdana" w:ascii="Verdana" w:hAnsi="Verdana"/>
                <w:sz w:val="20"/>
                <w:szCs w:val="20"/>
              </w:rPr>
              <w:t>264 (0.7)</w:t>
            </w:r>
          </w:p>
        </w:tc>
        <w:tc>
          <w:tcPr>
            <w:tcW w:w="1985" w:type="dxa"/>
            <w:tcBorders/>
            <w:shd w:fill="auto" w:val="clear"/>
            <w:vAlign w:val="bottom"/>
          </w:tcPr>
          <w:p>
            <w:pPr>
              <w:pStyle w:val="Normal"/>
              <w:jc w:val="center"/>
              <w:rPr/>
            </w:pPr>
            <w:r>
              <w:rPr>
                <w:rFonts w:cs="Verdana" w:ascii="Verdana" w:hAnsi="Verdana"/>
                <w:sz w:val="20"/>
                <w:szCs w:val="20"/>
              </w:rPr>
              <w:t>1218 (0.6)</w:t>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41"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1</w:t>
            </w:r>
          </w:p>
        </w:tc>
        <w:tc>
          <w:tcPr>
            <w:tcW w:w="1842" w:type="dxa"/>
            <w:tcBorders/>
            <w:shd w:fill="auto" w:val="clear"/>
            <w:vAlign w:val="bottom"/>
          </w:tcPr>
          <w:p>
            <w:pPr>
              <w:pStyle w:val="Normal"/>
              <w:jc w:val="center"/>
              <w:rPr/>
            </w:pPr>
            <w:r>
              <w:rPr>
                <w:rFonts w:cs="Verdana" w:ascii="Verdana" w:hAnsi="Verdana"/>
                <w:sz w:val="20"/>
                <w:szCs w:val="20"/>
              </w:rPr>
              <w:t>16,607 (21.7)</w:t>
            </w:r>
          </w:p>
        </w:tc>
        <w:tc>
          <w:tcPr>
            <w:tcW w:w="1843" w:type="dxa"/>
            <w:tcBorders/>
            <w:shd w:fill="auto" w:val="clear"/>
            <w:vAlign w:val="bottom"/>
          </w:tcPr>
          <w:p>
            <w:pPr>
              <w:pStyle w:val="Normal"/>
              <w:jc w:val="center"/>
              <w:rPr/>
            </w:pPr>
            <w:r>
              <w:rPr>
                <w:rFonts w:cs="Verdana" w:ascii="Verdana" w:hAnsi="Verdana"/>
                <w:sz w:val="20"/>
                <w:szCs w:val="20"/>
              </w:rPr>
              <w:t>8100 (20.9)</w:t>
            </w:r>
          </w:p>
        </w:tc>
        <w:tc>
          <w:tcPr>
            <w:tcW w:w="1985" w:type="dxa"/>
            <w:tcBorders/>
            <w:shd w:fill="auto" w:val="clear"/>
            <w:vAlign w:val="bottom"/>
          </w:tcPr>
          <w:p>
            <w:pPr>
              <w:pStyle w:val="Normal"/>
              <w:jc w:val="center"/>
              <w:rPr/>
            </w:pPr>
            <w:r>
              <w:rPr>
                <w:rFonts w:cs="Verdana" w:ascii="Verdana" w:hAnsi="Verdana"/>
                <w:sz w:val="20"/>
                <w:szCs w:val="20"/>
              </w:rPr>
              <w:t>52,686 (24.3)</w:t>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41"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2</w:t>
            </w:r>
          </w:p>
        </w:tc>
        <w:tc>
          <w:tcPr>
            <w:tcW w:w="1842" w:type="dxa"/>
            <w:tcBorders/>
            <w:shd w:fill="auto" w:val="clear"/>
            <w:vAlign w:val="bottom"/>
          </w:tcPr>
          <w:p>
            <w:pPr>
              <w:pStyle w:val="Normal"/>
              <w:jc w:val="center"/>
              <w:rPr/>
            </w:pPr>
            <w:r>
              <w:rPr>
                <w:rFonts w:cs="Verdana" w:ascii="Verdana" w:hAnsi="Verdana"/>
                <w:sz w:val="20"/>
                <w:szCs w:val="20"/>
              </w:rPr>
              <w:t>13,420 (17.6)</w:t>
            </w:r>
          </w:p>
        </w:tc>
        <w:tc>
          <w:tcPr>
            <w:tcW w:w="1843" w:type="dxa"/>
            <w:tcBorders/>
            <w:shd w:fill="auto" w:val="clear"/>
            <w:vAlign w:val="bottom"/>
          </w:tcPr>
          <w:p>
            <w:pPr>
              <w:pStyle w:val="Normal"/>
              <w:jc w:val="center"/>
              <w:rPr/>
            </w:pPr>
            <w:r>
              <w:rPr>
                <w:rFonts w:cs="Verdana" w:ascii="Verdana" w:hAnsi="Verdana"/>
                <w:sz w:val="20"/>
                <w:szCs w:val="20"/>
              </w:rPr>
              <w:t>8092 (20.9)</w:t>
            </w:r>
          </w:p>
        </w:tc>
        <w:tc>
          <w:tcPr>
            <w:tcW w:w="1985" w:type="dxa"/>
            <w:tcBorders/>
            <w:shd w:fill="auto" w:val="clear"/>
            <w:vAlign w:val="bottom"/>
          </w:tcPr>
          <w:p>
            <w:pPr>
              <w:pStyle w:val="Normal"/>
              <w:jc w:val="center"/>
              <w:rPr/>
            </w:pPr>
            <w:r>
              <w:rPr>
                <w:rFonts w:cs="Verdana" w:ascii="Verdana" w:hAnsi="Verdana"/>
                <w:sz w:val="20"/>
                <w:szCs w:val="20"/>
              </w:rPr>
              <w:t>44,557 (20.5)</w:t>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41"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3</w:t>
            </w:r>
          </w:p>
        </w:tc>
        <w:tc>
          <w:tcPr>
            <w:tcW w:w="1842" w:type="dxa"/>
            <w:tcBorders/>
            <w:shd w:fill="auto" w:val="clear"/>
            <w:vAlign w:val="bottom"/>
          </w:tcPr>
          <w:p>
            <w:pPr>
              <w:pStyle w:val="Normal"/>
              <w:jc w:val="center"/>
              <w:rPr/>
            </w:pPr>
            <w:r>
              <w:rPr>
                <w:rFonts w:cs="Verdana" w:ascii="Verdana" w:hAnsi="Verdana"/>
                <w:sz w:val="20"/>
                <w:szCs w:val="20"/>
              </w:rPr>
              <w:t>12,089 (15.8)</w:t>
            </w:r>
          </w:p>
        </w:tc>
        <w:tc>
          <w:tcPr>
            <w:tcW w:w="1843" w:type="dxa"/>
            <w:tcBorders/>
            <w:shd w:fill="auto" w:val="clear"/>
            <w:vAlign w:val="bottom"/>
          </w:tcPr>
          <w:p>
            <w:pPr>
              <w:pStyle w:val="Normal"/>
              <w:jc w:val="center"/>
              <w:rPr/>
            </w:pPr>
            <w:r>
              <w:rPr>
                <w:rFonts w:cs="Verdana" w:ascii="Verdana" w:hAnsi="Verdana"/>
                <w:sz w:val="20"/>
                <w:szCs w:val="20"/>
              </w:rPr>
              <w:t>7068 (18.2)</w:t>
            </w:r>
          </w:p>
        </w:tc>
        <w:tc>
          <w:tcPr>
            <w:tcW w:w="1985" w:type="dxa"/>
            <w:tcBorders/>
            <w:shd w:fill="auto" w:val="clear"/>
            <w:vAlign w:val="bottom"/>
          </w:tcPr>
          <w:p>
            <w:pPr>
              <w:pStyle w:val="Normal"/>
              <w:jc w:val="center"/>
              <w:rPr/>
            </w:pPr>
            <w:r>
              <w:rPr>
                <w:rFonts w:cs="Verdana" w:ascii="Verdana" w:hAnsi="Verdana"/>
                <w:sz w:val="20"/>
                <w:szCs w:val="20"/>
              </w:rPr>
              <w:t>41,276 (19.0)</w:t>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41"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4</w:t>
            </w:r>
          </w:p>
        </w:tc>
        <w:tc>
          <w:tcPr>
            <w:tcW w:w="1842" w:type="dxa"/>
            <w:tcBorders/>
            <w:shd w:fill="auto" w:val="clear"/>
            <w:vAlign w:val="bottom"/>
          </w:tcPr>
          <w:p>
            <w:pPr>
              <w:pStyle w:val="Normal"/>
              <w:jc w:val="center"/>
              <w:rPr/>
            </w:pPr>
            <w:r>
              <w:rPr>
                <w:rFonts w:cs="Verdana" w:ascii="Verdana" w:hAnsi="Verdana"/>
                <w:sz w:val="20"/>
                <w:szCs w:val="20"/>
              </w:rPr>
              <w:t>13,337 (17.5)</w:t>
            </w:r>
          </w:p>
        </w:tc>
        <w:tc>
          <w:tcPr>
            <w:tcW w:w="1843" w:type="dxa"/>
            <w:tcBorders/>
            <w:shd w:fill="auto" w:val="clear"/>
            <w:vAlign w:val="bottom"/>
          </w:tcPr>
          <w:p>
            <w:pPr>
              <w:pStyle w:val="Normal"/>
              <w:jc w:val="center"/>
              <w:rPr/>
            </w:pPr>
            <w:r>
              <w:rPr>
                <w:rFonts w:cs="Verdana" w:ascii="Verdana" w:hAnsi="Verdana"/>
                <w:sz w:val="20"/>
                <w:szCs w:val="20"/>
              </w:rPr>
              <w:t>7866 (20.3)</w:t>
            </w:r>
          </w:p>
        </w:tc>
        <w:tc>
          <w:tcPr>
            <w:tcW w:w="1985" w:type="dxa"/>
            <w:tcBorders/>
            <w:shd w:fill="auto" w:val="clear"/>
            <w:vAlign w:val="bottom"/>
          </w:tcPr>
          <w:p>
            <w:pPr>
              <w:pStyle w:val="Normal"/>
              <w:jc w:val="center"/>
              <w:rPr/>
            </w:pPr>
            <w:r>
              <w:rPr>
                <w:rFonts w:cs="Verdana" w:ascii="Verdana" w:hAnsi="Verdana"/>
                <w:sz w:val="20"/>
                <w:szCs w:val="20"/>
              </w:rPr>
              <w:t>40,490 (18.6)</w:t>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41"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5</w:t>
            </w:r>
          </w:p>
        </w:tc>
        <w:tc>
          <w:tcPr>
            <w:tcW w:w="1842" w:type="dxa"/>
            <w:tcBorders/>
            <w:shd w:fill="auto" w:val="clear"/>
            <w:vAlign w:val="bottom"/>
          </w:tcPr>
          <w:p>
            <w:pPr>
              <w:pStyle w:val="Normal"/>
              <w:jc w:val="center"/>
              <w:rPr/>
            </w:pPr>
            <w:r>
              <w:rPr>
                <w:rFonts w:cs="Verdana" w:ascii="Verdana" w:hAnsi="Verdana"/>
                <w:sz w:val="20"/>
                <w:szCs w:val="20"/>
              </w:rPr>
              <w:t>20,307 (26.6)</w:t>
            </w:r>
          </w:p>
        </w:tc>
        <w:tc>
          <w:tcPr>
            <w:tcW w:w="1843" w:type="dxa"/>
            <w:tcBorders/>
            <w:shd w:fill="auto" w:val="clear"/>
            <w:vAlign w:val="bottom"/>
          </w:tcPr>
          <w:p>
            <w:pPr>
              <w:pStyle w:val="Normal"/>
              <w:jc w:val="center"/>
              <w:rPr/>
            </w:pPr>
            <w:r>
              <w:rPr>
                <w:rFonts w:cs="Verdana" w:ascii="Verdana" w:hAnsi="Verdana"/>
                <w:sz w:val="20"/>
                <w:szCs w:val="20"/>
              </w:rPr>
              <w:t>7369 (19.0)</w:t>
            </w:r>
          </w:p>
        </w:tc>
        <w:tc>
          <w:tcPr>
            <w:tcW w:w="1985" w:type="dxa"/>
            <w:tcBorders/>
            <w:shd w:fill="auto" w:val="clear"/>
            <w:vAlign w:val="bottom"/>
          </w:tcPr>
          <w:p>
            <w:pPr>
              <w:pStyle w:val="Normal"/>
              <w:jc w:val="center"/>
              <w:rPr/>
            </w:pPr>
            <w:r>
              <w:rPr>
                <w:rFonts w:cs="Verdana" w:ascii="Verdana" w:hAnsi="Verdana"/>
                <w:sz w:val="20"/>
                <w:szCs w:val="20"/>
              </w:rPr>
              <w:t>37,006 (17.0)</w:t>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41" w:type="dxa"/>
            <w:tcBorders/>
            <w:shd w:fill="auto" w:val="clear"/>
            <w:vAlign w:val="bottom"/>
          </w:tcPr>
          <w:p>
            <w:pPr>
              <w:pStyle w:val="Normal"/>
              <w:ind w:left="284" w:hanging="284"/>
              <w:rPr/>
            </w:pPr>
            <w:r>
              <w:rPr>
                <w:rFonts w:cs="Verdana" w:ascii="Verdana" w:hAnsi="Verdana"/>
                <w:bCs/>
                <w:sz w:val="20"/>
                <w:szCs w:val="20"/>
              </w:rPr>
              <w:t>Psychiatric Hospitalization</w:t>
            </w:r>
            <w:r>
              <w:rPr>
                <w:rFonts w:cs="Verdana" w:ascii="Verdana" w:hAnsi="Verdana"/>
                <w:bCs/>
                <w:sz w:val="20"/>
                <w:szCs w:val="20"/>
                <w:vertAlign w:val="superscript"/>
              </w:rPr>
              <w:t>*</w:t>
            </w:r>
            <w:r>
              <w:rPr>
                <w:rFonts w:cs="Verdana" w:ascii="Verdana" w:hAnsi="Verdana"/>
                <w:bCs/>
                <w:sz w:val="20"/>
                <w:szCs w:val="20"/>
              </w:rPr>
              <w:t>, previous 2 years, N (%)</w:t>
            </w:r>
          </w:p>
        </w:tc>
        <w:tc>
          <w:tcPr>
            <w:tcW w:w="1842" w:type="dxa"/>
            <w:tcBorders/>
            <w:shd w:fill="auto" w:val="clear"/>
            <w:vAlign w:val="bottom"/>
          </w:tcPr>
          <w:p>
            <w:pPr>
              <w:pStyle w:val="Normal"/>
              <w:jc w:val="center"/>
              <w:rPr/>
            </w:pPr>
            <w:r>
              <w:rPr>
                <w:rFonts w:cs="Verdana" w:ascii="Verdana" w:hAnsi="Verdana"/>
                <w:sz w:val="20"/>
                <w:szCs w:val="20"/>
              </w:rPr>
              <w:t>4239 (5.6)</w:t>
            </w:r>
          </w:p>
        </w:tc>
        <w:tc>
          <w:tcPr>
            <w:tcW w:w="1843" w:type="dxa"/>
            <w:tcBorders/>
            <w:shd w:fill="auto" w:val="clear"/>
            <w:vAlign w:val="bottom"/>
          </w:tcPr>
          <w:p>
            <w:pPr>
              <w:pStyle w:val="Normal"/>
              <w:jc w:val="center"/>
              <w:rPr/>
            </w:pPr>
            <w:r>
              <w:rPr>
                <w:rFonts w:cs="Verdana" w:ascii="Verdana" w:hAnsi="Verdana"/>
                <w:sz w:val="20"/>
                <w:szCs w:val="20"/>
              </w:rPr>
              <w:t>2621 (6.8)</w:t>
            </w:r>
          </w:p>
        </w:tc>
        <w:tc>
          <w:tcPr>
            <w:tcW w:w="1985" w:type="dxa"/>
            <w:tcBorders/>
            <w:shd w:fill="auto" w:val="clear"/>
            <w:vAlign w:val="bottom"/>
          </w:tcPr>
          <w:p>
            <w:pPr>
              <w:pStyle w:val="Normal"/>
              <w:jc w:val="center"/>
              <w:rPr/>
            </w:pPr>
            <w:r>
              <w:rPr>
                <w:rFonts w:cs="Verdana" w:ascii="Verdana" w:hAnsi="Verdana"/>
                <w:sz w:val="20"/>
                <w:szCs w:val="20"/>
              </w:rPr>
              <w:t>16,375 (7.5)</w:t>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41" w:type="dxa"/>
            <w:tcBorders/>
            <w:shd w:fill="auto" w:val="clear"/>
            <w:vAlign w:val="bottom"/>
          </w:tcPr>
          <w:p>
            <w:pPr>
              <w:pStyle w:val="Normal"/>
              <w:ind w:left="284" w:hanging="284"/>
              <w:rPr>
                <w:rFonts w:ascii="Verdana" w:hAnsi="Verdana" w:cs="Verdana"/>
                <w:bCs/>
                <w:sz w:val="20"/>
                <w:szCs w:val="20"/>
              </w:rPr>
            </w:pPr>
            <w:r>
              <w:rPr>
                <w:rFonts w:cs="Verdana" w:ascii="Verdana" w:hAnsi="Verdana"/>
                <w:bCs/>
                <w:sz w:val="20"/>
                <w:szCs w:val="20"/>
              </w:rPr>
              <w:t>Hospitalization for Depression, previous 2 years, N (%)</w:t>
            </w:r>
          </w:p>
        </w:tc>
        <w:tc>
          <w:tcPr>
            <w:tcW w:w="1842"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853 (1.1)</w:t>
            </w:r>
          </w:p>
        </w:tc>
        <w:tc>
          <w:tcPr>
            <w:tcW w:w="1843"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488 (1.3)</w:t>
            </w:r>
          </w:p>
        </w:tc>
        <w:tc>
          <w:tcPr>
            <w:tcW w:w="1985"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3497 (1.6)</w:t>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41" w:type="dxa"/>
            <w:tcBorders/>
            <w:shd w:fill="auto" w:val="clear"/>
            <w:vAlign w:val="bottom"/>
          </w:tcPr>
          <w:p>
            <w:pPr>
              <w:pStyle w:val="Normal"/>
              <w:ind w:left="284" w:hanging="284"/>
              <w:rPr>
                <w:rFonts w:ascii="Verdana" w:hAnsi="Verdana" w:cs="Verdana"/>
                <w:bCs/>
                <w:sz w:val="20"/>
                <w:szCs w:val="20"/>
              </w:rPr>
            </w:pPr>
            <w:r>
              <w:rPr>
                <w:rFonts w:cs="Verdana" w:ascii="Verdana" w:hAnsi="Verdana"/>
                <w:bCs/>
                <w:sz w:val="20"/>
                <w:szCs w:val="20"/>
              </w:rPr>
              <w:t>Hospitalization for Bipolar Disorder, previous 2 years, N (%)</w:t>
            </w:r>
          </w:p>
        </w:tc>
        <w:tc>
          <w:tcPr>
            <w:tcW w:w="1842"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612 (0.8)</w:t>
            </w:r>
          </w:p>
        </w:tc>
        <w:tc>
          <w:tcPr>
            <w:tcW w:w="1843"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405 (1.0)</w:t>
            </w:r>
          </w:p>
        </w:tc>
        <w:tc>
          <w:tcPr>
            <w:tcW w:w="1985"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2907 (1.3)</w:t>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41" w:type="dxa"/>
            <w:tcBorders/>
            <w:shd w:fill="auto" w:val="clear"/>
            <w:vAlign w:val="bottom"/>
          </w:tcPr>
          <w:p>
            <w:pPr>
              <w:pStyle w:val="Normal"/>
              <w:ind w:left="284" w:hanging="284"/>
              <w:rPr>
                <w:rFonts w:ascii="Verdana" w:hAnsi="Verdana" w:cs="Verdana"/>
                <w:bCs/>
                <w:sz w:val="20"/>
                <w:szCs w:val="20"/>
              </w:rPr>
            </w:pPr>
            <w:r>
              <w:rPr>
                <w:rFonts w:cs="Verdana" w:ascii="Verdana" w:hAnsi="Verdana"/>
                <w:bCs/>
                <w:sz w:val="20"/>
                <w:szCs w:val="20"/>
              </w:rPr>
              <w:t>Hospitalization for Schizophrenia, previous 2 years, N (%)</w:t>
            </w:r>
          </w:p>
        </w:tc>
        <w:tc>
          <w:tcPr>
            <w:tcW w:w="1842"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1142 (1.5)</w:t>
            </w:r>
          </w:p>
        </w:tc>
        <w:tc>
          <w:tcPr>
            <w:tcW w:w="1843"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625 (1.6)</w:t>
            </w:r>
          </w:p>
        </w:tc>
        <w:tc>
          <w:tcPr>
            <w:tcW w:w="1985"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3103 (1.4)</w:t>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41" w:type="dxa"/>
            <w:tcBorders/>
            <w:shd w:fill="auto" w:val="clear"/>
            <w:vAlign w:val="bottom"/>
          </w:tcPr>
          <w:p>
            <w:pPr>
              <w:pStyle w:val="Normal"/>
              <w:ind w:left="284" w:hanging="284"/>
              <w:rPr>
                <w:rFonts w:ascii="Verdana" w:hAnsi="Verdana" w:cs="Verdana"/>
                <w:bCs/>
                <w:sz w:val="20"/>
                <w:szCs w:val="20"/>
              </w:rPr>
            </w:pPr>
            <w:r>
              <w:rPr>
                <w:rFonts w:cs="Verdana" w:ascii="Verdana" w:hAnsi="Verdana"/>
                <w:bCs/>
                <w:sz w:val="20"/>
                <w:szCs w:val="20"/>
              </w:rPr>
              <w:t>Any Hospitalization, previous 2 years, N (%)</w:t>
            </w:r>
          </w:p>
        </w:tc>
        <w:tc>
          <w:tcPr>
            <w:tcW w:w="1842" w:type="dxa"/>
            <w:tcBorders/>
            <w:shd w:fill="auto" w:val="clear"/>
            <w:vAlign w:val="bottom"/>
          </w:tcPr>
          <w:p>
            <w:pPr>
              <w:pStyle w:val="Normal"/>
              <w:jc w:val="center"/>
              <w:rPr/>
            </w:pPr>
            <w:r>
              <w:rPr>
                <w:rFonts w:cs="Verdana" w:ascii="Verdana" w:hAnsi="Verdana"/>
                <w:sz w:val="20"/>
                <w:szCs w:val="20"/>
              </w:rPr>
              <w:t>10,606 (13.9)</w:t>
            </w:r>
          </w:p>
        </w:tc>
        <w:tc>
          <w:tcPr>
            <w:tcW w:w="1843" w:type="dxa"/>
            <w:tcBorders/>
            <w:shd w:fill="auto" w:val="clear"/>
            <w:vAlign w:val="bottom"/>
          </w:tcPr>
          <w:p>
            <w:pPr>
              <w:pStyle w:val="Normal"/>
              <w:jc w:val="center"/>
              <w:rPr/>
            </w:pPr>
            <w:r>
              <w:rPr>
                <w:rFonts w:cs="Verdana" w:ascii="Verdana" w:hAnsi="Verdana"/>
                <w:sz w:val="20"/>
                <w:szCs w:val="20"/>
              </w:rPr>
              <w:t>5985 (15.4)</w:t>
            </w:r>
          </w:p>
        </w:tc>
        <w:tc>
          <w:tcPr>
            <w:tcW w:w="1985" w:type="dxa"/>
            <w:tcBorders/>
            <w:shd w:fill="auto" w:val="clear"/>
            <w:vAlign w:val="bottom"/>
          </w:tcPr>
          <w:p>
            <w:pPr>
              <w:pStyle w:val="Normal"/>
              <w:jc w:val="center"/>
              <w:rPr/>
            </w:pPr>
            <w:r>
              <w:rPr>
                <w:rFonts w:cs="Verdana" w:ascii="Verdana" w:hAnsi="Verdana"/>
                <w:sz w:val="20"/>
                <w:szCs w:val="20"/>
              </w:rPr>
              <w:t>33,534 (15.4)</w:t>
            </w:r>
          </w:p>
        </w:tc>
        <w:tc>
          <w:tcPr>
            <w:tcW w:w="2229" w:type="dxa"/>
            <w:tcBorders/>
            <w:shd w:fill="auto" w:val="clear"/>
            <w:tcMar>
              <w:left w:w="0" w:type="dxa"/>
              <w:right w:w="0" w:type="dxa"/>
            </w:tcMar>
          </w:tcPr>
          <w:p>
            <w:pPr>
              <w:pStyle w:val="Normal"/>
              <w:snapToGrid w:val="false"/>
              <w:rPr>
                <w:rFonts w:ascii="Verdana" w:hAnsi="Verdana" w:cs="Verdana"/>
                <w:sz w:val="20"/>
                <w:szCs w:val="20"/>
              </w:rPr>
            </w:pPr>
            <w:r>
              <w:rPr>
                <w:rFonts w:cs="Verdana" w:ascii="Verdana" w:hAnsi="Verdana"/>
                <w:sz w:val="20"/>
                <w:szCs w:val="20"/>
              </w:rPr>
            </w:r>
          </w:p>
        </w:tc>
      </w:tr>
    </w:tbl>
    <w:p>
      <w:pPr>
        <w:pStyle w:val="Normal"/>
        <w:spacing w:lineRule="auto" w:line="480"/>
        <w:rPr>
          <w:rFonts w:ascii="Verdana" w:hAnsi="Verdana" w:cs="Verdana"/>
          <w:bCs/>
          <w:sz w:val="20"/>
          <w:szCs w:val="20"/>
          <w:vertAlign w:val="superscript"/>
        </w:rPr>
      </w:pPr>
      <w:r>
        <w:rPr>
          <w:rFonts w:cs="Verdana" w:ascii="Verdana" w:hAnsi="Verdana"/>
          <w:bCs/>
          <w:sz w:val="20"/>
          <w:szCs w:val="20"/>
          <w:vertAlign w:val="superscript"/>
        </w:rPr>
      </w:r>
    </w:p>
    <w:p>
      <w:pPr>
        <w:sectPr>
          <w:footerReference w:type="default" r:id="rId3"/>
          <w:type w:val="nextPage"/>
          <w:pgSz w:w="12240" w:h="15840"/>
          <w:pgMar w:left="1440" w:right="1440" w:header="0" w:top="1440" w:footer="709" w:bottom="1440" w:gutter="0"/>
          <w:pgNumType w:fmt="decimal"/>
          <w:formProt w:val="false"/>
          <w:textDirection w:val="lrTb"/>
          <w:docGrid w:type="default" w:linePitch="360" w:charSpace="0"/>
        </w:sectPr>
        <w:pStyle w:val="Normal"/>
        <w:spacing w:lineRule="auto" w:line="480"/>
        <w:rPr>
          <w:bCs/>
          <w:szCs w:val="20"/>
        </w:rPr>
      </w:pPr>
      <w:r>
        <w:rPr>
          <w:bCs/>
          <w:szCs w:val="20"/>
          <w:vertAlign w:val="superscript"/>
        </w:rPr>
        <w:t>*</w:t>
      </w:r>
      <w:r>
        <w:rPr>
          <w:bCs/>
          <w:szCs w:val="20"/>
        </w:rPr>
        <w:t>excluding dementia, delirium, and DSM-IV V-code diagnoses.</w:t>
      </w:r>
    </w:p>
    <w:tbl>
      <w:tblPr>
        <w:tblW w:w="9899"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4077"/>
        <w:gridCol w:w="1560"/>
        <w:gridCol w:w="1417"/>
        <w:gridCol w:w="1559"/>
        <w:gridCol w:w="1286"/>
      </w:tblGrid>
      <w:tr>
        <w:trPr>
          <w:trHeight w:val="260" w:hRule="atLeast"/>
        </w:trPr>
        <w:tc>
          <w:tcPr>
            <w:tcW w:w="9899"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Courier" w:hAnsi="Courier" w:cs="Courier"/>
                <w:b/>
                <w:b/>
                <w:bCs/>
                <w:szCs w:val="20"/>
              </w:rPr>
            </w:pPr>
            <w:r>
              <w:rPr>
                <w:rFonts w:cs="Courier" w:ascii="Courier" w:hAnsi="Courier"/>
                <w:b/>
                <w:bCs/>
                <w:szCs w:val="20"/>
              </w:rPr>
              <w:t xml:space="preserve">Table 3: Panel characteristics for full-time psychiatrists </w:t>
            </w:r>
          </w:p>
        </w:tc>
      </w:tr>
      <w:tr>
        <w:trPr>
          <w:trHeight w:val="260" w:hRule="atLeast"/>
          <w:cantSplit w:val="true"/>
        </w:trPr>
        <w:tc>
          <w:tcPr>
            <w:tcW w:w="4077"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rPr>
                <w:rFonts w:ascii="Verdana" w:hAnsi="Verdana" w:cs="Verdana"/>
                <w:b/>
                <w:b/>
                <w:bCs/>
                <w:sz w:val="20"/>
                <w:szCs w:val="20"/>
              </w:rPr>
            </w:pPr>
            <w:r>
              <w:rPr>
                <w:rFonts w:cs="Verdana" w:ascii="Verdana" w:hAnsi="Verdana"/>
                <w:b/>
                <w:bCs/>
                <w:sz w:val="20"/>
                <w:szCs w:val="20"/>
              </w:rPr>
            </w:r>
          </w:p>
        </w:tc>
        <w:tc>
          <w:tcPr>
            <w:tcW w:w="4536"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jc w:val="center"/>
              <w:rPr>
                <w:rFonts w:ascii="Verdana" w:hAnsi="Verdana" w:cs="Verdana"/>
                <w:bCs/>
                <w:sz w:val="20"/>
                <w:szCs w:val="20"/>
              </w:rPr>
            </w:pPr>
            <w:r>
              <w:rPr>
                <w:rFonts w:cs="Verdana" w:ascii="Verdana" w:hAnsi="Verdana"/>
                <w:bCs/>
                <w:sz w:val="20"/>
                <w:szCs w:val="20"/>
              </w:rPr>
              <w:t>Region</w:t>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Verdana" w:hAnsi="Verdana" w:cs="Verdana"/>
                <w:bCs/>
                <w:sz w:val="20"/>
                <w:szCs w:val="20"/>
              </w:rPr>
            </w:pPr>
            <w:r>
              <w:rPr>
                <w:rFonts w:cs="Verdana" w:ascii="Verdana" w:hAnsi="Verdana"/>
                <w:bCs/>
                <w:sz w:val="20"/>
                <w:szCs w:val="20"/>
              </w:rPr>
            </w:r>
          </w:p>
        </w:tc>
      </w:tr>
      <w:tr>
        <w:trPr>
          <w:trHeight w:val="260" w:hRule="atLeast"/>
          <w:cantSplit w:val="true"/>
        </w:trPr>
        <w:tc>
          <w:tcPr>
            <w:tcW w:w="4077"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rPr>
                <w:rFonts w:ascii="Verdana" w:hAnsi="Verdana" w:cs="Verdana"/>
                <w:b/>
                <w:b/>
                <w:bCs/>
                <w:sz w:val="20"/>
                <w:szCs w:val="20"/>
              </w:rPr>
            </w:pPr>
            <w:r>
              <w:rPr>
                <w:rFonts w:cs="Verdana" w:ascii="Verdana" w:hAnsi="Verdana"/>
                <w:b/>
                <w:bCs/>
                <w:sz w:val="20"/>
                <w:szCs w:val="20"/>
              </w:rPr>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jc w:val="center"/>
              <w:rPr>
                <w:rFonts w:ascii="Verdana" w:hAnsi="Verdana" w:cs="Verdana"/>
                <w:bCs/>
                <w:sz w:val="20"/>
                <w:szCs w:val="20"/>
              </w:rPr>
            </w:pPr>
            <w:r>
              <w:rPr>
                <w:rFonts w:cs="Verdana" w:ascii="Verdana" w:hAnsi="Verdana"/>
                <w:bCs/>
                <w:sz w:val="20"/>
                <w:szCs w:val="20"/>
              </w:rPr>
              <w:t>Toronto</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jc w:val="center"/>
              <w:rPr>
                <w:rFonts w:ascii="Verdana" w:hAnsi="Verdana" w:cs="Verdana"/>
                <w:bCs/>
                <w:sz w:val="20"/>
                <w:szCs w:val="20"/>
              </w:rPr>
            </w:pPr>
            <w:r>
              <w:rPr>
                <w:rFonts w:cs="Verdana" w:ascii="Verdana" w:hAnsi="Verdana"/>
                <w:bCs/>
                <w:sz w:val="20"/>
                <w:szCs w:val="20"/>
              </w:rPr>
              <w:t>Ottawa</w:t>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jc w:val="center"/>
              <w:rPr>
                <w:rFonts w:ascii="Verdana" w:hAnsi="Verdana" w:cs="Verdana"/>
                <w:bCs/>
                <w:sz w:val="20"/>
                <w:szCs w:val="20"/>
              </w:rPr>
            </w:pPr>
            <w:r>
              <w:rPr>
                <w:rFonts w:cs="Verdana" w:ascii="Verdana" w:hAnsi="Verdana"/>
                <w:bCs/>
                <w:sz w:val="20"/>
                <w:szCs w:val="20"/>
              </w:rPr>
              <w:t>Other</w:t>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Verdana" w:hAnsi="Verdana" w:cs="Verdana"/>
                <w:bCs/>
                <w:sz w:val="20"/>
                <w:szCs w:val="20"/>
              </w:rPr>
            </w:pPr>
            <w:r>
              <w:rPr>
                <w:rFonts w:cs="Verdana" w:ascii="Verdana" w:hAnsi="Verdana"/>
                <w:bCs/>
                <w:sz w:val="20"/>
                <w:szCs w:val="20"/>
              </w:rPr>
              <w:t>Ratio Toronto vs Other</w:t>
            </w:r>
          </w:p>
        </w:tc>
      </w:tr>
      <w:tr>
        <w:trPr>
          <w:trHeight w:val="260" w:hRule="atLeast"/>
        </w:trPr>
        <w:tc>
          <w:tcPr>
            <w:tcW w:w="407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Verdana" w:hAnsi="Verdana" w:cs="Verdana"/>
                <w:bCs/>
                <w:sz w:val="20"/>
                <w:szCs w:val="20"/>
              </w:rPr>
            </w:pPr>
            <w:r>
              <w:rPr>
                <w:rFonts w:cs="Verdana" w:ascii="Verdana" w:hAnsi="Verdana"/>
                <w:bCs/>
                <w:sz w:val="20"/>
                <w:szCs w:val="20"/>
              </w:rPr>
              <w:t>N</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523</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218</w:t>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638</w:t>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Verdana" w:hAnsi="Verdana" w:cs="Verdana"/>
                <w:sz w:val="20"/>
                <w:szCs w:val="20"/>
              </w:rPr>
            </w:pPr>
            <w:r>
              <w:rPr>
                <w:rFonts w:cs="Verdana" w:ascii="Verdana" w:hAnsi="Verdana"/>
                <w:sz w:val="20"/>
                <w:szCs w:val="20"/>
              </w:rPr>
            </w:r>
          </w:p>
        </w:tc>
      </w:tr>
      <w:tr>
        <w:trPr>
          <w:trHeight w:val="260" w:hRule="atLeast"/>
        </w:trPr>
        <w:tc>
          <w:tcPr>
            <w:tcW w:w="407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left="284" w:hanging="284"/>
              <w:rPr>
                <w:rFonts w:ascii="Verdana" w:hAnsi="Verdana" w:cs="Verdana"/>
                <w:bCs/>
                <w:sz w:val="20"/>
                <w:szCs w:val="20"/>
              </w:rPr>
            </w:pPr>
            <w:r>
              <w:rPr>
                <w:rFonts w:cs="Verdana" w:ascii="Verdana" w:hAnsi="Verdana"/>
                <w:bCs/>
                <w:sz w:val="20"/>
                <w:szCs w:val="20"/>
              </w:rPr>
              <w:t>Psychiatrists with Inpatient Billings, N (%)</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251 (48)</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112 (51)</w:t>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399 (63)</w:t>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Verdana" w:hAnsi="Verdana" w:cs="Verdana"/>
                <w:sz w:val="20"/>
                <w:szCs w:val="20"/>
              </w:rPr>
            </w:pPr>
            <w:r>
              <w:rPr>
                <w:rFonts w:cs="Verdana" w:ascii="Verdana" w:hAnsi="Verdana"/>
                <w:sz w:val="20"/>
                <w:szCs w:val="20"/>
              </w:rPr>
            </w:r>
          </w:p>
        </w:tc>
      </w:tr>
      <w:tr>
        <w:trPr>
          <w:trHeight w:val="260" w:hRule="atLeast"/>
        </w:trPr>
        <w:tc>
          <w:tcPr>
            <w:tcW w:w="407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Verdana" w:hAnsi="Verdana" w:cs="Verdana"/>
                <w:bCs/>
                <w:sz w:val="20"/>
                <w:szCs w:val="20"/>
              </w:rPr>
            </w:pPr>
            <w:r>
              <w:rPr>
                <w:rFonts w:cs="Verdana" w:ascii="Verdana" w:hAnsi="Verdana"/>
                <w:bCs/>
                <w:sz w:val="20"/>
                <w:szCs w:val="20"/>
              </w:rPr>
              <w:t>Unique Inpatients, Mean (SD)</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49 (98)</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46 (83)</w:t>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101 (133)</w:t>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0.49</w:t>
            </w:r>
          </w:p>
        </w:tc>
      </w:tr>
      <w:tr>
        <w:trPr>
          <w:trHeight w:val="260" w:hRule="atLeast"/>
        </w:trPr>
        <w:tc>
          <w:tcPr>
            <w:tcW w:w="407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rFonts w:cs="Verdana" w:ascii="Verdana" w:hAnsi="Verdana"/>
                <w:bCs/>
                <w:sz w:val="20"/>
                <w:szCs w:val="20"/>
              </w:rPr>
              <w:t>Annual Inpatient Visits</w:t>
            </w:r>
            <w:r>
              <w:rPr>
                <w:rFonts w:cs="Verdana" w:ascii="Verdana" w:hAnsi="Verdana"/>
                <w:bCs/>
                <w:sz w:val="20"/>
                <w:szCs w:val="20"/>
                <w:vertAlign w:val="superscript"/>
              </w:rPr>
              <w:t>*</w:t>
            </w:r>
            <w:r>
              <w:rPr>
                <w:rFonts w:cs="Verdana" w:ascii="Verdana" w:hAnsi="Verdana"/>
                <w:bCs/>
                <w:sz w:val="20"/>
                <w:szCs w:val="20"/>
              </w:rPr>
              <w:t>, Mean (SD)</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240 (517)</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351 (647)</w:t>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530 (786)</w:t>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0.45</w:t>
            </w:r>
          </w:p>
        </w:tc>
      </w:tr>
      <w:tr>
        <w:trPr>
          <w:trHeight w:val="260" w:hRule="atLeast"/>
        </w:trPr>
        <w:tc>
          <w:tcPr>
            <w:tcW w:w="407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rFonts w:cs="Verdana" w:ascii="Verdana" w:hAnsi="Verdana"/>
                <w:bCs/>
                <w:sz w:val="20"/>
                <w:szCs w:val="20"/>
              </w:rPr>
              <w:t>Unique Outpatients</w:t>
            </w:r>
            <w:r>
              <w:rPr>
                <w:rFonts w:cs="Verdana" w:ascii="Verdana" w:hAnsi="Verdana"/>
                <w:bCs/>
                <w:sz w:val="20"/>
                <w:szCs w:val="20"/>
                <w:vertAlign w:val="superscript"/>
              </w:rPr>
              <w:t>*</w:t>
            </w:r>
            <w:r>
              <w:rPr>
                <w:rFonts w:cs="Verdana" w:ascii="Verdana" w:hAnsi="Verdana"/>
                <w:bCs/>
                <w:sz w:val="20"/>
                <w:szCs w:val="20"/>
              </w:rPr>
              <w:t>, Mean (SD)</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181 (177)</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211 (188)</w:t>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397 (339)</w:t>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0.46</w:t>
            </w:r>
          </w:p>
        </w:tc>
      </w:tr>
      <w:tr>
        <w:trPr>
          <w:trHeight w:val="260" w:hRule="atLeast"/>
        </w:trPr>
        <w:tc>
          <w:tcPr>
            <w:tcW w:w="407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rFonts w:cs="Verdana" w:ascii="Verdana" w:hAnsi="Verdana"/>
                <w:bCs/>
                <w:sz w:val="20"/>
                <w:szCs w:val="20"/>
              </w:rPr>
              <w:t>New Outpatients</w:t>
            </w:r>
            <w:r>
              <w:rPr>
                <w:rFonts w:cs="Verdana" w:ascii="Verdana" w:hAnsi="Verdana"/>
                <w:bCs/>
                <w:sz w:val="20"/>
                <w:szCs w:val="20"/>
                <w:vertAlign w:val="superscript"/>
              </w:rPr>
              <w:t>*</w:t>
            </w:r>
            <w:r>
              <w:rPr>
                <w:rFonts w:cs="Verdana" w:ascii="Verdana" w:hAnsi="Verdana"/>
                <w:bCs/>
                <w:sz w:val="20"/>
                <w:szCs w:val="20"/>
              </w:rPr>
              <w:t>, Mean (SD)</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105 (134)</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110 (125)</w:t>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226 (248)</w:t>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0.46</w:t>
            </w:r>
          </w:p>
        </w:tc>
      </w:tr>
      <w:tr>
        <w:trPr>
          <w:trHeight w:val="260" w:hRule="atLeast"/>
        </w:trPr>
        <w:tc>
          <w:tcPr>
            <w:tcW w:w="407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rFonts w:cs="Verdana" w:ascii="Verdana" w:hAnsi="Verdana"/>
                <w:bCs/>
                <w:sz w:val="20"/>
                <w:szCs w:val="20"/>
              </w:rPr>
              <w:t>Annual Outpatient Visits</w:t>
            </w:r>
            <w:r>
              <w:rPr>
                <w:rFonts w:cs="Verdana" w:ascii="Verdana" w:hAnsi="Verdana"/>
                <w:bCs/>
                <w:sz w:val="20"/>
                <w:szCs w:val="20"/>
                <w:vertAlign w:val="superscript"/>
              </w:rPr>
              <w:t>*</w:t>
            </w:r>
            <w:r>
              <w:rPr>
                <w:rFonts w:cs="Verdana" w:ascii="Verdana" w:hAnsi="Verdana"/>
                <w:bCs/>
                <w:sz w:val="20"/>
                <w:szCs w:val="20"/>
              </w:rPr>
              <w:t>, Mean (SD)</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1275 (735)</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1245 (732)</w:t>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1615 (1193)</w:t>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0.79</w:t>
            </w:r>
          </w:p>
        </w:tc>
      </w:tr>
      <w:tr>
        <w:trPr>
          <w:trHeight w:val="260" w:hRule="atLeast"/>
        </w:trPr>
        <w:tc>
          <w:tcPr>
            <w:tcW w:w="407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rFonts w:cs="Verdana" w:ascii="Verdana" w:hAnsi="Verdana"/>
                <w:bCs/>
                <w:sz w:val="20"/>
                <w:szCs w:val="20"/>
              </w:rPr>
              <w:t>Visits per Outpatient</w:t>
            </w:r>
            <w:r>
              <w:rPr>
                <w:rFonts w:cs="Verdana" w:ascii="Verdana" w:hAnsi="Verdana"/>
                <w:bCs/>
                <w:sz w:val="20"/>
                <w:szCs w:val="20"/>
                <w:vertAlign w:val="superscript"/>
              </w:rPr>
              <w:t>b</w:t>
            </w:r>
            <w:r>
              <w:rPr>
                <w:rFonts w:cs="Verdana" w:ascii="Verdana" w:hAnsi="Verdana"/>
                <w:bCs/>
                <w:sz w:val="20"/>
                <w:szCs w:val="20"/>
              </w:rPr>
              <w:t>, Mean (SD)</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rFonts w:cs="Verdana" w:ascii="Verdana" w:hAnsi="Verdana"/>
                <w:sz w:val="20"/>
                <w:szCs w:val="20"/>
              </w:rPr>
              <w:t>6.8 (92)</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rFonts w:cs="Verdana" w:ascii="Verdana" w:hAnsi="Verdana"/>
                <w:sz w:val="20"/>
                <w:szCs w:val="20"/>
              </w:rPr>
              <w:t>5.7 (81)</w:t>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rFonts w:cs="Verdana" w:ascii="Verdana" w:hAnsi="Verdana"/>
                <w:sz w:val="20"/>
                <w:szCs w:val="20"/>
              </w:rPr>
              <w:t>4.0 (63)</w:t>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1.70</w:t>
            </w:r>
          </w:p>
        </w:tc>
      </w:tr>
      <w:tr>
        <w:trPr>
          <w:trHeight w:val="260" w:hRule="atLeast"/>
        </w:trPr>
        <w:tc>
          <w:tcPr>
            <w:tcW w:w="9899"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ascii="Verdana" w:hAnsi="Verdana" w:cs="Verdana"/>
                <w:sz w:val="20"/>
                <w:szCs w:val="20"/>
              </w:rPr>
            </w:pPr>
            <w:r>
              <w:rPr>
                <w:rFonts w:cs="Verdana" w:ascii="Verdana" w:hAnsi="Verdana"/>
                <w:bCs/>
                <w:sz w:val="20"/>
                <w:szCs w:val="20"/>
              </w:rPr>
              <w:t>Mean Outpatient Visit Frequency, N (%)</w:t>
            </w:r>
          </w:p>
        </w:tc>
      </w:tr>
      <w:tr>
        <w:trPr>
          <w:trHeight w:val="260" w:hRule="atLeast"/>
        </w:trPr>
        <w:tc>
          <w:tcPr>
            <w:tcW w:w="407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firstLine="132"/>
              <w:rPr>
                <w:rFonts w:ascii="Verdana" w:hAnsi="Verdana" w:cs="Verdana"/>
                <w:bCs/>
                <w:sz w:val="20"/>
                <w:szCs w:val="20"/>
              </w:rPr>
            </w:pPr>
            <w:r>
              <w:rPr>
                <w:rFonts w:cs="Verdana" w:ascii="Verdana" w:hAnsi="Verdana"/>
                <w:bCs/>
                <w:sz w:val="20"/>
                <w:szCs w:val="20"/>
              </w:rPr>
              <w:t>&lt; 4 Visits/Year</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112 (21)</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62 (28)</w:t>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323 (51)</w:t>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0.41</w:t>
            </w:r>
          </w:p>
        </w:tc>
      </w:tr>
      <w:tr>
        <w:trPr>
          <w:trHeight w:val="260" w:hRule="atLeast"/>
        </w:trPr>
        <w:tc>
          <w:tcPr>
            <w:tcW w:w="407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firstLine="132"/>
              <w:rPr>
                <w:rFonts w:ascii="Verdana" w:hAnsi="Verdana" w:cs="Verdana"/>
                <w:bCs/>
                <w:sz w:val="20"/>
                <w:szCs w:val="20"/>
              </w:rPr>
            </w:pPr>
            <w:r>
              <w:rPr>
                <w:rFonts w:cs="Verdana" w:ascii="Verdana" w:hAnsi="Verdana"/>
                <w:bCs/>
                <w:sz w:val="20"/>
                <w:szCs w:val="20"/>
              </w:rPr>
              <w:t>4 to 16 Visits/Year</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283 (54)</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127 (58)</w:t>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285 (45)</w:t>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1.20</w:t>
            </w:r>
          </w:p>
        </w:tc>
      </w:tr>
      <w:tr>
        <w:trPr>
          <w:trHeight w:val="260" w:hRule="atLeast"/>
        </w:trPr>
        <w:tc>
          <w:tcPr>
            <w:tcW w:w="407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firstLine="132"/>
              <w:rPr>
                <w:rFonts w:ascii="Verdana" w:hAnsi="Verdana" w:cs="Verdana"/>
                <w:bCs/>
                <w:sz w:val="20"/>
                <w:szCs w:val="20"/>
              </w:rPr>
            </w:pPr>
            <w:r>
              <w:rPr>
                <w:rFonts w:cs="Verdana" w:ascii="Verdana" w:hAnsi="Verdana"/>
                <w:bCs/>
                <w:sz w:val="20"/>
                <w:szCs w:val="20"/>
              </w:rPr>
              <w:t>&gt; 16 Visits/Year</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128 (25)</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29 (13)</w:t>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30 (5)</w:t>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5.00</w:t>
            </w:r>
          </w:p>
        </w:tc>
      </w:tr>
      <w:tr>
        <w:trPr>
          <w:trHeight w:val="260" w:hRule="atLeast"/>
        </w:trPr>
        <w:tc>
          <w:tcPr>
            <w:tcW w:w="407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Verdana" w:hAnsi="Verdana" w:cs="Verdana"/>
                <w:bCs/>
                <w:sz w:val="20"/>
                <w:szCs w:val="20"/>
              </w:rPr>
            </w:pPr>
            <w:r>
              <w:rPr>
                <w:rFonts w:cs="Verdana" w:ascii="Verdana" w:hAnsi="Verdana"/>
                <w:bCs/>
                <w:sz w:val="20"/>
                <w:szCs w:val="20"/>
              </w:rPr>
              <w:t>Mean Time per Visit, N (%)</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Verdana" w:hAnsi="Verdana" w:cs="Verdana"/>
                <w:bCs/>
                <w:sz w:val="20"/>
                <w:szCs w:val="20"/>
              </w:rPr>
            </w:pPr>
            <w:r>
              <w:rPr>
                <w:rFonts w:cs="Verdana" w:ascii="Verdana" w:hAnsi="Verdana"/>
                <w:bCs/>
                <w:sz w:val="20"/>
                <w:szCs w:val="20"/>
              </w:rPr>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Verdana" w:hAnsi="Verdana" w:cs="Verdana"/>
                <w:sz w:val="20"/>
                <w:szCs w:val="20"/>
              </w:rPr>
            </w:pPr>
            <w:r>
              <w:rPr>
                <w:rFonts w:cs="Verdana" w:ascii="Verdana" w:hAnsi="Verdana"/>
                <w:sz w:val="20"/>
                <w:szCs w:val="20"/>
              </w:rPr>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Verdana" w:hAnsi="Verdana" w:cs="Verdana"/>
                <w:sz w:val="20"/>
                <w:szCs w:val="20"/>
              </w:rPr>
            </w:pPr>
            <w:r>
              <w:rPr>
                <w:rFonts w:cs="Verdana" w:ascii="Verdana" w:hAnsi="Verdana"/>
                <w:sz w:val="20"/>
                <w:szCs w:val="20"/>
              </w:rPr>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Verdana" w:hAnsi="Verdana" w:cs="Verdana"/>
                <w:sz w:val="20"/>
                <w:szCs w:val="20"/>
              </w:rPr>
            </w:pPr>
            <w:r>
              <w:rPr>
                <w:rFonts w:cs="Verdana" w:ascii="Verdana" w:hAnsi="Verdana"/>
                <w:sz w:val="20"/>
                <w:szCs w:val="20"/>
              </w:rPr>
            </w:r>
          </w:p>
        </w:tc>
      </w:tr>
      <w:tr>
        <w:trPr>
          <w:trHeight w:val="260" w:hRule="atLeast"/>
        </w:trPr>
        <w:tc>
          <w:tcPr>
            <w:tcW w:w="407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firstLine="132"/>
              <w:rPr/>
            </w:pPr>
            <w:r>
              <w:rPr>
                <w:rFonts w:cs="Verdana" w:ascii="Verdana" w:hAnsi="Verdana"/>
                <w:bCs/>
                <w:sz w:val="20"/>
                <w:szCs w:val="20"/>
              </w:rPr>
              <w:t>20-45 minutes</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78 (15)</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52 (24)</w:t>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300 (47)</w:t>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0.32</w:t>
            </w:r>
          </w:p>
        </w:tc>
      </w:tr>
      <w:tr>
        <w:trPr>
          <w:trHeight w:val="260" w:hRule="atLeast"/>
        </w:trPr>
        <w:tc>
          <w:tcPr>
            <w:tcW w:w="407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firstLine="132"/>
              <w:rPr/>
            </w:pPr>
            <w:r>
              <w:rPr>
                <w:rFonts w:cs="Verdana" w:ascii="Verdana" w:hAnsi="Verdana"/>
                <w:bCs/>
                <w:sz w:val="20"/>
                <w:szCs w:val="20"/>
              </w:rPr>
              <w:t>46-79 minutes</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382 (73)</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140 (64)</w:t>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287 (45)</w:t>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1.62</w:t>
            </w:r>
          </w:p>
        </w:tc>
      </w:tr>
      <w:tr>
        <w:trPr>
          <w:trHeight w:val="260" w:hRule="atLeast"/>
        </w:trPr>
        <w:tc>
          <w:tcPr>
            <w:tcW w:w="407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firstLine="132"/>
              <w:rPr/>
            </w:pPr>
            <w:r>
              <w:rPr>
                <w:rFonts w:cs="Verdana" w:ascii="Verdana" w:hAnsi="Verdana"/>
                <w:bCs/>
                <w:sz w:val="20"/>
                <w:szCs w:val="20"/>
              </w:rPr>
              <w:t>&gt;79 minutes</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63 (12)</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26 (12)</w:t>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51 (8)</w:t>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1.50</w:t>
            </w:r>
          </w:p>
        </w:tc>
      </w:tr>
      <w:tr>
        <w:trPr>
          <w:trHeight w:val="260" w:hRule="atLeast"/>
        </w:trPr>
        <w:tc>
          <w:tcPr>
            <w:tcW w:w="407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left="284" w:hanging="284"/>
              <w:rPr/>
            </w:pPr>
            <w:r>
              <w:rPr>
                <w:rFonts w:cs="Verdana" w:ascii="Verdana" w:hAnsi="Verdana"/>
                <w:bCs/>
                <w:sz w:val="20"/>
                <w:szCs w:val="20"/>
              </w:rPr>
              <w:t>Psychiatrists with &lt;40 Outpatients</w:t>
            </w:r>
            <w:r>
              <w:rPr>
                <w:rFonts w:cs="Verdana" w:ascii="Verdana" w:hAnsi="Verdana"/>
                <w:bCs/>
                <w:sz w:val="20"/>
                <w:szCs w:val="20"/>
                <w:vertAlign w:val="superscript"/>
              </w:rPr>
              <w:t>c</w:t>
            </w:r>
            <w:r>
              <w:rPr>
                <w:rFonts w:cs="Verdana" w:ascii="Verdana" w:hAnsi="Verdana"/>
                <w:bCs/>
                <w:sz w:val="20"/>
                <w:szCs w:val="20"/>
              </w:rPr>
              <w:t>, N (%)</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50 (10)</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16 (7)</w:t>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25 (4)</w:t>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2.5</w:t>
            </w:r>
          </w:p>
        </w:tc>
      </w:tr>
      <w:tr>
        <w:trPr>
          <w:trHeight w:val="260" w:hRule="atLeast"/>
        </w:trPr>
        <w:tc>
          <w:tcPr>
            <w:tcW w:w="407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left="284" w:hanging="284"/>
              <w:rPr/>
            </w:pPr>
            <w:r>
              <w:rPr>
                <w:rFonts w:cs="Verdana" w:ascii="Verdana" w:hAnsi="Verdana"/>
                <w:bCs/>
                <w:sz w:val="20"/>
                <w:szCs w:val="20"/>
              </w:rPr>
              <w:t>Psychiatrists with &lt;100 Outpatients</w:t>
            </w:r>
            <w:r>
              <w:rPr>
                <w:rFonts w:cs="Verdana" w:ascii="Verdana" w:hAnsi="Verdana"/>
                <w:bCs/>
                <w:sz w:val="20"/>
                <w:szCs w:val="20"/>
                <w:vertAlign w:val="superscript"/>
              </w:rPr>
              <w:t>c</w:t>
            </w:r>
            <w:r>
              <w:rPr>
                <w:rFonts w:cs="Verdana" w:ascii="Verdana" w:hAnsi="Verdana"/>
                <w:bCs/>
                <w:sz w:val="20"/>
                <w:szCs w:val="20"/>
              </w:rPr>
              <w:t>,N (%)</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208 (40)</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60 (28)</w:t>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82 (13)</w:t>
            </w:r>
          </w:p>
        </w:tc>
        <w:tc>
          <w:tcPr>
            <w:tcW w:w="1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Verdana" w:hAnsi="Verdana" w:cs="Verdana"/>
                <w:sz w:val="20"/>
                <w:szCs w:val="20"/>
              </w:rPr>
            </w:pPr>
            <w:r>
              <w:rPr>
                <w:rFonts w:cs="Verdana" w:ascii="Verdana" w:hAnsi="Verdana"/>
                <w:sz w:val="20"/>
                <w:szCs w:val="20"/>
              </w:rPr>
              <w:t>3.1</w:t>
            </w:r>
          </w:p>
        </w:tc>
      </w:tr>
    </w:tbl>
    <w:p>
      <w:pPr>
        <w:pStyle w:val="Normal"/>
        <w:spacing w:lineRule="auto" w:line="480"/>
        <w:rPr/>
      </w:pPr>
      <w:r>
        <w:rPr/>
      </w:r>
    </w:p>
    <w:p>
      <w:pPr>
        <w:pStyle w:val="Normal"/>
        <w:spacing w:lineRule="auto" w:line="480"/>
        <w:rPr/>
      </w:pPr>
      <w:r>
        <w:rPr/>
        <w:t>*All visit rates are per psychiatrist.</w:t>
      </w:r>
    </w:p>
    <w:p>
      <w:pPr>
        <w:pStyle w:val="Normal"/>
        <w:spacing w:lineRule="auto" w:line="480"/>
        <w:rPr/>
      </w:pPr>
      <w:r>
        <w:rPr>
          <w:vertAlign w:val="superscript"/>
        </w:rPr>
        <w:t>b</w:t>
      </w:r>
      <w:r>
        <w:rPr/>
        <w:t>The average visits per patient per psychiatrist were calculated as weighted means.</w:t>
      </w:r>
    </w:p>
    <w:p>
      <w:pPr>
        <w:pStyle w:val="Normal"/>
        <w:spacing w:lineRule="auto" w:line="480"/>
        <w:rPr/>
      </w:pPr>
      <w:r>
        <w:rPr>
          <w:rFonts w:cs="Verdana" w:ascii="Verdana" w:hAnsi="Verdana"/>
          <w:vertAlign w:val="superscript"/>
        </w:rPr>
        <w:t>c</w:t>
      </w:r>
      <w:r>
        <w:rPr/>
        <w:t>Psychiatrists with inpatient visits as 50% or greater of total annual visits were excluded from this calculation.</w:t>
      </w:r>
    </w:p>
    <w:p>
      <w:pPr>
        <w:sectPr>
          <w:footerReference w:type="default" r:id="rId4"/>
          <w:type w:val="nextPage"/>
          <w:pgSz w:w="12240" w:h="15840"/>
          <w:pgMar w:left="1418" w:right="1418" w:header="0" w:top="1440" w:footer="709" w:bottom="1440" w:gutter="0"/>
          <w:pgNumType w:fmt="decimal"/>
          <w:formProt w:val="false"/>
          <w:textDirection w:val="lrTb"/>
          <w:docGrid w:type="default" w:linePitch="360" w:charSpace="0"/>
        </w:sectPr>
        <w:pStyle w:val="Normal"/>
        <w:spacing w:lineRule="auto" w:line="480"/>
        <w:rPr/>
      </w:pPr>
      <w:r>
        <w:rPr/>
      </w:r>
    </w:p>
    <w:tbl>
      <w:tblPr>
        <w:tblW w:w="9224" w:type="dxa"/>
        <w:jc w:val="left"/>
        <w:tblInd w:w="98" w:type="dxa"/>
        <w:tblBorders/>
        <w:tblCellMar>
          <w:top w:w="0" w:type="dxa"/>
          <w:left w:w="108" w:type="dxa"/>
          <w:bottom w:w="0" w:type="dxa"/>
          <w:right w:w="108" w:type="dxa"/>
        </w:tblCellMar>
      </w:tblPr>
      <w:tblGrid>
        <w:gridCol w:w="3838"/>
        <w:gridCol w:w="1984"/>
        <w:gridCol w:w="1843"/>
        <w:gridCol w:w="1559"/>
      </w:tblGrid>
      <w:tr>
        <w:trPr>
          <w:trHeight w:val="260" w:hRule="atLeast"/>
        </w:trPr>
        <w:tc>
          <w:tcPr>
            <w:tcW w:w="9224" w:type="dxa"/>
            <w:gridSpan w:val="4"/>
            <w:tcBorders/>
            <w:shd w:fill="auto" w:val="clear"/>
            <w:vAlign w:val="bottom"/>
          </w:tcPr>
          <w:p>
            <w:pPr>
              <w:pStyle w:val="Normal"/>
              <w:rPr>
                <w:rFonts w:ascii="Courier" w:hAnsi="Courier" w:cs="Courier"/>
                <w:b/>
                <w:b/>
                <w:bCs/>
                <w:szCs w:val="20"/>
              </w:rPr>
            </w:pPr>
            <w:r>
              <w:rPr>
                <w:rFonts w:cs="Courier" w:ascii="Courier" w:hAnsi="Courier"/>
                <w:b/>
                <w:bCs/>
                <w:szCs w:val="20"/>
              </w:rPr>
              <w:t>Table 4: Patient characteristic by outpatient visit frequency for full-time psychiatrists</w:t>
            </w:r>
          </w:p>
        </w:tc>
      </w:tr>
      <w:tr>
        <w:trPr>
          <w:trHeight w:val="260" w:hRule="atLeast"/>
        </w:trPr>
        <w:tc>
          <w:tcPr>
            <w:tcW w:w="3838" w:type="dxa"/>
            <w:tcBorders/>
            <w:shd w:fill="auto" w:val="clear"/>
            <w:vAlign w:val="bottom"/>
          </w:tcPr>
          <w:p>
            <w:pPr>
              <w:pStyle w:val="Normal"/>
              <w:snapToGrid w:val="false"/>
              <w:rPr>
                <w:rFonts w:ascii="Verdana" w:hAnsi="Verdana" w:cs="Verdana"/>
                <w:b/>
                <w:b/>
                <w:bCs/>
                <w:sz w:val="20"/>
                <w:szCs w:val="20"/>
              </w:rPr>
            </w:pPr>
            <w:r>
              <w:rPr>
                <w:rFonts w:cs="Verdana" w:ascii="Verdana" w:hAnsi="Verdana"/>
                <w:b/>
                <w:bCs/>
                <w:sz w:val="20"/>
                <w:szCs w:val="20"/>
              </w:rPr>
            </w:r>
          </w:p>
        </w:tc>
        <w:tc>
          <w:tcPr>
            <w:tcW w:w="19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1843"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1559"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38" w:type="dxa"/>
            <w:tcBorders/>
            <w:shd w:fill="auto" w:val="clear"/>
            <w:vAlign w:val="bottom"/>
          </w:tcPr>
          <w:p>
            <w:pPr>
              <w:pStyle w:val="Normal"/>
              <w:rPr>
                <w:rFonts w:ascii="Verdana" w:hAnsi="Verdana" w:cs="Verdana"/>
                <w:b/>
                <w:b/>
                <w:bCs/>
                <w:sz w:val="20"/>
                <w:szCs w:val="20"/>
              </w:rPr>
            </w:pPr>
            <w:r>
              <w:rPr>
                <w:rFonts w:cs="Verdana" w:ascii="Verdana" w:hAnsi="Verdana"/>
                <w:b/>
                <w:bCs/>
                <w:sz w:val="20"/>
                <w:szCs w:val="20"/>
              </w:rPr>
              <w:t>Visit Frequency</w:t>
            </w:r>
          </w:p>
        </w:tc>
        <w:tc>
          <w:tcPr>
            <w:tcW w:w="1984" w:type="dxa"/>
            <w:tcBorders/>
            <w:shd w:fill="auto" w:val="clear"/>
            <w:vAlign w:val="bottom"/>
          </w:tcPr>
          <w:p>
            <w:pPr>
              <w:pStyle w:val="Normal"/>
              <w:ind w:left="-397" w:firstLine="397"/>
              <w:jc w:val="center"/>
              <w:rPr>
                <w:rFonts w:ascii="Verdana" w:hAnsi="Verdana" w:cs="Verdana"/>
                <w:sz w:val="20"/>
                <w:szCs w:val="20"/>
              </w:rPr>
            </w:pPr>
            <w:r>
              <w:rPr>
                <w:rFonts w:cs="Verdana" w:ascii="Verdana" w:hAnsi="Verdana"/>
                <w:sz w:val="20"/>
                <w:szCs w:val="20"/>
              </w:rPr>
              <w:t>&lt;4</w:t>
            </w:r>
          </w:p>
        </w:tc>
        <w:tc>
          <w:tcPr>
            <w:tcW w:w="1843"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4 to 16</w:t>
            </w:r>
          </w:p>
        </w:tc>
        <w:tc>
          <w:tcPr>
            <w:tcW w:w="1559"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&gt;16</w:t>
            </w:r>
          </w:p>
        </w:tc>
      </w:tr>
      <w:tr>
        <w:trPr>
          <w:trHeight w:val="260" w:hRule="atLeast"/>
        </w:trPr>
        <w:tc>
          <w:tcPr>
            <w:tcW w:w="3838" w:type="dxa"/>
            <w:tcBorders/>
            <w:shd w:fill="auto" w:val="clear"/>
            <w:vAlign w:val="bottom"/>
          </w:tcPr>
          <w:p>
            <w:pPr>
              <w:pStyle w:val="Normal"/>
              <w:rPr>
                <w:rFonts w:ascii="Verdana" w:hAnsi="Verdana" w:cs="Verdana"/>
                <w:b/>
                <w:b/>
                <w:bCs/>
                <w:sz w:val="20"/>
                <w:szCs w:val="20"/>
              </w:rPr>
            </w:pPr>
            <w:r>
              <w:rPr>
                <w:rFonts w:cs="Verdana" w:ascii="Verdana" w:hAnsi="Verdana"/>
                <w:b/>
                <w:bCs/>
                <w:sz w:val="20"/>
                <w:szCs w:val="20"/>
              </w:rPr>
              <w:t>TORONTO</w:t>
            </w:r>
          </w:p>
        </w:tc>
        <w:tc>
          <w:tcPr>
            <w:tcW w:w="1984" w:type="dxa"/>
            <w:tcBorders/>
            <w:shd w:fill="auto" w:val="clear"/>
            <w:vAlign w:val="bottom"/>
          </w:tcPr>
          <w:p>
            <w:pPr>
              <w:pStyle w:val="Normal"/>
              <w:snapToGrid w:val="false"/>
              <w:jc w:val="center"/>
              <w:rPr>
                <w:rFonts w:ascii="Verdana" w:hAnsi="Verdana" w:cs="Verdana"/>
                <w:b/>
                <w:b/>
                <w:bCs/>
                <w:sz w:val="20"/>
                <w:szCs w:val="20"/>
              </w:rPr>
            </w:pPr>
            <w:r>
              <w:rPr>
                <w:rFonts w:cs="Verdana" w:ascii="Verdana" w:hAnsi="Verdana"/>
                <w:b/>
                <w:bCs/>
                <w:sz w:val="20"/>
                <w:szCs w:val="20"/>
              </w:rPr>
            </w:r>
          </w:p>
        </w:tc>
        <w:tc>
          <w:tcPr>
            <w:tcW w:w="1843"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559"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r>
      <w:tr>
        <w:trPr>
          <w:trHeight w:val="260" w:hRule="atLeast"/>
        </w:trPr>
        <w:tc>
          <w:tcPr>
            <w:tcW w:w="3838"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N (% of Total N=76,399)</w:t>
            </w:r>
          </w:p>
        </w:tc>
        <w:tc>
          <w:tcPr>
            <w:tcW w:w="1984" w:type="dxa"/>
            <w:tcBorders/>
            <w:shd w:fill="auto" w:val="clear"/>
            <w:vAlign w:val="bottom"/>
          </w:tcPr>
          <w:p>
            <w:pPr>
              <w:pStyle w:val="Normal"/>
              <w:jc w:val="center"/>
              <w:rPr/>
            </w:pPr>
            <w:r>
              <w:rPr>
                <w:rFonts w:cs="Verdana" w:ascii="Verdana" w:hAnsi="Verdana"/>
                <w:sz w:val="20"/>
                <w:szCs w:val="20"/>
              </w:rPr>
              <w:t>29,362 (38.4)</w:t>
            </w:r>
          </w:p>
        </w:tc>
        <w:tc>
          <w:tcPr>
            <w:tcW w:w="1843" w:type="dxa"/>
            <w:tcBorders/>
            <w:shd w:fill="auto" w:val="clear"/>
            <w:vAlign w:val="bottom"/>
          </w:tcPr>
          <w:p>
            <w:pPr>
              <w:pStyle w:val="Normal"/>
              <w:jc w:val="center"/>
              <w:rPr/>
            </w:pPr>
            <w:r>
              <w:rPr>
                <w:rFonts w:cs="Verdana" w:ascii="Verdana" w:hAnsi="Verdana"/>
                <w:sz w:val="20"/>
                <w:szCs w:val="20"/>
              </w:rPr>
              <w:t>40,732 (53.3)</w:t>
            </w:r>
          </w:p>
        </w:tc>
        <w:tc>
          <w:tcPr>
            <w:tcW w:w="1559" w:type="dxa"/>
            <w:tcBorders/>
            <w:shd w:fill="auto" w:val="clear"/>
            <w:vAlign w:val="bottom"/>
          </w:tcPr>
          <w:p>
            <w:pPr>
              <w:pStyle w:val="Normal"/>
              <w:jc w:val="center"/>
              <w:rPr/>
            </w:pPr>
            <w:r>
              <w:rPr>
                <w:rFonts w:cs="Verdana" w:ascii="Verdana" w:hAnsi="Verdana"/>
                <w:sz w:val="20"/>
                <w:szCs w:val="20"/>
              </w:rPr>
              <w:t>6305 (8.3)</w:t>
            </w:r>
          </w:p>
        </w:tc>
      </w:tr>
      <w:tr>
        <w:trPr>
          <w:trHeight w:val="260" w:hRule="atLeast"/>
        </w:trPr>
        <w:tc>
          <w:tcPr>
            <w:tcW w:w="3838"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Sex (N, % Female)</w:t>
            </w:r>
          </w:p>
        </w:tc>
        <w:tc>
          <w:tcPr>
            <w:tcW w:w="1984" w:type="dxa"/>
            <w:tcBorders/>
            <w:shd w:fill="auto" w:val="clear"/>
            <w:vAlign w:val="bottom"/>
          </w:tcPr>
          <w:p>
            <w:pPr>
              <w:pStyle w:val="Normal"/>
              <w:jc w:val="center"/>
              <w:rPr/>
            </w:pPr>
            <w:r>
              <w:rPr>
                <w:rFonts w:cs="Verdana" w:ascii="Verdana" w:hAnsi="Verdana"/>
                <w:sz w:val="20"/>
                <w:szCs w:val="20"/>
              </w:rPr>
              <w:t>15,351 (52.3)</w:t>
            </w:r>
          </w:p>
        </w:tc>
        <w:tc>
          <w:tcPr>
            <w:tcW w:w="1843" w:type="dxa"/>
            <w:tcBorders/>
            <w:shd w:fill="auto" w:val="clear"/>
            <w:vAlign w:val="bottom"/>
          </w:tcPr>
          <w:p>
            <w:pPr>
              <w:pStyle w:val="Normal"/>
              <w:jc w:val="center"/>
              <w:rPr/>
            </w:pPr>
            <w:r>
              <w:rPr>
                <w:rFonts w:cs="Verdana" w:ascii="Verdana" w:hAnsi="Verdana"/>
                <w:sz w:val="20"/>
                <w:szCs w:val="20"/>
              </w:rPr>
              <w:t>22,627 (55.6)</w:t>
            </w:r>
          </w:p>
        </w:tc>
        <w:tc>
          <w:tcPr>
            <w:tcW w:w="1559" w:type="dxa"/>
            <w:tcBorders/>
            <w:shd w:fill="auto" w:val="clear"/>
            <w:vAlign w:val="bottom"/>
          </w:tcPr>
          <w:p>
            <w:pPr>
              <w:pStyle w:val="Normal"/>
              <w:jc w:val="center"/>
              <w:rPr/>
            </w:pPr>
            <w:r>
              <w:rPr>
                <w:rFonts w:cs="Verdana" w:ascii="Verdana" w:hAnsi="Verdana"/>
                <w:sz w:val="20"/>
                <w:szCs w:val="20"/>
              </w:rPr>
              <w:t>3999 (63.4)</w:t>
            </w:r>
          </w:p>
        </w:tc>
      </w:tr>
      <w:tr>
        <w:trPr>
          <w:trHeight w:val="260" w:hRule="atLeast"/>
        </w:trPr>
        <w:tc>
          <w:tcPr>
            <w:tcW w:w="3838"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Age, N (%)</w:t>
            </w:r>
          </w:p>
        </w:tc>
        <w:tc>
          <w:tcPr>
            <w:tcW w:w="1984"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1843"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559"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&lt;17</w:t>
            </w:r>
          </w:p>
        </w:tc>
        <w:tc>
          <w:tcPr>
            <w:tcW w:w="1984" w:type="dxa"/>
            <w:tcBorders/>
            <w:shd w:fill="auto" w:val="clear"/>
            <w:vAlign w:val="bottom"/>
          </w:tcPr>
          <w:p>
            <w:pPr>
              <w:pStyle w:val="Normal"/>
              <w:jc w:val="center"/>
              <w:rPr/>
            </w:pPr>
            <w:r>
              <w:rPr>
                <w:rFonts w:cs="Verdana" w:ascii="Verdana" w:hAnsi="Verdana"/>
                <w:sz w:val="20"/>
                <w:szCs w:val="20"/>
              </w:rPr>
              <w:t>2697 (9.2)</w:t>
            </w:r>
          </w:p>
        </w:tc>
        <w:tc>
          <w:tcPr>
            <w:tcW w:w="1843" w:type="dxa"/>
            <w:tcBorders/>
            <w:shd w:fill="auto" w:val="clear"/>
            <w:vAlign w:val="bottom"/>
          </w:tcPr>
          <w:p>
            <w:pPr>
              <w:pStyle w:val="Normal"/>
              <w:jc w:val="center"/>
              <w:rPr/>
            </w:pPr>
            <w:r>
              <w:rPr>
                <w:rFonts w:cs="Verdana" w:ascii="Verdana" w:hAnsi="Verdana"/>
                <w:sz w:val="20"/>
                <w:szCs w:val="20"/>
              </w:rPr>
              <w:t>3229 (7.9)</w:t>
            </w:r>
          </w:p>
        </w:tc>
        <w:tc>
          <w:tcPr>
            <w:tcW w:w="1559" w:type="dxa"/>
            <w:tcBorders/>
            <w:shd w:fill="auto" w:val="clear"/>
            <w:vAlign w:val="bottom"/>
          </w:tcPr>
          <w:p>
            <w:pPr>
              <w:pStyle w:val="Normal"/>
              <w:jc w:val="center"/>
              <w:rPr/>
            </w:pPr>
            <w:r>
              <w:rPr>
                <w:rFonts w:cs="Verdana" w:ascii="Verdana" w:hAnsi="Verdana"/>
                <w:sz w:val="20"/>
                <w:szCs w:val="20"/>
              </w:rPr>
              <w:t>126 (2.0)</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18-29</w:t>
            </w:r>
          </w:p>
        </w:tc>
        <w:tc>
          <w:tcPr>
            <w:tcW w:w="1984" w:type="dxa"/>
            <w:tcBorders/>
            <w:shd w:fill="auto" w:val="clear"/>
            <w:vAlign w:val="bottom"/>
          </w:tcPr>
          <w:p>
            <w:pPr>
              <w:pStyle w:val="Normal"/>
              <w:jc w:val="center"/>
              <w:rPr/>
            </w:pPr>
            <w:r>
              <w:rPr>
                <w:rFonts w:cs="Verdana" w:ascii="Verdana" w:hAnsi="Verdana"/>
                <w:sz w:val="20"/>
                <w:szCs w:val="20"/>
              </w:rPr>
              <w:t>4296 (14.6)</w:t>
            </w:r>
          </w:p>
        </w:tc>
        <w:tc>
          <w:tcPr>
            <w:tcW w:w="1843" w:type="dxa"/>
            <w:tcBorders/>
            <w:shd w:fill="auto" w:val="clear"/>
            <w:vAlign w:val="bottom"/>
          </w:tcPr>
          <w:p>
            <w:pPr>
              <w:pStyle w:val="Normal"/>
              <w:jc w:val="center"/>
              <w:rPr/>
            </w:pPr>
            <w:r>
              <w:rPr>
                <w:rFonts w:cs="Verdana" w:ascii="Verdana" w:hAnsi="Verdana"/>
                <w:sz w:val="20"/>
                <w:szCs w:val="20"/>
              </w:rPr>
              <w:t>7358 (18.1)</w:t>
            </w:r>
          </w:p>
        </w:tc>
        <w:tc>
          <w:tcPr>
            <w:tcW w:w="1559" w:type="dxa"/>
            <w:tcBorders/>
            <w:shd w:fill="auto" w:val="clear"/>
            <w:vAlign w:val="bottom"/>
          </w:tcPr>
          <w:p>
            <w:pPr>
              <w:pStyle w:val="Normal"/>
              <w:jc w:val="center"/>
              <w:rPr/>
            </w:pPr>
            <w:r>
              <w:rPr>
                <w:rFonts w:cs="Verdana" w:ascii="Verdana" w:hAnsi="Verdana"/>
                <w:sz w:val="20"/>
                <w:szCs w:val="20"/>
              </w:rPr>
              <w:t>798 (12.7)</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30-39</w:t>
            </w:r>
          </w:p>
        </w:tc>
        <w:tc>
          <w:tcPr>
            <w:tcW w:w="1984" w:type="dxa"/>
            <w:tcBorders/>
            <w:shd w:fill="auto" w:val="clear"/>
            <w:vAlign w:val="bottom"/>
          </w:tcPr>
          <w:p>
            <w:pPr>
              <w:pStyle w:val="Normal"/>
              <w:jc w:val="center"/>
              <w:rPr/>
            </w:pPr>
            <w:r>
              <w:rPr>
                <w:rFonts w:cs="Verdana" w:ascii="Verdana" w:hAnsi="Verdana"/>
                <w:sz w:val="20"/>
                <w:szCs w:val="20"/>
              </w:rPr>
              <w:t>4265 (14.5)</w:t>
            </w:r>
          </w:p>
        </w:tc>
        <w:tc>
          <w:tcPr>
            <w:tcW w:w="1843" w:type="dxa"/>
            <w:tcBorders/>
            <w:shd w:fill="auto" w:val="clear"/>
            <w:vAlign w:val="bottom"/>
          </w:tcPr>
          <w:p>
            <w:pPr>
              <w:pStyle w:val="Normal"/>
              <w:jc w:val="center"/>
              <w:rPr/>
            </w:pPr>
            <w:r>
              <w:rPr>
                <w:rFonts w:cs="Verdana" w:ascii="Verdana" w:hAnsi="Verdana"/>
                <w:sz w:val="20"/>
                <w:szCs w:val="20"/>
              </w:rPr>
              <w:t>7043 (17.3)</w:t>
            </w:r>
          </w:p>
        </w:tc>
        <w:tc>
          <w:tcPr>
            <w:tcW w:w="1559" w:type="dxa"/>
            <w:tcBorders/>
            <w:shd w:fill="auto" w:val="clear"/>
            <w:vAlign w:val="bottom"/>
          </w:tcPr>
          <w:p>
            <w:pPr>
              <w:pStyle w:val="Normal"/>
              <w:jc w:val="center"/>
              <w:rPr/>
            </w:pPr>
            <w:r>
              <w:rPr>
                <w:rFonts w:cs="Verdana" w:ascii="Verdana" w:hAnsi="Verdana"/>
                <w:sz w:val="20"/>
                <w:szCs w:val="20"/>
              </w:rPr>
              <w:t>1201 (19.1)</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40-49</w:t>
            </w:r>
          </w:p>
        </w:tc>
        <w:tc>
          <w:tcPr>
            <w:tcW w:w="1984" w:type="dxa"/>
            <w:tcBorders/>
            <w:shd w:fill="auto" w:val="clear"/>
            <w:vAlign w:val="bottom"/>
          </w:tcPr>
          <w:p>
            <w:pPr>
              <w:pStyle w:val="Normal"/>
              <w:jc w:val="center"/>
              <w:rPr/>
            </w:pPr>
            <w:r>
              <w:rPr>
                <w:rFonts w:cs="Verdana" w:ascii="Verdana" w:hAnsi="Verdana"/>
                <w:sz w:val="20"/>
                <w:szCs w:val="20"/>
              </w:rPr>
              <w:t>5550 (18.9)</w:t>
            </w:r>
          </w:p>
        </w:tc>
        <w:tc>
          <w:tcPr>
            <w:tcW w:w="1843" w:type="dxa"/>
            <w:tcBorders/>
            <w:shd w:fill="auto" w:val="clear"/>
            <w:vAlign w:val="bottom"/>
          </w:tcPr>
          <w:p>
            <w:pPr>
              <w:pStyle w:val="Normal"/>
              <w:jc w:val="center"/>
              <w:rPr/>
            </w:pPr>
            <w:r>
              <w:rPr>
                <w:rFonts w:cs="Verdana" w:ascii="Verdana" w:hAnsi="Verdana"/>
                <w:sz w:val="20"/>
                <w:szCs w:val="20"/>
              </w:rPr>
              <w:t>8540 (21.0)</w:t>
            </w:r>
          </w:p>
        </w:tc>
        <w:tc>
          <w:tcPr>
            <w:tcW w:w="1559" w:type="dxa"/>
            <w:tcBorders/>
            <w:shd w:fill="auto" w:val="clear"/>
            <w:vAlign w:val="bottom"/>
          </w:tcPr>
          <w:p>
            <w:pPr>
              <w:pStyle w:val="Normal"/>
              <w:jc w:val="center"/>
              <w:rPr/>
            </w:pPr>
            <w:r>
              <w:rPr>
                <w:rFonts w:cs="Verdana" w:ascii="Verdana" w:hAnsi="Verdana"/>
                <w:sz w:val="20"/>
                <w:szCs w:val="20"/>
              </w:rPr>
              <w:t>1520 (24.1)</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50-64</w:t>
            </w:r>
          </w:p>
        </w:tc>
        <w:tc>
          <w:tcPr>
            <w:tcW w:w="1984" w:type="dxa"/>
            <w:tcBorders/>
            <w:shd w:fill="auto" w:val="clear"/>
            <w:vAlign w:val="bottom"/>
          </w:tcPr>
          <w:p>
            <w:pPr>
              <w:pStyle w:val="Normal"/>
              <w:jc w:val="center"/>
              <w:rPr/>
            </w:pPr>
            <w:r>
              <w:rPr>
                <w:rFonts w:cs="Verdana" w:ascii="Verdana" w:hAnsi="Verdana"/>
                <w:sz w:val="20"/>
                <w:szCs w:val="20"/>
              </w:rPr>
              <w:t>7426 (25.3)</w:t>
            </w:r>
          </w:p>
        </w:tc>
        <w:tc>
          <w:tcPr>
            <w:tcW w:w="1843" w:type="dxa"/>
            <w:tcBorders/>
            <w:shd w:fill="auto" w:val="clear"/>
            <w:vAlign w:val="bottom"/>
          </w:tcPr>
          <w:p>
            <w:pPr>
              <w:pStyle w:val="Normal"/>
              <w:jc w:val="center"/>
              <w:rPr/>
            </w:pPr>
            <w:r>
              <w:rPr>
                <w:rFonts w:cs="Verdana" w:ascii="Verdana" w:hAnsi="Verdana"/>
                <w:sz w:val="20"/>
                <w:szCs w:val="20"/>
              </w:rPr>
              <w:t>10,813 (26.6)</w:t>
            </w:r>
          </w:p>
        </w:tc>
        <w:tc>
          <w:tcPr>
            <w:tcW w:w="1559" w:type="dxa"/>
            <w:tcBorders/>
            <w:shd w:fill="auto" w:val="clear"/>
            <w:vAlign w:val="bottom"/>
          </w:tcPr>
          <w:p>
            <w:pPr>
              <w:pStyle w:val="Normal"/>
              <w:jc w:val="center"/>
              <w:rPr/>
            </w:pPr>
            <w:r>
              <w:rPr>
                <w:rFonts w:cs="Verdana" w:ascii="Verdana" w:hAnsi="Verdana"/>
                <w:sz w:val="20"/>
                <w:szCs w:val="20"/>
              </w:rPr>
              <w:t>2179 (34.6)</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&gt;64</w:t>
            </w:r>
          </w:p>
        </w:tc>
        <w:tc>
          <w:tcPr>
            <w:tcW w:w="1984" w:type="dxa"/>
            <w:tcBorders/>
            <w:shd w:fill="auto" w:val="clear"/>
            <w:vAlign w:val="bottom"/>
          </w:tcPr>
          <w:p>
            <w:pPr>
              <w:pStyle w:val="Normal"/>
              <w:jc w:val="center"/>
              <w:rPr/>
            </w:pPr>
            <w:r>
              <w:rPr>
                <w:rFonts w:cs="Verdana" w:ascii="Verdana" w:hAnsi="Verdana"/>
                <w:sz w:val="20"/>
                <w:szCs w:val="20"/>
              </w:rPr>
              <w:t>5128 (17.5)</w:t>
            </w:r>
          </w:p>
        </w:tc>
        <w:tc>
          <w:tcPr>
            <w:tcW w:w="1843" w:type="dxa"/>
            <w:tcBorders/>
            <w:shd w:fill="auto" w:val="clear"/>
            <w:vAlign w:val="bottom"/>
          </w:tcPr>
          <w:p>
            <w:pPr>
              <w:pStyle w:val="Normal"/>
              <w:jc w:val="center"/>
              <w:rPr/>
            </w:pPr>
            <w:r>
              <w:rPr>
                <w:rFonts w:cs="Verdana" w:ascii="Verdana" w:hAnsi="Verdana"/>
                <w:sz w:val="20"/>
                <w:szCs w:val="20"/>
              </w:rPr>
              <w:t>3749 (9.2)</w:t>
            </w:r>
          </w:p>
        </w:tc>
        <w:tc>
          <w:tcPr>
            <w:tcW w:w="1559" w:type="dxa"/>
            <w:tcBorders/>
            <w:shd w:fill="auto" w:val="clear"/>
            <w:vAlign w:val="bottom"/>
          </w:tcPr>
          <w:p>
            <w:pPr>
              <w:pStyle w:val="Normal"/>
              <w:jc w:val="center"/>
              <w:rPr/>
            </w:pPr>
            <w:r>
              <w:rPr>
                <w:rFonts w:cs="Verdana" w:ascii="Verdana" w:hAnsi="Verdana"/>
                <w:sz w:val="20"/>
                <w:szCs w:val="20"/>
              </w:rPr>
              <w:t>481 (7.6)</w:t>
            </w:r>
          </w:p>
        </w:tc>
      </w:tr>
      <w:tr>
        <w:trPr>
          <w:trHeight w:val="260" w:hRule="atLeast"/>
        </w:trPr>
        <w:tc>
          <w:tcPr>
            <w:tcW w:w="3838"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Income Quintiles, N (%)</w:t>
            </w:r>
          </w:p>
        </w:tc>
        <w:tc>
          <w:tcPr>
            <w:tcW w:w="1984"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1843"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559"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Missing</w:t>
            </w:r>
          </w:p>
        </w:tc>
        <w:tc>
          <w:tcPr>
            <w:tcW w:w="1984" w:type="dxa"/>
            <w:tcBorders/>
            <w:shd w:fill="auto" w:val="clear"/>
            <w:vAlign w:val="bottom"/>
          </w:tcPr>
          <w:p>
            <w:pPr>
              <w:pStyle w:val="Normal"/>
              <w:jc w:val="center"/>
              <w:rPr/>
            </w:pPr>
            <w:r>
              <w:rPr>
                <w:rFonts w:cs="Verdana" w:ascii="Verdana" w:hAnsi="Verdana"/>
                <w:sz w:val="20"/>
                <w:szCs w:val="20"/>
              </w:rPr>
              <w:t>276 (0.9)</w:t>
            </w:r>
          </w:p>
        </w:tc>
        <w:tc>
          <w:tcPr>
            <w:tcW w:w="1843" w:type="dxa"/>
            <w:tcBorders/>
            <w:shd w:fill="auto" w:val="clear"/>
            <w:vAlign w:val="bottom"/>
          </w:tcPr>
          <w:p>
            <w:pPr>
              <w:pStyle w:val="Normal"/>
              <w:jc w:val="center"/>
              <w:rPr/>
            </w:pPr>
            <w:r>
              <w:rPr>
                <w:rFonts w:cs="Verdana" w:ascii="Verdana" w:hAnsi="Verdana"/>
                <w:sz w:val="20"/>
                <w:szCs w:val="20"/>
              </w:rPr>
              <w:t>330 (0.8)</w:t>
            </w:r>
          </w:p>
        </w:tc>
        <w:tc>
          <w:tcPr>
            <w:tcW w:w="1559" w:type="dxa"/>
            <w:tcBorders/>
            <w:shd w:fill="auto" w:val="clear"/>
            <w:vAlign w:val="bottom"/>
          </w:tcPr>
          <w:p>
            <w:pPr>
              <w:pStyle w:val="Normal"/>
              <w:jc w:val="center"/>
              <w:rPr/>
            </w:pPr>
            <w:r>
              <w:rPr>
                <w:rFonts w:cs="Verdana" w:ascii="Verdana" w:hAnsi="Verdana"/>
                <w:sz w:val="20"/>
                <w:szCs w:val="20"/>
              </w:rPr>
              <w:t>33 (0.5)</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1</w:t>
            </w:r>
          </w:p>
        </w:tc>
        <w:tc>
          <w:tcPr>
            <w:tcW w:w="1984" w:type="dxa"/>
            <w:tcBorders/>
            <w:shd w:fill="auto" w:val="clear"/>
            <w:vAlign w:val="bottom"/>
          </w:tcPr>
          <w:p>
            <w:pPr>
              <w:pStyle w:val="Normal"/>
              <w:jc w:val="center"/>
              <w:rPr/>
            </w:pPr>
            <w:r>
              <w:rPr>
                <w:rFonts w:cs="Verdana" w:ascii="Verdana" w:hAnsi="Verdana"/>
                <w:sz w:val="20"/>
                <w:szCs w:val="20"/>
              </w:rPr>
              <w:t>6907 (23.5)</w:t>
            </w:r>
          </w:p>
        </w:tc>
        <w:tc>
          <w:tcPr>
            <w:tcW w:w="1843" w:type="dxa"/>
            <w:tcBorders/>
            <w:shd w:fill="auto" w:val="clear"/>
            <w:vAlign w:val="bottom"/>
          </w:tcPr>
          <w:p>
            <w:pPr>
              <w:pStyle w:val="Normal"/>
              <w:jc w:val="center"/>
              <w:rPr/>
            </w:pPr>
            <w:r>
              <w:rPr>
                <w:rFonts w:cs="Verdana" w:ascii="Verdana" w:hAnsi="Verdana"/>
                <w:sz w:val="20"/>
                <w:szCs w:val="20"/>
              </w:rPr>
              <w:t>8879 (21.8)</w:t>
            </w:r>
          </w:p>
        </w:tc>
        <w:tc>
          <w:tcPr>
            <w:tcW w:w="1559" w:type="dxa"/>
            <w:tcBorders/>
            <w:shd w:fill="auto" w:val="clear"/>
            <w:vAlign w:val="bottom"/>
          </w:tcPr>
          <w:p>
            <w:pPr>
              <w:pStyle w:val="Normal"/>
              <w:jc w:val="center"/>
              <w:rPr/>
            </w:pPr>
            <w:r>
              <w:rPr>
                <w:rFonts w:cs="Verdana" w:ascii="Verdana" w:hAnsi="Verdana"/>
                <w:sz w:val="20"/>
                <w:szCs w:val="20"/>
              </w:rPr>
              <w:t>821 (13.0)</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2</w:t>
            </w:r>
          </w:p>
        </w:tc>
        <w:tc>
          <w:tcPr>
            <w:tcW w:w="1984" w:type="dxa"/>
            <w:tcBorders/>
            <w:shd w:fill="auto" w:val="clear"/>
            <w:vAlign w:val="bottom"/>
          </w:tcPr>
          <w:p>
            <w:pPr>
              <w:pStyle w:val="Normal"/>
              <w:jc w:val="center"/>
              <w:rPr/>
            </w:pPr>
            <w:r>
              <w:rPr>
                <w:rFonts w:cs="Verdana" w:ascii="Verdana" w:hAnsi="Verdana"/>
                <w:sz w:val="20"/>
                <w:szCs w:val="20"/>
              </w:rPr>
              <w:t>5760 (19.6)</w:t>
            </w:r>
          </w:p>
        </w:tc>
        <w:tc>
          <w:tcPr>
            <w:tcW w:w="1843" w:type="dxa"/>
            <w:tcBorders/>
            <w:shd w:fill="auto" w:val="clear"/>
            <w:vAlign w:val="bottom"/>
          </w:tcPr>
          <w:p>
            <w:pPr>
              <w:pStyle w:val="Normal"/>
              <w:jc w:val="center"/>
              <w:rPr/>
            </w:pPr>
            <w:r>
              <w:rPr>
                <w:rFonts w:cs="Verdana" w:ascii="Verdana" w:hAnsi="Verdana"/>
                <w:sz w:val="20"/>
                <w:szCs w:val="20"/>
              </w:rPr>
              <w:t>6874 (16.9)</w:t>
            </w:r>
          </w:p>
        </w:tc>
        <w:tc>
          <w:tcPr>
            <w:tcW w:w="1559" w:type="dxa"/>
            <w:tcBorders/>
            <w:shd w:fill="auto" w:val="clear"/>
            <w:vAlign w:val="bottom"/>
          </w:tcPr>
          <w:p>
            <w:pPr>
              <w:pStyle w:val="Normal"/>
              <w:jc w:val="center"/>
              <w:rPr/>
            </w:pPr>
            <w:r>
              <w:rPr>
                <w:rFonts w:cs="Verdana" w:ascii="Verdana" w:hAnsi="Verdana"/>
                <w:sz w:val="20"/>
                <w:szCs w:val="20"/>
              </w:rPr>
              <w:t>786 (12.5)</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3</w:t>
            </w:r>
          </w:p>
        </w:tc>
        <w:tc>
          <w:tcPr>
            <w:tcW w:w="1984" w:type="dxa"/>
            <w:tcBorders/>
            <w:shd w:fill="auto" w:val="clear"/>
            <w:vAlign w:val="bottom"/>
          </w:tcPr>
          <w:p>
            <w:pPr>
              <w:pStyle w:val="Normal"/>
              <w:jc w:val="center"/>
              <w:rPr/>
            </w:pPr>
            <w:r>
              <w:rPr>
                <w:rFonts w:cs="Verdana" w:ascii="Verdana" w:hAnsi="Verdana"/>
                <w:sz w:val="20"/>
                <w:szCs w:val="20"/>
              </w:rPr>
              <w:t>4969 (16.9)</w:t>
            </w:r>
          </w:p>
        </w:tc>
        <w:tc>
          <w:tcPr>
            <w:tcW w:w="1843" w:type="dxa"/>
            <w:tcBorders/>
            <w:shd w:fill="auto" w:val="clear"/>
            <w:vAlign w:val="bottom"/>
          </w:tcPr>
          <w:p>
            <w:pPr>
              <w:pStyle w:val="Normal"/>
              <w:jc w:val="center"/>
              <w:rPr/>
            </w:pPr>
            <w:r>
              <w:rPr>
                <w:rFonts w:cs="Verdana" w:ascii="Verdana" w:hAnsi="Verdana"/>
                <w:sz w:val="20"/>
                <w:szCs w:val="20"/>
              </w:rPr>
              <w:t>6301 (16.5)</w:t>
            </w:r>
          </w:p>
        </w:tc>
        <w:tc>
          <w:tcPr>
            <w:tcW w:w="1559" w:type="dxa"/>
            <w:tcBorders/>
            <w:shd w:fill="auto" w:val="clear"/>
            <w:vAlign w:val="bottom"/>
          </w:tcPr>
          <w:p>
            <w:pPr>
              <w:pStyle w:val="Normal"/>
              <w:jc w:val="center"/>
              <w:rPr/>
            </w:pPr>
            <w:r>
              <w:rPr>
                <w:rFonts w:cs="Verdana" w:ascii="Verdana" w:hAnsi="Verdana"/>
                <w:sz w:val="20"/>
                <w:szCs w:val="20"/>
              </w:rPr>
              <w:t>819 (13.0)</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4</w:t>
            </w:r>
          </w:p>
        </w:tc>
        <w:tc>
          <w:tcPr>
            <w:tcW w:w="1984" w:type="dxa"/>
            <w:tcBorders/>
            <w:shd w:fill="auto" w:val="clear"/>
            <w:vAlign w:val="bottom"/>
          </w:tcPr>
          <w:p>
            <w:pPr>
              <w:pStyle w:val="Normal"/>
              <w:jc w:val="center"/>
              <w:rPr/>
            </w:pPr>
            <w:r>
              <w:rPr>
                <w:rFonts w:cs="Verdana" w:ascii="Verdana" w:hAnsi="Verdana"/>
                <w:sz w:val="20"/>
                <w:szCs w:val="20"/>
              </w:rPr>
              <w:t>5170 (17.6)</w:t>
            </w:r>
          </w:p>
        </w:tc>
        <w:tc>
          <w:tcPr>
            <w:tcW w:w="1843" w:type="dxa"/>
            <w:tcBorders/>
            <w:shd w:fill="auto" w:val="clear"/>
            <w:vAlign w:val="bottom"/>
          </w:tcPr>
          <w:p>
            <w:pPr>
              <w:pStyle w:val="Normal"/>
              <w:jc w:val="center"/>
              <w:rPr/>
            </w:pPr>
            <w:r>
              <w:rPr>
                <w:rFonts w:cs="Verdana" w:ascii="Verdana" w:hAnsi="Verdana"/>
                <w:sz w:val="20"/>
                <w:szCs w:val="20"/>
              </w:rPr>
              <w:t>7099 (17.4)</w:t>
            </w:r>
          </w:p>
        </w:tc>
        <w:tc>
          <w:tcPr>
            <w:tcW w:w="1559" w:type="dxa"/>
            <w:tcBorders/>
            <w:shd w:fill="auto" w:val="clear"/>
            <w:vAlign w:val="bottom"/>
          </w:tcPr>
          <w:p>
            <w:pPr>
              <w:pStyle w:val="Normal"/>
              <w:jc w:val="center"/>
              <w:rPr/>
            </w:pPr>
            <w:r>
              <w:rPr>
                <w:rFonts w:cs="Verdana" w:ascii="Verdana" w:hAnsi="Verdana"/>
                <w:sz w:val="20"/>
                <w:szCs w:val="20"/>
              </w:rPr>
              <w:t>1068 (16.9)</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5</w:t>
            </w:r>
          </w:p>
        </w:tc>
        <w:tc>
          <w:tcPr>
            <w:tcW w:w="1984" w:type="dxa"/>
            <w:tcBorders/>
            <w:shd w:fill="auto" w:val="clear"/>
            <w:vAlign w:val="bottom"/>
          </w:tcPr>
          <w:p>
            <w:pPr>
              <w:pStyle w:val="Normal"/>
              <w:jc w:val="center"/>
              <w:rPr/>
            </w:pPr>
            <w:r>
              <w:rPr>
                <w:rFonts w:cs="Verdana" w:ascii="Verdana" w:hAnsi="Verdana"/>
                <w:sz w:val="20"/>
                <w:szCs w:val="20"/>
              </w:rPr>
              <w:t>6280 (21.4)</w:t>
            </w:r>
          </w:p>
        </w:tc>
        <w:tc>
          <w:tcPr>
            <w:tcW w:w="1843" w:type="dxa"/>
            <w:tcBorders/>
            <w:shd w:fill="auto" w:val="clear"/>
            <w:vAlign w:val="bottom"/>
          </w:tcPr>
          <w:p>
            <w:pPr>
              <w:pStyle w:val="Normal"/>
              <w:jc w:val="center"/>
              <w:rPr/>
            </w:pPr>
            <w:r>
              <w:rPr>
                <w:rFonts w:cs="Verdana" w:ascii="Verdana" w:hAnsi="Verdana"/>
                <w:sz w:val="20"/>
                <w:szCs w:val="20"/>
              </w:rPr>
              <w:t>11,249 (27.6)</w:t>
            </w:r>
          </w:p>
        </w:tc>
        <w:tc>
          <w:tcPr>
            <w:tcW w:w="1559" w:type="dxa"/>
            <w:tcBorders/>
            <w:shd w:fill="auto" w:val="clear"/>
            <w:vAlign w:val="bottom"/>
          </w:tcPr>
          <w:p>
            <w:pPr>
              <w:pStyle w:val="Normal"/>
              <w:jc w:val="center"/>
              <w:rPr/>
            </w:pPr>
            <w:r>
              <w:rPr>
                <w:rFonts w:cs="Verdana" w:ascii="Verdana" w:hAnsi="Verdana"/>
                <w:sz w:val="20"/>
                <w:szCs w:val="20"/>
              </w:rPr>
              <w:t>2778 (44.1)</w:t>
            </w:r>
          </w:p>
        </w:tc>
      </w:tr>
      <w:tr>
        <w:trPr>
          <w:trHeight w:val="260" w:hRule="atLeast"/>
        </w:trPr>
        <w:tc>
          <w:tcPr>
            <w:tcW w:w="3838" w:type="dxa"/>
            <w:tcBorders/>
            <w:shd w:fill="auto" w:val="clear"/>
            <w:vAlign w:val="bottom"/>
          </w:tcPr>
          <w:p>
            <w:pPr>
              <w:pStyle w:val="Normal"/>
              <w:ind w:left="284" w:hanging="284"/>
              <w:rPr/>
            </w:pPr>
            <w:r>
              <w:rPr>
                <w:rFonts w:cs="Verdana" w:ascii="Verdana" w:hAnsi="Verdana"/>
                <w:bCs/>
                <w:sz w:val="20"/>
                <w:szCs w:val="20"/>
              </w:rPr>
              <w:t>Prior Psychiatric Hospitalizations*, N (%)</w:t>
            </w:r>
          </w:p>
        </w:tc>
        <w:tc>
          <w:tcPr>
            <w:tcW w:w="1984" w:type="dxa"/>
            <w:tcBorders/>
            <w:shd w:fill="auto" w:val="clear"/>
            <w:vAlign w:val="bottom"/>
          </w:tcPr>
          <w:p>
            <w:pPr>
              <w:pStyle w:val="Normal"/>
              <w:jc w:val="center"/>
              <w:rPr/>
            </w:pPr>
            <w:r>
              <w:rPr>
                <w:rFonts w:cs="Verdana" w:ascii="Verdana" w:hAnsi="Verdana"/>
                <w:sz w:val="20"/>
                <w:szCs w:val="20"/>
              </w:rPr>
              <w:t>1680 (5.7)</w:t>
            </w:r>
          </w:p>
        </w:tc>
        <w:tc>
          <w:tcPr>
            <w:tcW w:w="1843" w:type="dxa"/>
            <w:tcBorders/>
            <w:shd w:fill="auto" w:val="clear"/>
            <w:vAlign w:val="bottom"/>
          </w:tcPr>
          <w:p>
            <w:pPr>
              <w:pStyle w:val="Normal"/>
              <w:jc w:val="center"/>
              <w:rPr/>
            </w:pPr>
            <w:r>
              <w:rPr>
                <w:rFonts w:cs="Verdana" w:ascii="Verdana" w:hAnsi="Verdana"/>
                <w:sz w:val="20"/>
                <w:szCs w:val="20"/>
              </w:rPr>
              <w:t>2479 (6.1)</w:t>
            </w:r>
          </w:p>
        </w:tc>
        <w:tc>
          <w:tcPr>
            <w:tcW w:w="1559" w:type="dxa"/>
            <w:tcBorders/>
            <w:shd w:fill="auto" w:val="clear"/>
            <w:vAlign w:val="bottom"/>
          </w:tcPr>
          <w:p>
            <w:pPr>
              <w:pStyle w:val="Normal"/>
              <w:jc w:val="center"/>
              <w:rPr/>
            </w:pPr>
            <w:r>
              <w:rPr>
                <w:rFonts w:cs="Verdana" w:ascii="Verdana" w:hAnsi="Verdana"/>
                <w:sz w:val="20"/>
                <w:szCs w:val="20"/>
              </w:rPr>
              <w:t>80 (1.3)</w:t>
            </w:r>
          </w:p>
        </w:tc>
      </w:tr>
      <w:tr>
        <w:trPr>
          <w:trHeight w:val="260" w:hRule="atLeast"/>
        </w:trPr>
        <w:tc>
          <w:tcPr>
            <w:tcW w:w="3838" w:type="dxa"/>
            <w:tcBorders/>
            <w:shd w:fill="auto" w:val="clear"/>
            <w:vAlign w:val="bottom"/>
          </w:tcPr>
          <w:p>
            <w:pPr>
              <w:pStyle w:val="Normal"/>
              <w:ind w:left="284" w:hanging="284"/>
              <w:rPr>
                <w:rFonts w:ascii="Verdana" w:hAnsi="Verdana" w:cs="Verdana"/>
                <w:bCs/>
                <w:sz w:val="20"/>
                <w:szCs w:val="20"/>
              </w:rPr>
            </w:pPr>
            <w:r>
              <w:rPr>
                <w:rFonts w:cs="Verdana" w:ascii="Verdana" w:hAnsi="Verdana"/>
                <w:bCs/>
                <w:sz w:val="20"/>
                <w:szCs w:val="20"/>
              </w:rPr>
              <w:t>Prior Hospitalizations for Depression, N (%)</w:t>
            </w:r>
          </w:p>
        </w:tc>
        <w:tc>
          <w:tcPr>
            <w:tcW w:w="1984"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281 (1.0)</w:t>
            </w:r>
          </w:p>
        </w:tc>
        <w:tc>
          <w:tcPr>
            <w:tcW w:w="1843"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549 (1.4)</w:t>
            </w:r>
          </w:p>
        </w:tc>
        <w:tc>
          <w:tcPr>
            <w:tcW w:w="1559"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23 (0.4)</w:t>
            </w:r>
          </w:p>
        </w:tc>
      </w:tr>
      <w:tr>
        <w:trPr>
          <w:trHeight w:val="260" w:hRule="atLeast"/>
        </w:trPr>
        <w:tc>
          <w:tcPr>
            <w:tcW w:w="3838" w:type="dxa"/>
            <w:tcBorders/>
            <w:shd w:fill="auto" w:val="clear"/>
            <w:vAlign w:val="bottom"/>
          </w:tcPr>
          <w:p>
            <w:pPr>
              <w:pStyle w:val="Normal"/>
              <w:ind w:left="284" w:hanging="284"/>
              <w:rPr>
                <w:rFonts w:ascii="Verdana" w:hAnsi="Verdana" w:cs="Verdana"/>
                <w:bCs/>
                <w:sz w:val="20"/>
                <w:szCs w:val="20"/>
              </w:rPr>
            </w:pPr>
            <w:r>
              <w:rPr>
                <w:rFonts w:cs="Verdana" w:ascii="Verdana" w:hAnsi="Verdana"/>
                <w:bCs/>
                <w:sz w:val="20"/>
                <w:szCs w:val="20"/>
              </w:rPr>
              <w:t>Prior Hospitalizations for Bipolar Disorder, N (%)</w:t>
            </w:r>
          </w:p>
        </w:tc>
        <w:tc>
          <w:tcPr>
            <w:tcW w:w="1984"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211 (0.7)</w:t>
            </w:r>
          </w:p>
        </w:tc>
        <w:tc>
          <w:tcPr>
            <w:tcW w:w="1843"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392 (1.0)</w:t>
            </w:r>
          </w:p>
        </w:tc>
        <w:tc>
          <w:tcPr>
            <w:tcW w:w="1559"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9 (0.1)</w:t>
            </w:r>
          </w:p>
        </w:tc>
      </w:tr>
      <w:tr>
        <w:trPr>
          <w:trHeight w:val="260" w:hRule="atLeast"/>
        </w:trPr>
        <w:tc>
          <w:tcPr>
            <w:tcW w:w="3838" w:type="dxa"/>
            <w:tcBorders/>
            <w:shd w:fill="auto" w:val="clear"/>
            <w:vAlign w:val="bottom"/>
          </w:tcPr>
          <w:p>
            <w:pPr>
              <w:pStyle w:val="Normal"/>
              <w:ind w:left="284" w:hanging="284"/>
              <w:rPr>
                <w:rFonts w:ascii="Verdana" w:hAnsi="Verdana" w:cs="Verdana"/>
                <w:bCs/>
                <w:sz w:val="20"/>
                <w:szCs w:val="20"/>
              </w:rPr>
            </w:pPr>
            <w:r>
              <w:rPr>
                <w:rFonts w:cs="Verdana" w:ascii="Verdana" w:hAnsi="Verdana"/>
                <w:bCs/>
                <w:sz w:val="20"/>
                <w:szCs w:val="20"/>
              </w:rPr>
              <w:t>Prior Hospitalizations for Schizophrenia, N (%)</w:t>
            </w:r>
          </w:p>
        </w:tc>
        <w:tc>
          <w:tcPr>
            <w:tcW w:w="1984"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p>
            <w:pPr>
              <w:pStyle w:val="Normal"/>
              <w:jc w:val="center"/>
              <w:rPr>
                <w:rFonts w:ascii="Verdana" w:hAnsi="Verdana" w:cs="Verdana"/>
                <w:sz w:val="20"/>
                <w:szCs w:val="20"/>
              </w:rPr>
            </w:pPr>
            <w:r>
              <w:rPr>
                <w:rFonts w:cs="Verdana" w:ascii="Verdana" w:hAnsi="Verdana"/>
                <w:sz w:val="20"/>
                <w:szCs w:val="20"/>
              </w:rPr>
              <w:t>465 (1.6)</w:t>
            </w:r>
          </w:p>
        </w:tc>
        <w:tc>
          <w:tcPr>
            <w:tcW w:w="1843"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p>
            <w:pPr>
              <w:pStyle w:val="Normal"/>
              <w:jc w:val="center"/>
              <w:rPr>
                <w:rFonts w:ascii="Verdana" w:hAnsi="Verdana" w:cs="Verdana"/>
                <w:sz w:val="20"/>
                <w:szCs w:val="20"/>
              </w:rPr>
            </w:pPr>
            <w:r>
              <w:rPr>
                <w:rFonts w:cs="Verdana" w:ascii="Verdana" w:hAnsi="Verdana"/>
                <w:sz w:val="20"/>
                <w:szCs w:val="20"/>
              </w:rPr>
              <w:t>668 (1.6)</w:t>
            </w:r>
          </w:p>
        </w:tc>
        <w:tc>
          <w:tcPr>
            <w:tcW w:w="1559"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p>
            <w:pPr>
              <w:pStyle w:val="Normal"/>
              <w:jc w:val="center"/>
              <w:rPr>
                <w:rFonts w:ascii="Verdana" w:hAnsi="Verdana" w:cs="Verdana"/>
                <w:sz w:val="20"/>
                <w:szCs w:val="20"/>
              </w:rPr>
            </w:pPr>
            <w:r>
              <w:rPr>
                <w:rFonts w:cs="Verdana" w:ascii="Verdana" w:hAnsi="Verdana"/>
                <w:sz w:val="20"/>
                <w:szCs w:val="20"/>
              </w:rPr>
              <w:t>9 (0.1)</w:t>
            </w:r>
          </w:p>
        </w:tc>
      </w:tr>
      <w:tr>
        <w:trPr>
          <w:trHeight w:val="260" w:hRule="atLeast"/>
        </w:trPr>
        <w:tc>
          <w:tcPr>
            <w:tcW w:w="3838"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Any Hospitalization, N (%)</w:t>
            </w:r>
          </w:p>
        </w:tc>
        <w:tc>
          <w:tcPr>
            <w:tcW w:w="1984" w:type="dxa"/>
            <w:tcBorders/>
            <w:shd w:fill="auto" w:val="clear"/>
            <w:vAlign w:val="bottom"/>
          </w:tcPr>
          <w:p>
            <w:pPr>
              <w:pStyle w:val="Normal"/>
              <w:jc w:val="center"/>
              <w:rPr/>
            </w:pPr>
            <w:r>
              <w:rPr>
                <w:rFonts w:cs="Verdana" w:ascii="Verdana" w:hAnsi="Verdana"/>
                <w:sz w:val="20"/>
                <w:szCs w:val="20"/>
              </w:rPr>
              <w:t>4893 (16.7)</w:t>
            </w:r>
          </w:p>
        </w:tc>
        <w:tc>
          <w:tcPr>
            <w:tcW w:w="1843" w:type="dxa"/>
            <w:tcBorders/>
            <w:shd w:fill="auto" w:val="clear"/>
            <w:vAlign w:val="bottom"/>
          </w:tcPr>
          <w:p>
            <w:pPr>
              <w:pStyle w:val="Normal"/>
              <w:jc w:val="center"/>
              <w:rPr/>
            </w:pPr>
            <w:r>
              <w:rPr>
                <w:rFonts w:cs="Verdana" w:ascii="Verdana" w:hAnsi="Verdana"/>
                <w:sz w:val="20"/>
                <w:szCs w:val="20"/>
              </w:rPr>
              <w:t>5391 (13.2)</w:t>
            </w:r>
          </w:p>
        </w:tc>
        <w:tc>
          <w:tcPr>
            <w:tcW w:w="1559" w:type="dxa"/>
            <w:tcBorders/>
            <w:shd w:fill="auto" w:val="clear"/>
            <w:vAlign w:val="bottom"/>
          </w:tcPr>
          <w:p>
            <w:pPr>
              <w:pStyle w:val="Normal"/>
              <w:jc w:val="center"/>
              <w:rPr/>
            </w:pPr>
            <w:r>
              <w:rPr>
                <w:rFonts w:cs="Verdana" w:ascii="Verdana" w:hAnsi="Verdana"/>
                <w:sz w:val="20"/>
                <w:szCs w:val="20"/>
              </w:rPr>
              <w:t>322 (5.1)</w:t>
            </w:r>
          </w:p>
        </w:tc>
      </w:tr>
      <w:tr>
        <w:trPr>
          <w:trHeight w:val="260" w:hRule="atLeast"/>
        </w:trPr>
        <w:tc>
          <w:tcPr>
            <w:tcW w:w="3838" w:type="dxa"/>
            <w:tcBorders/>
            <w:shd w:fill="auto" w:val="clear"/>
            <w:vAlign w:val="bottom"/>
          </w:tcPr>
          <w:p>
            <w:pPr>
              <w:pStyle w:val="Normal"/>
              <w:snapToGrid w:val="false"/>
              <w:rPr>
                <w:rFonts w:ascii="Verdana" w:hAnsi="Verdana" w:cs="Verdana"/>
                <w:b/>
                <w:b/>
                <w:bCs/>
                <w:sz w:val="20"/>
                <w:szCs w:val="20"/>
              </w:rPr>
            </w:pPr>
            <w:r>
              <w:rPr>
                <w:rFonts w:cs="Verdana" w:ascii="Verdana" w:hAnsi="Verdana"/>
                <w:b/>
                <w:bCs/>
                <w:sz w:val="20"/>
                <w:szCs w:val="20"/>
              </w:rPr>
            </w:r>
          </w:p>
        </w:tc>
        <w:tc>
          <w:tcPr>
            <w:tcW w:w="1984" w:type="dxa"/>
            <w:tcBorders/>
            <w:shd w:fill="auto" w:val="clear"/>
            <w:vAlign w:val="bottom"/>
          </w:tcPr>
          <w:p>
            <w:pPr>
              <w:pStyle w:val="Normal"/>
              <w:snapToGrid w:val="false"/>
              <w:rPr>
                <w:rFonts w:ascii="Verdana" w:hAnsi="Verdana" w:cs="Verdana"/>
                <w:b/>
                <w:b/>
                <w:bCs/>
                <w:sz w:val="20"/>
                <w:szCs w:val="20"/>
              </w:rPr>
            </w:pPr>
            <w:r>
              <w:rPr>
                <w:rFonts w:cs="Verdana" w:ascii="Verdana" w:hAnsi="Verdana"/>
                <w:b/>
                <w:bCs/>
                <w:sz w:val="20"/>
                <w:szCs w:val="20"/>
              </w:rPr>
            </w:r>
          </w:p>
        </w:tc>
        <w:tc>
          <w:tcPr>
            <w:tcW w:w="1843"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1559"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38" w:type="dxa"/>
            <w:tcBorders/>
            <w:shd w:fill="auto" w:val="clear"/>
            <w:vAlign w:val="bottom"/>
          </w:tcPr>
          <w:p>
            <w:pPr>
              <w:pStyle w:val="Normal"/>
              <w:rPr>
                <w:rFonts w:ascii="Verdana" w:hAnsi="Verdana" w:cs="Verdana"/>
                <w:b/>
                <w:b/>
                <w:bCs/>
                <w:sz w:val="20"/>
                <w:szCs w:val="20"/>
              </w:rPr>
            </w:pPr>
            <w:r>
              <w:rPr>
                <w:rFonts w:cs="Verdana" w:ascii="Verdana" w:hAnsi="Verdana"/>
                <w:b/>
                <w:bCs/>
                <w:sz w:val="20"/>
                <w:szCs w:val="20"/>
              </w:rPr>
              <w:t>OTTAWA</w:t>
            </w:r>
          </w:p>
        </w:tc>
        <w:tc>
          <w:tcPr>
            <w:tcW w:w="1984" w:type="dxa"/>
            <w:tcBorders/>
            <w:shd w:fill="auto" w:val="clear"/>
            <w:vAlign w:val="bottom"/>
          </w:tcPr>
          <w:p>
            <w:pPr>
              <w:pStyle w:val="Normal"/>
              <w:snapToGrid w:val="false"/>
              <w:rPr>
                <w:rFonts w:ascii="Verdana" w:hAnsi="Verdana" w:cs="Verdana"/>
                <w:b/>
                <w:b/>
                <w:bCs/>
                <w:sz w:val="20"/>
                <w:szCs w:val="20"/>
              </w:rPr>
            </w:pPr>
            <w:r>
              <w:rPr>
                <w:rFonts w:cs="Verdana" w:ascii="Verdana" w:hAnsi="Verdana"/>
                <w:b/>
                <w:bCs/>
                <w:sz w:val="20"/>
                <w:szCs w:val="20"/>
              </w:rPr>
            </w:r>
          </w:p>
        </w:tc>
        <w:tc>
          <w:tcPr>
            <w:tcW w:w="1843"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1559"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38"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N (% of Regional Total N=38,759)</w:t>
            </w:r>
          </w:p>
        </w:tc>
        <w:tc>
          <w:tcPr>
            <w:tcW w:w="1984" w:type="dxa"/>
            <w:tcBorders/>
            <w:shd w:fill="auto" w:val="clear"/>
            <w:vAlign w:val="bottom"/>
          </w:tcPr>
          <w:p>
            <w:pPr>
              <w:pStyle w:val="Normal"/>
              <w:jc w:val="center"/>
              <w:rPr/>
            </w:pPr>
            <w:r>
              <w:rPr>
                <w:rFonts w:cs="Verdana" w:ascii="Verdana" w:hAnsi="Verdana"/>
                <w:sz w:val="20"/>
                <w:szCs w:val="20"/>
              </w:rPr>
              <w:t>14,720 (38.0)</w:t>
            </w:r>
          </w:p>
        </w:tc>
        <w:tc>
          <w:tcPr>
            <w:tcW w:w="1843" w:type="dxa"/>
            <w:tcBorders/>
            <w:shd w:fill="auto" w:val="clear"/>
            <w:vAlign w:val="bottom"/>
          </w:tcPr>
          <w:p>
            <w:pPr>
              <w:pStyle w:val="Normal"/>
              <w:jc w:val="center"/>
              <w:rPr/>
            </w:pPr>
            <w:r>
              <w:rPr>
                <w:rFonts w:cs="Verdana" w:ascii="Verdana" w:hAnsi="Verdana"/>
                <w:sz w:val="20"/>
                <w:szCs w:val="20"/>
              </w:rPr>
              <w:t>22,684 (58.5)</w:t>
            </w:r>
          </w:p>
        </w:tc>
        <w:tc>
          <w:tcPr>
            <w:tcW w:w="1559" w:type="dxa"/>
            <w:tcBorders/>
            <w:shd w:fill="auto" w:val="clear"/>
            <w:vAlign w:val="bottom"/>
          </w:tcPr>
          <w:p>
            <w:pPr>
              <w:pStyle w:val="Normal"/>
              <w:jc w:val="center"/>
              <w:rPr/>
            </w:pPr>
            <w:r>
              <w:rPr>
                <w:rFonts w:cs="Verdana" w:ascii="Verdana" w:hAnsi="Verdana"/>
                <w:sz w:val="20"/>
                <w:szCs w:val="20"/>
              </w:rPr>
              <w:t>1355 (3.5)</w:t>
            </w:r>
          </w:p>
        </w:tc>
      </w:tr>
      <w:tr>
        <w:trPr>
          <w:trHeight w:val="260" w:hRule="atLeast"/>
        </w:trPr>
        <w:tc>
          <w:tcPr>
            <w:tcW w:w="3838"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Sex (N, % Female)</w:t>
            </w:r>
          </w:p>
        </w:tc>
        <w:tc>
          <w:tcPr>
            <w:tcW w:w="1984" w:type="dxa"/>
            <w:tcBorders/>
            <w:shd w:fill="auto" w:val="clear"/>
            <w:vAlign w:val="bottom"/>
          </w:tcPr>
          <w:p>
            <w:pPr>
              <w:pStyle w:val="Normal"/>
              <w:jc w:val="center"/>
              <w:rPr/>
            </w:pPr>
            <w:r>
              <w:rPr>
                <w:rFonts w:cs="Verdana" w:ascii="Verdana" w:hAnsi="Verdana"/>
                <w:sz w:val="20"/>
                <w:szCs w:val="20"/>
              </w:rPr>
              <w:t>8521 (57.9)</w:t>
            </w:r>
          </w:p>
        </w:tc>
        <w:tc>
          <w:tcPr>
            <w:tcW w:w="1843" w:type="dxa"/>
            <w:tcBorders/>
            <w:shd w:fill="auto" w:val="clear"/>
            <w:vAlign w:val="bottom"/>
          </w:tcPr>
          <w:p>
            <w:pPr>
              <w:pStyle w:val="Normal"/>
              <w:jc w:val="center"/>
              <w:rPr/>
            </w:pPr>
            <w:r>
              <w:rPr>
                <w:rFonts w:cs="Verdana" w:ascii="Verdana" w:hAnsi="Verdana"/>
                <w:sz w:val="20"/>
                <w:szCs w:val="20"/>
              </w:rPr>
              <w:t>12,796 (56.4)</w:t>
            </w:r>
          </w:p>
        </w:tc>
        <w:tc>
          <w:tcPr>
            <w:tcW w:w="1559" w:type="dxa"/>
            <w:tcBorders/>
            <w:shd w:fill="auto" w:val="clear"/>
            <w:vAlign w:val="bottom"/>
          </w:tcPr>
          <w:p>
            <w:pPr>
              <w:pStyle w:val="Normal"/>
              <w:jc w:val="center"/>
              <w:rPr/>
            </w:pPr>
            <w:r>
              <w:rPr>
                <w:rFonts w:cs="Verdana" w:ascii="Verdana" w:hAnsi="Verdana"/>
                <w:sz w:val="20"/>
                <w:szCs w:val="20"/>
              </w:rPr>
              <w:t>818 (60.4)</w:t>
            </w:r>
          </w:p>
        </w:tc>
      </w:tr>
      <w:tr>
        <w:trPr>
          <w:trHeight w:val="260" w:hRule="atLeast"/>
        </w:trPr>
        <w:tc>
          <w:tcPr>
            <w:tcW w:w="3838"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Age, N(%)</w:t>
            </w:r>
          </w:p>
        </w:tc>
        <w:tc>
          <w:tcPr>
            <w:tcW w:w="1984"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1843"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559"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&lt;17</w:t>
            </w:r>
          </w:p>
        </w:tc>
        <w:tc>
          <w:tcPr>
            <w:tcW w:w="1984" w:type="dxa"/>
            <w:tcBorders/>
            <w:shd w:fill="auto" w:val="clear"/>
            <w:vAlign w:val="bottom"/>
          </w:tcPr>
          <w:p>
            <w:pPr>
              <w:pStyle w:val="Normal"/>
              <w:jc w:val="center"/>
              <w:rPr/>
            </w:pPr>
            <w:r>
              <w:rPr>
                <w:rFonts w:cs="Verdana" w:ascii="Verdana" w:hAnsi="Verdana"/>
                <w:sz w:val="20"/>
                <w:szCs w:val="20"/>
              </w:rPr>
              <w:t>519 (3.5)</w:t>
            </w:r>
          </w:p>
        </w:tc>
        <w:tc>
          <w:tcPr>
            <w:tcW w:w="1843" w:type="dxa"/>
            <w:tcBorders/>
            <w:shd w:fill="auto" w:val="clear"/>
            <w:vAlign w:val="bottom"/>
          </w:tcPr>
          <w:p>
            <w:pPr>
              <w:pStyle w:val="Normal"/>
              <w:jc w:val="center"/>
              <w:rPr/>
            </w:pPr>
            <w:r>
              <w:rPr>
                <w:rFonts w:cs="Verdana" w:ascii="Verdana" w:hAnsi="Verdana"/>
                <w:sz w:val="20"/>
                <w:szCs w:val="20"/>
              </w:rPr>
              <w:t>1420 (6.3)</w:t>
            </w:r>
          </w:p>
        </w:tc>
        <w:tc>
          <w:tcPr>
            <w:tcW w:w="1559" w:type="dxa"/>
            <w:tcBorders/>
            <w:shd w:fill="auto" w:val="clear"/>
            <w:vAlign w:val="bottom"/>
          </w:tcPr>
          <w:p>
            <w:pPr>
              <w:pStyle w:val="Normal"/>
              <w:jc w:val="center"/>
              <w:rPr>
                <w:rFonts w:ascii="Verdana" w:hAnsi="Verdana" w:cs="Verdana"/>
                <w:sz w:val="20"/>
                <w:szCs w:val="20"/>
              </w:rPr>
            </w:pPr>
            <w:r>
              <w:rPr>
                <w:rFonts w:eastAsia="Verdana" w:cs="Verdana" w:ascii="Verdana" w:hAnsi="Verdana"/>
                <w:sz w:val="20"/>
                <w:szCs w:val="20"/>
              </w:rPr>
              <w:t>≤</w:t>
            </w:r>
            <w:r>
              <w:rPr>
                <w:rFonts w:cs="Verdana" w:ascii="Verdana" w:hAnsi="Verdana"/>
                <w:sz w:val="20"/>
                <w:szCs w:val="20"/>
              </w:rPr>
              <w:t>5</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18-29</w:t>
            </w:r>
          </w:p>
        </w:tc>
        <w:tc>
          <w:tcPr>
            <w:tcW w:w="1984" w:type="dxa"/>
            <w:tcBorders/>
            <w:shd w:fill="auto" w:val="clear"/>
            <w:vAlign w:val="bottom"/>
          </w:tcPr>
          <w:p>
            <w:pPr>
              <w:pStyle w:val="Normal"/>
              <w:jc w:val="center"/>
              <w:rPr/>
            </w:pPr>
            <w:r>
              <w:rPr>
                <w:rFonts w:cs="Verdana" w:ascii="Verdana" w:hAnsi="Verdana"/>
                <w:sz w:val="20"/>
                <w:szCs w:val="20"/>
              </w:rPr>
              <w:t>2342 (15.9)</w:t>
            </w:r>
          </w:p>
        </w:tc>
        <w:tc>
          <w:tcPr>
            <w:tcW w:w="1843" w:type="dxa"/>
            <w:tcBorders/>
            <w:shd w:fill="auto" w:val="clear"/>
            <w:vAlign w:val="bottom"/>
          </w:tcPr>
          <w:p>
            <w:pPr>
              <w:pStyle w:val="Normal"/>
              <w:jc w:val="center"/>
              <w:rPr/>
            </w:pPr>
            <w:r>
              <w:rPr>
                <w:rFonts w:cs="Verdana" w:ascii="Verdana" w:hAnsi="Verdana"/>
                <w:sz w:val="20"/>
                <w:szCs w:val="20"/>
              </w:rPr>
              <w:t>3346 (14.8)</w:t>
            </w:r>
          </w:p>
        </w:tc>
        <w:tc>
          <w:tcPr>
            <w:tcW w:w="1559" w:type="dxa"/>
            <w:tcBorders/>
            <w:shd w:fill="auto" w:val="clear"/>
            <w:vAlign w:val="bottom"/>
          </w:tcPr>
          <w:p>
            <w:pPr>
              <w:pStyle w:val="Normal"/>
              <w:jc w:val="center"/>
              <w:rPr/>
            </w:pPr>
            <w:r>
              <w:rPr>
                <w:rFonts w:cs="Verdana" w:ascii="Verdana" w:hAnsi="Verdana"/>
                <w:sz w:val="20"/>
                <w:szCs w:val="20"/>
              </w:rPr>
              <w:t>123 (9.1)</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30-39</w:t>
            </w:r>
          </w:p>
        </w:tc>
        <w:tc>
          <w:tcPr>
            <w:tcW w:w="1984" w:type="dxa"/>
            <w:tcBorders/>
            <w:shd w:fill="auto" w:val="clear"/>
            <w:vAlign w:val="bottom"/>
          </w:tcPr>
          <w:p>
            <w:pPr>
              <w:pStyle w:val="Normal"/>
              <w:jc w:val="center"/>
              <w:rPr/>
            </w:pPr>
            <w:r>
              <w:rPr>
                <w:rFonts w:cs="Verdana" w:ascii="Verdana" w:hAnsi="Verdana"/>
                <w:sz w:val="20"/>
                <w:szCs w:val="20"/>
              </w:rPr>
              <w:t>2161 (14.7)</w:t>
            </w:r>
          </w:p>
        </w:tc>
        <w:tc>
          <w:tcPr>
            <w:tcW w:w="1843" w:type="dxa"/>
            <w:tcBorders/>
            <w:shd w:fill="auto" w:val="clear"/>
            <w:vAlign w:val="bottom"/>
          </w:tcPr>
          <w:p>
            <w:pPr>
              <w:pStyle w:val="Normal"/>
              <w:jc w:val="center"/>
              <w:rPr/>
            </w:pPr>
            <w:r>
              <w:rPr>
                <w:rFonts w:cs="Verdana" w:ascii="Verdana" w:hAnsi="Verdana"/>
                <w:sz w:val="20"/>
                <w:szCs w:val="20"/>
              </w:rPr>
              <w:t>3422 (15.1)</w:t>
            </w:r>
          </w:p>
        </w:tc>
        <w:tc>
          <w:tcPr>
            <w:tcW w:w="1559" w:type="dxa"/>
            <w:tcBorders/>
            <w:shd w:fill="auto" w:val="clear"/>
            <w:vAlign w:val="bottom"/>
          </w:tcPr>
          <w:p>
            <w:pPr>
              <w:pStyle w:val="Normal"/>
              <w:jc w:val="center"/>
              <w:rPr/>
            </w:pPr>
            <w:r>
              <w:rPr>
                <w:rFonts w:cs="Verdana" w:ascii="Verdana" w:hAnsi="Verdana"/>
                <w:sz w:val="20"/>
                <w:szCs w:val="20"/>
              </w:rPr>
              <w:t>218 (16.1)</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40-49</w:t>
            </w:r>
          </w:p>
        </w:tc>
        <w:tc>
          <w:tcPr>
            <w:tcW w:w="1984" w:type="dxa"/>
            <w:tcBorders/>
            <w:shd w:fill="auto" w:val="clear"/>
            <w:vAlign w:val="bottom"/>
          </w:tcPr>
          <w:p>
            <w:pPr>
              <w:pStyle w:val="Normal"/>
              <w:jc w:val="center"/>
              <w:rPr/>
            </w:pPr>
            <w:r>
              <w:rPr>
                <w:rFonts w:cs="Verdana" w:ascii="Verdana" w:hAnsi="Verdana"/>
                <w:sz w:val="20"/>
                <w:szCs w:val="20"/>
              </w:rPr>
              <w:t>2612 (17.7)</w:t>
            </w:r>
          </w:p>
        </w:tc>
        <w:tc>
          <w:tcPr>
            <w:tcW w:w="1843" w:type="dxa"/>
            <w:tcBorders/>
            <w:shd w:fill="auto" w:val="clear"/>
            <w:vAlign w:val="bottom"/>
          </w:tcPr>
          <w:p>
            <w:pPr>
              <w:pStyle w:val="Normal"/>
              <w:jc w:val="center"/>
              <w:rPr/>
            </w:pPr>
            <w:r>
              <w:rPr>
                <w:rFonts w:cs="Verdana" w:ascii="Verdana" w:hAnsi="Verdana"/>
                <w:sz w:val="20"/>
                <w:szCs w:val="20"/>
              </w:rPr>
              <w:t>5054 (22.3)</w:t>
            </w:r>
          </w:p>
        </w:tc>
        <w:tc>
          <w:tcPr>
            <w:tcW w:w="1559" w:type="dxa"/>
            <w:tcBorders/>
            <w:shd w:fill="auto" w:val="clear"/>
            <w:vAlign w:val="bottom"/>
          </w:tcPr>
          <w:p>
            <w:pPr>
              <w:pStyle w:val="Normal"/>
              <w:jc w:val="center"/>
              <w:rPr/>
            </w:pPr>
            <w:r>
              <w:rPr>
                <w:rFonts w:cs="Verdana" w:ascii="Verdana" w:hAnsi="Verdana"/>
                <w:sz w:val="20"/>
                <w:szCs w:val="20"/>
              </w:rPr>
              <w:t>367 (27.1)</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50-64</w:t>
            </w:r>
          </w:p>
        </w:tc>
        <w:tc>
          <w:tcPr>
            <w:tcW w:w="1984" w:type="dxa"/>
            <w:tcBorders/>
            <w:shd w:fill="auto" w:val="clear"/>
            <w:vAlign w:val="bottom"/>
          </w:tcPr>
          <w:p>
            <w:pPr>
              <w:pStyle w:val="Normal"/>
              <w:jc w:val="center"/>
              <w:rPr/>
            </w:pPr>
            <w:r>
              <w:rPr>
                <w:rFonts w:cs="Verdana" w:ascii="Verdana" w:hAnsi="Verdana"/>
                <w:sz w:val="20"/>
                <w:szCs w:val="20"/>
              </w:rPr>
              <w:t>2998 (20.4)</w:t>
            </w:r>
          </w:p>
        </w:tc>
        <w:tc>
          <w:tcPr>
            <w:tcW w:w="1843" w:type="dxa"/>
            <w:tcBorders/>
            <w:shd w:fill="auto" w:val="clear"/>
            <w:vAlign w:val="bottom"/>
          </w:tcPr>
          <w:p>
            <w:pPr>
              <w:pStyle w:val="Normal"/>
              <w:jc w:val="center"/>
              <w:rPr/>
            </w:pPr>
            <w:r>
              <w:rPr>
                <w:rFonts w:cs="Verdana" w:ascii="Verdana" w:hAnsi="Verdana"/>
                <w:sz w:val="20"/>
                <w:szCs w:val="20"/>
              </w:rPr>
              <w:t>6945 (30.6)</w:t>
            </w:r>
          </w:p>
        </w:tc>
        <w:tc>
          <w:tcPr>
            <w:tcW w:w="1559" w:type="dxa"/>
            <w:tcBorders/>
            <w:shd w:fill="auto" w:val="clear"/>
            <w:vAlign w:val="bottom"/>
          </w:tcPr>
          <w:p>
            <w:pPr>
              <w:pStyle w:val="Normal"/>
              <w:jc w:val="center"/>
              <w:rPr/>
            </w:pPr>
            <w:r>
              <w:rPr>
                <w:rFonts w:cs="Verdana" w:ascii="Verdana" w:hAnsi="Verdana"/>
                <w:sz w:val="20"/>
                <w:szCs w:val="20"/>
              </w:rPr>
              <w:t>563 (41.6)</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&gt;64</w:t>
            </w:r>
          </w:p>
        </w:tc>
        <w:tc>
          <w:tcPr>
            <w:tcW w:w="1984" w:type="dxa"/>
            <w:tcBorders/>
            <w:shd w:fill="auto" w:val="clear"/>
            <w:vAlign w:val="bottom"/>
          </w:tcPr>
          <w:p>
            <w:pPr>
              <w:pStyle w:val="Normal"/>
              <w:jc w:val="center"/>
              <w:rPr/>
            </w:pPr>
            <w:r>
              <w:rPr>
                <w:rFonts w:cs="Verdana" w:ascii="Verdana" w:hAnsi="Verdana"/>
                <w:sz w:val="20"/>
                <w:szCs w:val="20"/>
              </w:rPr>
              <w:t>4088 (27.8)</w:t>
            </w:r>
          </w:p>
        </w:tc>
        <w:tc>
          <w:tcPr>
            <w:tcW w:w="1843" w:type="dxa"/>
            <w:tcBorders/>
            <w:shd w:fill="auto" w:val="clear"/>
            <w:vAlign w:val="bottom"/>
          </w:tcPr>
          <w:p>
            <w:pPr>
              <w:pStyle w:val="Normal"/>
              <w:jc w:val="center"/>
              <w:rPr/>
            </w:pPr>
            <w:r>
              <w:rPr>
                <w:rFonts w:cs="Verdana" w:ascii="Verdana" w:hAnsi="Verdana"/>
                <w:sz w:val="20"/>
                <w:szCs w:val="20"/>
              </w:rPr>
              <w:t>2497 (11.0)</w:t>
            </w:r>
          </w:p>
        </w:tc>
        <w:tc>
          <w:tcPr>
            <w:tcW w:w="1559" w:type="dxa"/>
            <w:tcBorders/>
            <w:shd w:fill="auto" w:val="clear"/>
            <w:vAlign w:val="bottom"/>
          </w:tcPr>
          <w:p>
            <w:pPr>
              <w:pStyle w:val="Normal"/>
              <w:jc w:val="center"/>
              <w:rPr/>
            </w:pPr>
            <w:r>
              <w:rPr>
                <w:rFonts w:cs="Verdana" w:ascii="Verdana" w:hAnsi="Verdana"/>
                <w:sz w:val="20"/>
                <w:szCs w:val="20"/>
              </w:rPr>
              <w:t>79 (5.8)</w:t>
            </w:r>
          </w:p>
        </w:tc>
      </w:tr>
      <w:tr>
        <w:trPr>
          <w:trHeight w:val="260" w:hRule="atLeast"/>
        </w:trPr>
        <w:tc>
          <w:tcPr>
            <w:tcW w:w="3838"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Income Quintiles, N (%)</w:t>
            </w:r>
          </w:p>
        </w:tc>
        <w:tc>
          <w:tcPr>
            <w:tcW w:w="1984"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1843"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559"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Missing</w:t>
            </w:r>
          </w:p>
        </w:tc>
        <w:tc>
          <w:tcPr>
            <w:tcW w:w="1984" w:type="dxa"/>
            <w:tcBorders/>
            <w:shd w:fill="auto" w:val="clear"/>
            <w:vAlign w:val="bottom"/>
          </w:tcPr>
          <w:p>
            <w:pPr>
              <w:pStyle w:val="Normal"/>
              <w:jc w:val="center"/>
              <w:rPr/>
            </w:pPr>
            <w:r>
              <w:rPr>
                <w:rFonts w:cs="Verdana" w:ascii="Verdana" w:hAnsi="Verdana"/>
                <w:sz w:val="20"/>
                <w:szCs w:val="20"/>
              </w:rPr>
              <w:t>67 (0.5)</w:t>
            </w:r>
          </w:p>
        </w:tc>
        <w:tc>
          <w:tcPr>
            <w:tcW w:w="1843" w:type="dxa"/>
            <w:tcBorders/>
            <w:shd w:fill="auto" w:val="clear"/>
            <w:vAlign w:val="bottom"/>
          </w:tcPr>
          <w:p>
            <w:pPr>
              <w:pStyle w:val="Normal"/>
              <w:jc w:val="center"/>
              <w:rPr/>
            </w:pPr>
            <w:r>
              <w:rPr>
                <w:rFonts w:cs="Verdana" w:ascii="Verdana" w:hAnsi="Verdana"/>
                <w:sz w:val="20"/>
                <w:szCs w:val="20"/>
              </w:rPr>
              <w:t>195 (0.9)</w:t>
            </w:r>
          </w:p>
        </w:tc>
        <w:tc>
          <w:tcPr>
            <w:tcW w:w="1559" w:type="dxa"/>
            <w:tcBorders/>
            <w:shd w:fill="auto" w:val="clear"/>
            <w:vAlign w:val="bottom"/>
          </w:tcPr>
          <w:p>
            <w:pPr>
              <w:pStyle w:val="Normal"/>
              <w:jc w:val="center"/>
              <w:rPr>
                <w:rFonts w:ascii="Verdana" w:hAnsi="Verdana" w:cs="Verdana"/>
                <w:sz w:val="20"/>
                <w:szCs w:val="20"/>
              </w:rPr>
            </w:pPr>
            <w:r>
              <w:rPr>
                <w:rFonts w:eastAsia="Verdana" w:cs="Verdana" w:ascii="Verdana" w:hAnsi="Verdana"/>
                <w:sz w:val="20"/>
                <w:szCs w:val="20"/>
              </w:rPr>
              <w:t>≤</w:t>
            </w:r>
            <w:r>
              <w:rPr>
                <w:rFonts w:cs="Verdana" w:ascii="Verdana" w:hAnsi="Verdana"/>
                <w:sz w:val="20"/>
                <w:szCs w:val="20"/>
              </w:rPr>
              <w:t>5</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1</w:t>
            </w:r>
          </w:p>
        </w:tc>
        <w:tc>
          <w:tcPr>
            <w:tcW w:w="1984" w:type="dxa"/>
            <w:tcBorders/>
            <w:shd w:fill="auto" w:val="clear"/>
            <w:vAlign w:val="bottom"/>
          </w:tcPr>
          <w:p>
            <w:pPr>
              <w:pStyle w:val="Normal"/>
              <w:jc w:val="center"/>
              <w:rPr/>
            </w:pPr>
            <w:r>
              <w:rPr>
                <w:rFonts w:cs="Verdana" w:ascii="Verdana" w:hAnsi="Verdana"/>
                <w:sz w:val="20"/>
                <w:szCs w:val="20"/>
              </w:rPr>
              <w:t>3259 (22.1)</w:t>
            </w:r>
          </w:p>
        </w:tc>
        <w:tc>
          <w:tcPr>
            <w:tcW w:w="1843" w:type="dxa"/>
            <w:tcBorders/>
            <w:shd w:fill="auto" w:val="clear"/>
            <w:vAlign w:val="bottom"/>
          </w:tcPr>
          <w:p>
            <w:pPr>
              <w:pStyle w:val="Normal"/>
              <w:jc w:val="center"/>
              <w:rPr/>
            </w:pPr>
            <w:r>
              <w:rPr>
                <w:rFonts w:cs="Verdana" w:ascii="Verdana" w:hAnsi="Verdana"/>
                <w:sz w:val="20"/>
                <w:szCs w:val="20"/>
              </w:rPr>
              <w:t>4673 (20.6)</w:t>
            </w:r>
          </w:p>
        </w:tc>
        <w:tc>
          <w:tcPr>
            <w:tcW w:w="1559" w:type="dxa"/>
            <w:tcBorders/>
            <w:shd w:fill="auto" w:val="clear"/>
            <w:vAlign w:val="bottom"/>
          </w:tcPr>
          <w:p>
            <w:pPr>
              <w:pStyle w:val="Normal"/>
              <w:jc w:val="center"/>
              <w:rPr/>
            </w:pPr>
            <w:r>
              <w:rPr>
                <w:rFonts w:cs="Verdana" w:ascii="Verdana" w:hAnsi="Verdana"/>
                <w:sz w:val="20"/>
                <w:szCs w:val="20"/>
              </w:rPr>
              <w:t>168 (12.4)</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2</w:t>
            </w:r>
          </w:p>
        </w:tc>
        <w:tc>
          <w:tcPr>
            <w:tcW w:w="1984" w:type="dxa"/>
            <w:tcBorders/>
            <w:shd w:fill="auto" w:val="clear"/>
            <w:vAlign w:val="bottom"/>
          </w:tcPr>
          <w:p>
            <w:pPr>
              <w:pStyle w:val="Normal"/>
              <w:jc w:val="center"/>
              <w:rPr/>
            </w:pPr>
            <w:r>
              <w:rPr>
                <w:rFonts w:cs="Verdana" w:ascii="Verdana" w:hAnsi="Verdana"/>
                <w:sz w:val="20"/>
                <w:szCs w:val="20"/>
              </w:rPr>
              <w:t>3113 (21.2)</w:t>
            </w:r>
          </w:p>
        </w:tc>
        <w:tc>
          <w:tcPr>
            <w:tcW w:w="1843" w:type="dxa"/>
            <w:tcBorders/>
            <w:shd w:fill="auto" w:val="clear"/>
            <w:vAlign w:val="bottom"/>
          </w:tcPr>
          <w:p>
            <w:pPr>
              <w:pStyle w:val="Normal"/>
              <w:jc w:val="center"/>
              <w:rPr/>
            </w:pPr>
            <w:r>
              <w:rPr>
                <w:rFonts w:cs="Verdana" w:ascii="Verdana" w:hAnsi="Verdana"/>
                <w:sz w:val="20"/>
                <w:szCs w:val="20"/>
              </w:rPr>
              <w:t>4741 (20.9)</w:t>
            </w:r>
          </w:p>
        </w:tc>
        <w:tc>
          <w:tcPr>
            <w:tcW w:w="1559" w:type="dxa"/>
            <w:tcBorders/>
            <w:shd w:fill="auto" w:val="clear"/>
            <w:vAlign w:val="bottom"/>
          </w:tcPr>
          <w:p>
            <w:pPr>
              <w:pStyle w:val="Normal"/>
              <w:jc w:val="center"/>
              <w:rPr/>
            </w:pPr>
            <w:r>
              <w:rPr>
                <w:rFonts w:cs="Verdana" w:ascii="Verdana" w:hAnsi="Verdana"/>
                <w:sz w:val="20"/>
                <w:szCs w:val="20"/>
              </w:rPr>
              <w:t>238 (17.6)</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3</w:t>
            </w:r>
          </w:p>
        </w:tc>
        <w:tc>
          <w:tcPr>
            <w:tcW w:w="1984" w:type="dxa"/>
            <w:tcBorders/>
            <w:shd w:fill="auto" w:val="clear"/>
            <w:vAlign w:val="bottom"/>
          </w:tcPr>
          <w:p>
            <w:pPr>
              <w:pStyle w:val="Normal"/>
              <w:jc w:val="center"/>
              <w:rPr/>
            </w:pPr>
            <w:r>
              <w:rPr>
                <w:rFonts w:cs="Verdana" w:ascii="Verdana" w:hAnsi="Verdana"/>
                <w:sz w:val="20"/>
                <w:szCs w:val="20"/>
              </w:rPr>
              <w:t>2621 (17.8)</w:t>
            </w:r>
          </w:p>
        </w:tc>
        <w:tc>
          <w:tcPr>
            <w:tcW w:w="1843" w:type="dxa"/>
            <w:tcBorders/>
            <w:shd w:fill="auto" w:val="clear"/>
            <w:vAlign w:val="bottom"/>
          </w:tcPr>
          <w:p>
            <w:pPr>
              <w:pStyle w:val="Normal"/>
              <w:jc w:val="center"/>
              <w:rPr/>
            </w:pPr>
            <w:r>
              <w:rPr>
                <w:rFonts w:cs="Verdana" w:ascii="Verdana" w:hAnsi="Verdana"/>
                <w:sz w:val="20"/>
                <w:szCs w:val="20"/>
              </w:rPr>
              <w:t>4203 (18.5)</w:t>
            </w:r>
          </w:p>
        </w:tc>
        <w:tc>
          <w:tcPr>
            <w:tcW w:w="1559" w:type="dxa"/>
            <w:tcBorders/>
            <w:shd w:fill="auto" w:val="clear"/>
            <w:vAlign w:val="bottom"/>
          </w:tcPr>
          <w:p>
            <w:pPr>
              <w:pStyle w:val="Normal"/>
              <w:jc w:val="center"/>
              <w:rPr/>
            </w:pPr>
            <w:r>
              <w:rPr>
                <w:rFonts w:cs="Verdana" w:ascii="Verdana" w:hAnsi="Verdana"/>
                <w:sz w:val="20"/>
                <w:szCs w:val="20"/>
              </w:rPr>
              <w:t>244 (18.0)</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4</w:t>
            </w:r>
          </w:p>
        </w:tc>
        <w:tc>
          <w:tcPr>
            <w:tcW w:w="1984" w:type="dxa"/>
            <w:tcBorders/>
            <w:shd w:fill="auto" w:val="clear"/>
            <w:vAlign w:val="bottom"/>
          </w:tcPr>
          <w:p>
            <w:pPr>
              <w:pStyle w:val="Normal"/>
              <w:jc w:val="center"/>
              <w:rPr/>
            </w:pPr>
            <w:r>
              <w:rPr>
                <w:rFonts w:cs="Verdana" w:ascii="Verdana" w:hAnsi="Verdana"/>
                <w:sz w:val="20"/>
                <w:szCs w:val="20"/>
              </w:rPr>
              <w:t>3056 (20.8)</w:t>
            </w:r>
          </w:p>
        </w:tc>
        <w:tc>
          <w:tcPr>
            <w:tcW w:w="1843" w:type="dxa"/>
            <w:tcBorders/>
            <w:shd w:fill="auto" w:val="clear"/>
            <w:vAlign w:val="bottom"/>
          </w:tcPr>
          <w:p>
            <w:pPr>
              <w:pStyle w:val="Normal"/>
              <w:jc w:val="center"/>
              <w:rPr/>
            </w:pPr>
            <w:r>
              <w:rPr>
                <w:rFonts w:cs="Verdana" w:ascii="Verdana" w:hAnsi="Verdana"/>
                <w:sz w:val="20"/>
                <w:szCs w:val="20"/>
              </w:rPr>
              <w:t>4513 (19.9)</w:t>
            </w:r>
          </w:p>
        </w:tc>
        <w:tc>
          <w:tcPr>
            <w:tcW w:w="1559" w:type="dxa"/>
            <w:tcBorders/>
            <w:shd w:fill="auto" w:val="clear"/>
            <w:vAlign w:val="bottom"/>
          </w:tcPr>
          <w:p>
            <w:pPr>
              <w:pStyle w:val="Normal"/>
              <w:jc w:val="center"/>
              <w:rPr/>
            </w:pPr>
            <w:r>
              <w:rPr>
                <w:rFonts w:cs="Verdana" w:ascii="Verdana" w:hAnsi="Verdana"/>
                <w:sz w:val="20"/>
                <w:szCs w:val="20"/>
              </w:rPr>
              <w:t>297 (21.9)</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5</w:t>
            </w:r>
          </w:p>
        </w:tc>
        <w:tc>
          <w:tcPr>
            <w:tcW w:w="1984" w:type="dxa"/>
            <w:tcBorders/>
            <w:shd w:fill="auto" w:val="clear"/>
            <w:vAlign w:val="bottom"/>
          </w:tcPr>
          <w:p>
            <w:pPr>
              <w:pStyle w:val="Normal"/>
              <w:jc w:val="center"/>
              <w:rPr/>
            </w:pPr>
            <w:r>
              <w:rPr>
                <w:rFonts w:cs="Verdana" w:ascii="Verdana" w:hAnsi="Verdana"/>
                <w:sz w:val="20"/>
                <w:szCs w:val="20"/>
              </w:rPr>
              <w:t>2604 (17.7)</w:t>
            </w:r>
          </w:p>
        </w:tc>
        <w:tc>
          <w:tcPr>
            <w:tcW w:w="1843" w:type="dxa"/>
            <w:tcBorders/>
            <w:shd w:fill="auto" w:val="clear"/>
            <w:vAlign w:val="bottom"/>
          </w:tcPr>
          <w:p>
            <w:pPr>
              <w:pStyle w:val="Normal"/>
              <w:jc w:val="center"/>
              <w:rPr/>
            </w:pPr>
            <w:r>
              <w:rPr>
                <w:rFonts w:cs="Verdana" w:ascii="Verdana" w:hAnsi="Verdana"/>
                <w:sz w:val="20"/>
                <w:szCs w:val="20"/>
              </w:rPr>
              <w:t>4359 (19.2)</w:t>
            </w:r>
          </w:p>
        </w:tc>
        <w:tc>
          <w:tcPr>
            <w:tcW w:w="1559" w:type="dxa"/>
            <w:tcBorders/>
            <w:shd w:fill="auto" w:val="clear"/>
            <w:vAlign w:val="bottom"/>
          </w:tcPr>
          <w:p>
            <w:pPr>
              <w:pStyle w:val="Normal"/>
              <w:jc w:val="center"/>
              <w:rPr/>
            </w:pPr>
            <w:r>
              <w:rPr>
                <w:rFonts w:cs="Verdana" w:ascii="Verdana" w:hAnsi="Verdana"/>
                <w:sz w:val="20"/>
                <w:szCs w:val="20"/>
              </w:rPr>
              <w:t>406 (30.0)</w:t>
            </w:r>
          </w:p>
        </w:tc>
      </w:tr>
      <w:tr>
        <w:trPr>
          <w:trHeight w:val="260" w:hRule="atLeast"/>
        </w:trPr>
        <w:tc>
          <w:tcPr>
            <w:tcW w:w="3838" w:type="dxa"/>
            <w:tcBorders/>
            <w:shd w:fill="auto" w:val="clear"/>
            <w:vAlign w:val="bottom"/>
          </w:tcPr>
          <w:p>
            <w:pPr>
              <w:pStyle w:val="Normal"/>
              <w:rPr/>
            </w:pPr>
            <w:r>
              <w:rPr>
                <w:rFonts w:cs="Verdana" w:ascii="Verdana" w:hAnsi="Verdana"/>
                <w:bCs/>
                <w:sz w:val="20"/>
                <w:szCs w:val="20"/>
              </w:rPr>
              <w:t>Prior Psychiatric Hospitalizations*,N (%)</w:t>
            </w:r>
          </w:p>
        </w:tc>
        <w:tc>
          <w:tcPr>
            <w:tcW w:w="1984" w:type="dxa"/>
            <w:tcBorders/>
            <w:shd w:fill="auto" w:val="clear"/>
            <w:vAlign w:val="bottom"/>
          </w:tcPr>
          <w:p>
            <w:pPr>
              <w:pStyle w:val="Normal"/>
              <w:jc w:val="center"/>
              <w:rPr/>
            </w:pPr>
            <w:r>
              <w:rPr>
                <w:rFonts w:cs="Verdana" w:ascii="Verdana" w:hAnsi="Verdana"/>
                <w:sz w:val="20"/>
                <w:szCs w:val="20"/>
              </w:rPr>
              <w:t>1163 (7.9)</w:t>
            </w:r>
          </w:p>
        </w:tc>
        <w:tc>
          <w:tcPr>
            <w:tcW w:w="1843" w:type="dxa"/>
            <w:tcBorders/>
            <w:shd w:fill="auto" w:val="clear"/>
            <w:vAlign w:val="bottom"/>
          </w:tcPr>
          <w:p>
            <w:pPr>
              <w:pStyle w:val="Normal"/>
              <w:jc w:val="center"/>
              <w:rPr/>
            </w:pPr>
            <w:r>
              <w:rPr>
                <w:rFonts w:cs="Verdana" w:ascii="Verdana" w:hAnsi="Verdana"/>
                <w:sz w:val="20"/>
                <w:szCs w:val="20"/>
              </w:rPr>
              <w:t>1445 (6.4)</w:t>
            </w:r>
          </w:p>
        </w:tc>
        <w:tc>
          <w:tcPr>
            <w:tcW w:w="1559" w:type="dxa"/>
            <w:tcBorders/>
            <w:shd w:fill="auto" w:val="clear"/>
            <w:vAlign w:val="bottom"/>
          </w:tcPr>
          <w:p>
            <w:pPr>
              <w:pStyle w:val="Normal"/>
              <w:jc w:val="center"/>
              <w:rPr/>
            </w:pPr>
            <w:r>
              <w:rPr>
                <w:rFonts w:cs="Verdana" w:ascii="Verdana" w:hAnsi="Verdana"/>
                <w:sz w:val="20"/>
                <w:szCs w:val="20"/>
              </w:rPr>
              <w:t>13 (1.0)</w:t>
            </w:r>
          </w:p>
        </w:tc>
      </w:tr>
      <w:tr>
        <w:trPr>
          <w:trHeight w:val="260" w:hRule="atLeast"/>
        </w:trPr>
        <w:tc>
          <w:tcPr>
            <w:tcW w:w="9224" w:type="dxa"/>
            <w:gridSpan w:val="4"/>
            <w:tcBorders/>
            <w:shd w:fill="auto" w:val="clear"/>
            <w:vAlign w:val="bottom"/>
          </w:tcPr>
          <w:p>
            <w:pPr>
              <w:pStyle w:val="Normal"/>
              <w:rPr>
                <w:rFonts w:ascii="Courier" w:hAnsi="Courier" w:cs="Courier"/>
                <w:szCs w:val="20"/>
              </w:rPr>
            </w:pPr>
            <w:r>
              <w:rPr>
                <w:rFonts w:cs="Courier" w:ascii="Courier" w:hAnsi="Courier"/>
                <w:b/>
                <w:bCs/>
                <w:szCs w:val="20"/>
              </w:rPr>
              <w:t>Table 4: Patient characteristic by outpatient visit frequency for full-time psychiatrist (cont.)</w:t>
            </w:r>
          </w:p>
        </w:tc>
      </w:tr>
      <w:tr>
        <w:trPr>
          <w:trHeight w:val="260" w:hRule="atLeast"/>
        </w:trPr>
        <w:tc>
          <w:tcPr>
            <w:tcW w:w="3838" w:type="dxa"/>
            <w:tcBorders/>
            <w:shd w:fill="auto" w:val="clear"/>
            <w:vAlign w:val="bottom"/>
          </w:tcPr>
          <w:p>
            <w:pPr>
              <w:pStyle w:val="Normal"/>
              <w:snapToGrid w:val="false"/>
              <w:rPr>
                <w:rFonts w:ascii="Verdana" w:hAnsi="Verdana" w:cs="Verdana"/>
                <w:b/>
                <w:b/>
                <w:bCs/>
                <w:sz w:val="20"/>
                <w:szCs w:val="20"/>
              </w:rPr>
            </w:pPr>
            <w:r>
              <w:rPr>
                <w:rFonts w:cs="Verdana" w:ascii="Verdana" w:hAnsi="Verdana"/>
                <w:b/>
                <w:bCs/>
                <w:sz w:val="20"/>
                <w:szCs w:val="20"/>
              </w:rPr>
            </w:r>
          </w:p>
        </w:tc>
        <w:tc>
          <w:tcPr>
            <w:tcW w:w="1984" w:type="dxa"/>
            <w:tcBorders/>
            <w:shd w:fill="auto" w:val="clear"/>
            <w:vAlign w:val="bottom"/>
          </w:tcPr>
          <w:p>
            <w:pPr>
              <w:pStyle w:val="Normal"/>
              <w:snapToGrid w:val="false"/>
              <w:jc w:val="center"/>
              <w:rPr>
                <w:rFonts w:ascii="Verdana" w:hAnsi="Verdana" w:cs="Verdana"/>
                <w:b/>
                <w:b/>
                <w:bCs/>
                <w:sz w:val="20"/>
                <w:szCs w:val="20"/>
              </w:rPr>
            </w:pPr>
            <w:r>
              <w:rPr>
                <w:rFonts w:cs="Verdana" w:ascii="Verdana" w:hAnsi="Verdana"/>
                <w:b/>
                <w:bCs/>
                <w:sz w:val="20"/>
                <w:szCs w:val="20"/>
              </w:rPr>
            </w:r>
          </w:p>
        </w:tc>
        <w:tc>
          <w:tcPr>
            <w:tcW w:w="1843"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559"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r>
      <w:tr>
        <w:trPr>
          <w:trHeight w:val="260" w:hRule="atLeast"/>
        </w:trPr>
        <w:tc>
          <w:tcPr>
            <w:tcW w:w="3838" w:type="dxa"/>
            <w:tcBorders/>
            <w:shd w:fill="auto" w:val="clear"/>
            <w:vAlign w:val="bottom"/>
          </w:tcPr>
          <w:p>
            <w:pPr>
              <w:pStyle w:val="Normal"/>
              <w:ind w:left="284" w:hanging="284"/>
              <w:rPr>
                <w:rFonts w:ascii="Verdana" w:hAnsi="Verdana" w:cs="Verdana"/>
                <w:bCs/>
                <w:sz w:val="20"/>
                <w:szCs w:val="20"/>
              </w:rPr>
            </w:pPr>
            <w:r>
              <w:rPr>
                <w:rFonts w:cs="Verdana" w:ascii="Verdana" w:hAnsi="Verdana"/>
                <w:bCs/>
                <w:sz w:val="20"/>
                <w:szCs w:val="20"/>
              </w:rPr>
              <w:t>Prior Hospitalizations for Depression, N (%)</w:t>
            </w:r>
          </w:p>
        </w:tc>
        <w:tc>
          <w:tcPr>
            <w:tcW w:w="1984"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207 (1.4)</w:t>
            </w:r>
          </w:p>
        </w:tc>
        <w:tc>
          <w:tcPr>
            <w:tcW w:w="1843"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276 (1.2)</w:t>
            </w:r>
          </w:p>
        </w:tc>
        <w:tc>
          <w:tcPr>
            <w:tcW w:w="1559" w:type="dxa"/>
            <w:tcBorders/>
            <w:shd w:fill="auto" w:val="clear"/>
            <w:vAlign w:val="bottom"/>
          </w:tcPr>
          <w:p>
            <w:pPr>
              <w:pStyle w:val="Normal"/>
              <w:jc w:val="center"/>
              <w:rPr>
                <w:rFonts w:ascii="Verdana" w:hAnsi="Verdana" w:cs="Verdana"/>
                <w:sz w:val="20"/>
                <w:szCs w:val="20"/>
              </w:rPr>
            </w:pPr>
            <w:r>
              <w:rPr>
                <w:rFonts w:eastAsia="Verdana" w:cs="Verdana" w:ascii="Verdana" w:hAnsi="Verdana"/>
                <w:sz w:val="20"/>
                <w:szCs w:val="20"/>
              </w:rPr>
              <w:t>≤</w:t>
            </w:r>
            <w:r>
              <w:rPr>
                <w:rFonts w:cs="Verdana" w:ascii="Verdana" w:hAnsi="Verdana"/>
                <w:sz w:val="20"/>
                <w:szCs w:val="20"/>
              </w:rPr>
              <w:t>5</w:t>
            </w:r>
          </w:p>
        </w:tc>
      </w:tr>
      <w:tr>
        <w:trPr>
          <w:trHeight w:val="260" w:hRule="atLeast"/>
        </w:trPr>
        <w:tc>
          <w:tcPr>
            <w:tcW w:w="3838" w:type="dxa"/>
            <w:tcBorders/>
            <w:shd w:fill="auto" w:val="clear"/>
            <w:vAlign w:val="bottom"/>
          </w:tcPr>
          <w:p>
            <w:pPr>
              <w:pStyle w:val="Normal"/>
              <w:ind w:left="284" w:hanging="284"/>
              <w:rPr>
                <w:rFonts w:ascii="Verdana" w:hAnsi="Verdana" w:cs="Verdana"/>
                <w:bCs/>
                <w:sz w:val="20"/>
                <w:szCs w:val="20"/>
              </w:rPr>
            </w:pPr>
            <w:r>
              <w:rPr>
                <w:rFonts w:cs="Verdana" w:ascii="Verdana" w:hAnsi="Verdana"/>
                <w:bCs/>
                <w:sz w:val="20"/>
                <w:szCs w:val="20"/>
              </w:rPr>
              <w:t>Prior Hospitalizations for Bipolar Disorder, N (%)</w:t>
            </w:r>
          </w:p>
        </w:tc>
        <w:tc>
          <w:tcPr>
            <w:tcW w:w="1984"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151 (1.0)</w:t>
            </w:r>
          </w:p>
        </w:tc>
        <w:tc>
          <w:tcPr>
            <w:tcW w:w="1843"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253 (1.1)</w:t>
            </w:r>
          </w:p>
        </w:tc>
        <w:tc>
          <w:tcPr>
            <w:tcW w:w="1559" w:type="dxa"/>
            <w:tcBorders/>
            <w:shd w:fill="auto" w:val="clear"/>
            <w:vAlign w:val="bottom"/>
          </w:tcPr>
          <w:p>
            <w:pPr>
              <w:pStyle w:val="Normal"/>
              <w:jc w:val="center"/>
              <w:rPr>
                <w:rFonts w:ascii="Verdana" w:hAnsi="Verdana" w:cs="Verdana"/>
                <w:sz w:val="20"/>
                <w:szCs w:val="20"/>
              </w:rPr>
            </w:pPr>
            <w:r>
              <w:rPr>
                <w:rFonts w:eastAsia="Verdana" w:cs="Verdana" w:ascii="Verdana" w:hAnsi="Verdana"/>
                <w:sz w:val="20"/>
                <w:szCs w:val="20"/>
              </w:rPr>
              <w:t>≤</w:t>
            </w:r>
            <w:r>
              <w:rPr>
                <w:rFonts w:cs="Verdana" w:ascii="Verdana" w:hAnsi="Verdana"/>
                <w:sz w:val="20"/>
                <w:szCs w:val="20"/>
              </w:rPr>
              <w:t>5</w:t>
            </w:r>
          </w:p>
        </w:tc>
      </w:tr>
      <w:tr>
        <w:trPr>
          <w:trHeight w:val="260" w:hRule="atLeast"/>
        </w:trPr>
        <w:tc>
          <w:tcPr>
            <w:tcW w:w="3838" w:type="dxa"/>
            <w:tcBorders/>
            <w:shd w:fill="auto" w:val="clear"/>
            <w:vAlign w:val="bottom"/>
          </w:tcPr>
          <w:p>
            <w:pPr>
              <w:pStyle w:val="Normal"/>
              <w:ind w:left="284" w:hanging="284"/>
              <w:rPr>
                <w:rFonts w:ascii="Verdana" w:hAnsi="Verdana" w:cs="Verdana"/>
                <w:bCs/>
                <w:sz w:val="20"/>
                <w:szCs w:val="20"/>
              </w:rPr>
            </w:pPr>
            <w:r>
              <w:rPr>
                <w:rFonts w:cs="Verdana" w:ascii="Verdana" w:hAnsi="Verdana"/>
                <w:bCs/>
                <w:sz w:val="20"/>
                <w:szCs w:val="20"/>
              </w:rPr>
              <w:t>Prior Hospitalizations for Schizophrenia, N (%)</w:t>
            </w:r>
          </w:p>
        </w:tc>
        <w:tc>
          <w:tcPr>
            <w:tcW w:w="1984"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259 (1.8)</w:t>
            </w:r>
          </w:p>
        </w:tc>
        <w:tc>
          <w:tcPr>
            <w:tcW w:w="1843"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365 (1.6)</w:t>
            </w:r>
          </w:p>
        </w:tc>
        <w:tc>
          <w:tcPr>
            <w:tcW w:w="1559" w:type="dxa"/>
            <w:tcBorders/>
            <w:shd w:fill="auto" w:val="clear"/>
            <w:vAlign w:val="bottom"/>
          </w:tcPr>
          <w:p>
            <w:pPr>
              <w:pStyle w:val="Normal"/>
              <w:jc w:val="center"/>
              <w:rPr>
                <w:rFonts w:ascii="Verdana" w:hAnsi="Verdana" w:cs="Verdana"/>
                <w:sz w:val="20"/>
                <w:szCs w:val="20"/>
              </w:rPr>
            </w:pPr>
            <w:r>
              <w:rPr>
                <w:rFonts w:eastAsia="Verdana" w:cs="Verdana" w:ascii="Verdana" w:hAnsi="Verdana"/>
                <w:sz w:val="20"/>
                <w:szCs w:val="20"/>
              </w:rPr>
              <w:t>≤</w:t>
            </w:r>
            <w:r>
              <w:rPr>
                <w:rFonts w:cs="Verdana" w:ascii="Verdana" w:hAnsi="Verdana"/>
                <w:sz w:val="20"/>
                <w:szCs w:val="20"/>
              </w:rPr>
              <w:t>5</w:t>
            </w:r>
          </w:p>
        </w:tc>
      </w:tr>
      <w:tr>
        <w:trPr>
          <w:trHeight w:val="260" w:hRule="atLeast"/>
        </w:trPr>
        <w:tc>
          <w:tcPr>
            <w:tcW w:w="3838" w:type="dxa"/>
            <w:tcBorders/>
            <w:shd w:fill="auto" w:val="clear"/>
            <w:vAlign w:val="bottom"/>
          </w:tcPr>
          <w:p>
            <w:pPr>
              <w:pStyle w:val="Normal"/>
              <w:ind w:left="567" w:hanging="567"/>
              <w:rPr>
                <w:rFonts w:ascii="Verdana" w:hAnsi="Verdana" w:cs="Verdana"/>
                <w:bCs/>
                <w:sz w:val="20"/>
                <w:szCs w:val="20"/>
              </w:rPr>
            </w:pPr>
            <w:r>
              <w:rPr>
                <w:rFonts w:cs="Verdana" w:ascii="Verdana" w:hAnsi="Verdana"/>
                <w:bCs/>
                <w:sz w:val="20"/>
                <w:szCs w:val="20"/>
              </w:rPr>
              <w:t>Any Hospitalization, N (%)</w:t>
            </w:r>
          </w:p>
        </w:tc>
        <w:tc>
          <w:tcPr>
            <w:tcW w:w="1984"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3008 (20.4)</w:t>
            </w:r>
          </w:p>
        </w:tc>
        <w:tc>
          <w:tcPr>
            <w:tcW w:w="1843"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2916 (12.9)</w:t>
            </w:r>
          </w:p>
        </w:tc>
        <w:tc>
          <w:tcPr>
            <w:tcW w:w="1559" w:type="dxa"/>
            <w:tcBorders/>
            <w:shd w:fill="auto" w:val="clear"/>
            <w:vAlign w:val="bottom"/>
          </w:tcPr>
          <w:p>
            <w:pPr>
              <w:pStyle w:val="Normal"/>
              <w:jc w:val="center"/>
              <w:rPr/>
            </w:pPr>
            <w:r>
              <w:rPr>
                <w:rFonts w:cs="Verdana" w:ascii="Verdana" w:hAnsi="Verdana"/>
                <w:sz w:val="20"/>
                <w:szCs w:val="20"/>
              </w:rPr>
              <w:t>61 (4.5)</w:t>
            </w:r>
          </w:p>
        </w:tc>
      </w:tr>
      <w:tr>
        <w:trPr>
          <w:trHeight w:val="260" w:hRule="atLeast"/>
        </w:trPr>
        <w:tc>
          <w:tcPr>
            <w:tcW w:w="3838" w:type="dxa"/>
            <w:tcBorders/>
            <w:shd w:fill="auto" w:val="clear"/>
            <w:vAlign w:val="bottom"/>
          </w:tcPr>
          <w:p>
            <w:pPr>
              <w:pStyle w:val="Normal"/>
              <w:snapToGrid w:val="false"/>
              <w:rPr>
                <w:rFonts w:ascii="Verdana" w:hAnsi="Verdana" w:cs="Verdana"/>
                <w:bCs/>
                <w:sz w:val="20"/>
                <w:szCs w:val="20"/>
              </w:rPr>
            </w:pPr>
            <w:r>
              <w:rPr>
                <w:rFonts w:cs="Verdana" w:ascii="Verdana" w:hAnsi="Verdana"/>
                <w:bCs/>
                <w:sz w:val="20"/>
                <w:szCs w:val="20"/>
              </w:rPr>
            </w:r>
          </w:p>
        </w:tc>
        <w:tc>
          <w:tcPr>
            <w:tcW w:w="1984" w:type="dxa"/>
            <w:tcBorders/>
            <w:shd w:fill="auto" w:val="clear"/>
            <w:vAlign w:val="bottom"/>
          </w:tcPr>
          <w:p>
            <w:pPr>
              <w:pStyle w:val="Normal"/>
              <w:snapToGrid w:val="false"/>
              <w:rPr>
                <w:rFonts w:ascii="Verdana" w:hAnsi="Verdana" w:cs="Verdana"/>
                <w:bCs/>
                <w:sz w:val="20"/>
                <w:szCs w:val="20"/>
              </w:rPr>
            </w:pPr>
            <w:r>
              <w:rPr>
                <w:rFonts w:cs="Verdana" w:ascii="Verdana" w:hAnsi="Verdana"/>
                <w:bCs/>
                <w:sz w:val="20"/>
                <w:szCs w:val="20"/>
              </w:rPr>
            </w:r>
          </w:p>
        </w:tc>
        <w:tc>
          <w:tcPr>
            <w:tcW w:w="1843"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1559"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38" w:type="dxa"/>
            <w:tcBorders/>
            <w:shd w:fill="auto" w:val="clear"/>
            <w:vAlign w:val="bottom"/>
          </w:tcPr>
          <w:p>
            <w:pPr>
              <w:pStyle w:val="Normal"/>
              <w:rPr>
                <w:rFonts w:ascii="Verdana" w:hAnsi="Verdana" w:cs="Verdana"/>
                <w:b/>
                <w:b/>
                <w:bCs/>
                <w:sz w:val="20"/>
                <w:szCs w:val="20"/>
              </w:rPr>
            </w:pPr>
            <w:r>
              <w:rPr>
                <w:rFonts w:cs="Verdana" w:ascii="Verdana" w:hAnsi="Verdana"/>
                <w:b/>
                <w:bCs/>
                <w:sz w:val="20"/>
                <w:szCs w:val="20"/>
              </w:rPr>
              <w:t>OTHER REGIONS</w:t>
            </w:r>
          </w:p>
        </w:tc>
        <w:tc>
          <w:tcPr>
            <w:tcW w:w="1984" w:type="dxa"/>
            <w:tcBorders/>
            <w:shd w:fill="auto" w:val="clear"/>
            <w:vAlign w:val="bottom"/>
          </w:tcPr>
          <w:p>
            <w:pPr>
              <w:pStyle w:val="Normal"/>
              <w:snapToGrid w:val="false"/>
              <w:rPr>
                <w:rFonts w:ascii="Verdana" w:hAnsi="Verdana" w:cs="Verdana"/>
                <w:b/>
                <w:b/>
                <w:bCs/>
                <w:sz w:val="20"/>
                <w:szCs w:val="20"/>
              </w:rPr>
            </w:pPr>
            <w:r>
              <w:rPr>
                <w:rFonts w:cs="Verdana" w:ascii="Verdana" w:hAnsi="Verdana"/>
                <w:b/>
                <w:bCs/>
                <w:sz w:val="20"/>
                <w:szCs w:val="20"/>
              </w:rPr>
            </w:r>
          </w:p>
        </w:tc>
        <w:tc>
          <w:tcPr>
            <w:tcW w:w="1843"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1559"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838" w:type="dxa"/>
            <w:tcBorders/>
            <w:shd w:fill="auto" w:val="clear"/>
            <w:vAlign w:val="bottom"/>
          </w:tcPr>
          <w:p>
            <w:pPr>
              <w:pStyle w:val="Normal"/>
              <w:rPr/>
            </w:pPr>
            <w:r>
              <w:rPr>
                <w:rFonts w:cs="Verdana" w:ascii="Verdana" w:hAnsi="Verdana"/>
                <w:bCs/>
                <w:sz w:val="20"/>
                <w:szCs w:val="20"/>
              </w:rPr>
              <w:t>N (% of Regional Total N=217,233)</w:t>
            </w:r>
          </w:p>
        </w:tc>
        <w:tc>
          <w:tcPr>
            <w:tcW w:w="1984" w:type="dxa"/>
            <w:tcBorders/>
            <w:shd w:fill="auto" w:val="clear"/>
            <w:vAlign w:val="bottom"/>
          </w:tcPr>
          <w:p>
            <w:pPr>
              <w:pStyle w:val="Normal"/>
              <w:jc w:val="center"/>
              <w:rPr/>
            </w:pPr>
            <w:r>
              <w:rPr>
                <w:rFonts w:cs="Verdana" w:ascii="Verdana" w:hAnsi="Verdana"/>
                <w:sz w:val="20"/>
                <w:szCs w:val="20"/>
              </w:rPr>
              <w:t>133,140 (61.3)</w:t>
            </w:r>
          </w:p>
        </w:tc>
        <w:tc>
          <w:tcPr>
            <w:tcW w:w="1843" w:type="dxa"/>
            <w:tcBorders/>
            <w:shd w:fill="auto" w:val="clear"/>
            <w:vAlign w:val="bottom"/>
          </w:tcPr>
          <w:p>
            <w:pPr>
              <w:pStyle w:val="Normal"/>
              <w:jc w:val="center"/>
              <w:rPr/>
            </w:pPr>
            <w:r>
              <w:rPr>
                <w:rFonts w:cs="Verdana" w:ascii="Verdana" w:hAnsi="Verdana"/>
                <w:sz w:val="20"/>
                <w:szCs w:val="20"/>
              </w:rPr>
              <w:t>82,119 (37.8)</w:t>
            </w:r>
          </w:p>
        </w:tc>
        <w:tc>
          <w:tcPr>
            <w:tcW w:w="1559" w:type="dxa"/>
            <w:tcBorders/>
            <w:shd w:fill="auto" w:val="clear"/>
            <w:vAlign w:val="bottom"/>
          </w:tcPr>
          <w:p>
            <w:pPr>
              <w:pStyle w:val="Normal"/>
              <w:jc w:val="center"/>
              <w:rPr/>
            </w:pPr>
            <w:r>
              <w:rPr>
                <w:rFonts w:cs="Verdana" w:ascii="Verdana" w:hAnsi="Verdana"/>
                <w:sz w:val="20"/>
                <w:szCs w:val="20"/>
              </w:rPr>
              <w:t>1974 (0.9)</w:t>
            </w:r>
          </w:p>
        </w:tc>
      </w:tr>
      <w:tr>
        <w:trPr>
          <w:trHeight w:val="260" w:hRule="atLeast"/>
        </w:trPr>
        <w:tc>
          <w:tcPr>
            <w:tcW w:w="3838"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Sex (N, % Female)</w:t>
            </w:r>
          </w:p>
        </w:tc>
        <w:tc>
          <w:tcPr>
            <w:tcW w:w="1984" w:type="dxa"/>
            <w:tcBorders/>
            <w:shd w:fill="auto" w:val="clear"/>
            <w:vAlign w:val="bottom"/>
          </w:tcPr>
          <w:p>
            <w:pPr>
              <w:pStyle w:val="Normal"/>
              <w:jc w:val="center"/>
              <w:rPr/>
            </w:pPr>
            <w:r>
              <w:rPr>
                <w:rFonts w:cs="Verdana" w:ascii="Verdana" w:hAnsi="Verdana"/>
                <w:sz w:val="20"/>
                <w:szCs w:val="20"/>
              </w:rPr>
              <w:t>68,796 (51.7)</w:t>
            </w:r>
          </w:p>
        </w:tc>
        <w:tc>
          <w:tcPr>
            <w:tcW w:w="1843" w:type="dxa"/>
            <w:tcBorders/>
            <w:shd w:fill="auto" w:val="clear"/>
            <w:vAlign w:val="bottom"/>
          </w:tcPr>
          <w:p>
            <w:pPr>
              <w:pStyle w:val="Normal"/>
              <w:jc w:val="center"/>
              <w:rPr/>
            </w:pPr>
            <w:r>
              <w:rPr>
                <w:rFonts w:cs="Verdana" w:ascii="Verdana" w:hAnsi="Verdana"/>
                <w:sz w:val="20"/>
                <w:szCs w:val="20"/>
              </w:rPr>
              <w:t>47,662 (58.0)</w:t>
            </w:r>
          </w:p>
        </w:tc>
        <w:tc>
          <w:tcPr>
            <w:tcW w:w="1559" w:type="dxa"/>
            <w:tcBorders/>
            <w:shd w:fill="auto" w:val="clear"/>
            <w:vAlign w:val="bottom"/>
          </w:tcPr>
          <w:p>
            <w:pPr>
              <w:pStyle w:val="Normal"/>
              <w:jc w:val="center"/>
              <w:rPr/>
            </w:pPr>
            <w:r>
              <w:rPr>
                <w:rFonts w:cs="Verdana" w:ascii="Verdana" w:hAnsi="Verdana"/>
                <w:sz w:val="20"/>
                <w:szCs w:val="20"/>
              </w:rPr>
              <w:t>1145 (58.0)</w:t>
            </w:r>
          </w:p>
        </w:tc>
      </w:tr>
      <w:tr>
        <w:trPr>
          <w:trHeight w:val="260" w:hRule="atLeast"/>
        </w:trPr>
        <w:tc>
          <w:tcPr>
            <w:tcW w:w="3838"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Age, N(%)</w:t>
            </w:r>
          </w:p>
        </w:tc>
        <w:tc>
          <w:tcPr>
            <w:tcW w:w="1984"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1843"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559"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&lt;17</w:t>
            </w:r>
          </w:p>
        </w:tc>
        <w:tc>
          <w:tcPr>
            <w:tcW w:w="1984" w:type="dxa"/>
            <w:tcBorders/>
            <w:shd w:fill="auto" w:val="clear"/>
            <w:vAlign w:val="bottom"/>
          </w:tcPr>
          <w:p>
            <w:pPr>
              <w:pStyle w:val="Normal"/>
              <w:jc w:val="center"/>
              <w:rPr/>
            </w:pPr>
            <w:r>
              <w:rPr>
                <w:rFonts w:cs="Verdana" w:ascii="Verdana" w:hAnsi="Verdana"/>
                <w:sz w:val="20"/>
                <w:szCs w:val="20"/>
              </w:rPr>
              <w:t>19,690 (14.8)</w:t>
            </w:r>
          </w:p>
        </w:tc>
        <w:tc>
          <w:tcPr>
            <w:tcW w:w="1843" w:type="dxa"/>
            <w:tcBorders/>
            <w:shd w:fill="auto" w:val="clear"/>
            <w:vAlign w:val="bottom"/>
          </w:tcPr>
          <w:p>
            <w:pPr>
              <w:pStyle w:val="Normal"/>
              <w:jc w:val="center"/>
              <w:rPr/>
            </w:pPr>
            <w:r>
              <w:rPr>
                <w:rFonts w:cs="Verdana" w:ascii="Verdana" w:hAnsi="Verdana"/>
                <w:sz w:val="20"/>
                <w:szCs w:val="20"/>
              </w:rPr>
              <w:t>3553 (4.3)</w:t>
            </w:r>
          </w:p>
        </w:tc>
        <w:tc>
          <w:tcPr>
            <w:tcW w:w="1559" w:type="dxa"/>
            <w:tcBorders/>
            <w:shd w:fill="auto" w:val="clear"/>
            <w:vAlign w:val="bottom"/>
          </w:tcPr>
          <w:p>
            <w:pPr>
              <w:pStyle w:val="Normal"/>
              <w:jc w:val="center"/>
              <w:rPr/>
            </w:pPr>
            <w:r>
              <w:rPr>
                <w:rFonts w:cs="Verdana" w:ascii="Verdana" w:hAnsi="Verdana"/>
                <w:sz w:val="20"/>
                <w:szCs w:val="20"/>
              </w:rPr>
              <w:t>23 (1.2)</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18-29</w:t>
            </w:r>
          </w:p>
        </w:tc>
        <w:tc>
          <w:tcPr>
            <w:tcW w:w="1984" w:type="dxa"/>
            <w:tcBorders/>
            <w:shd w:fill="auto" w:val="clear"/>
            <w:vAlign w:val="bottom"/>
          </w:tcPr>
          <w:p>
            <w:pPr>
              <w:pStyle w:val="Normal"/>
              <w:jc w:val="center"/>
              <w:rPr/>
            </w:pPr>
            <w:r>
              <w:rPr>
                <w:rFonts w:cs="Verdana" w:ascii="Verdana" w:hAnsi="Verdana"/>
                <w:sz w:val="20"/>
                <w:szCs w:val="20"/>
              </w:rPr>
              <w:t>22,396 (16.8)</w:t>
            </w:r>
          </w:p>
        </w:tc>
        <w:tc>
          <w:tcPr>
            <w:tcW w:w="1843" w:type="dxa"/>
            <w:tcBorders/>
            <w:shd w:fill="auto" w:val="clear"/>
            <w:vAlign w:val="bottom"/>
          </w:tcPr>
          <w:p>
            <w:pPr>
              <w:pStyle w:val="Normal"/>
              <w:jc w:val="center"/>
              <w:rPr/>
            </w:pPr>
            <w:r>
              <w:rPr>
                <w:rFonts w:cs="Verdana" w:ascii="Verdana" w:hAnsi="Verdana"/>
                <w:sz w:val="20"/>
                <w:szCs w:val="20"/>
              </w:rPr>
              <w:t>12,432 (15.1)</w:t>
            </w:r>
          </w:p>
        </w:tc>
        <w:tc>
          <w:tcPr>
            <w:tcW w:w="1559" w:type="dxa"/>
            <w:tcBorders/>
            <w:shd w:fill="auto" w:val="clear"/>
            <w:vAlign w:val="bottom"/>
          </w:tcPr>
          <w:p>
            <w:pPr>
              <w:pStyle w:val="Normal"/>
              <w:jc w:val="center"/>
              <w:rPr/>
            </w:pPr>
            <w:r>
              <w:rPr>
                <w:rFonts w:cs="Verdana" w:ascii="Verdana" w:hAnsi="Verdana"/>
                <w:sz w:val="20"/>
                <w:szCs w:val="20"/>
              </w:rPr>
              <w:t>422 (21.4)</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30-39</w:t>
            </w:r>
          </w:p>
        </w:tc>
        <w:tc>
          <w:tcPr>
            <w:tcW w:w="1984" w:type="dxa"/>
            <w:tcBorders/>
            <w:shd w:fill="auto" w:val="clear"/>
            <w:vAlign w:val="bottom"/>
          </w:tcPr>
          <w:p>
            <w:pPr>
              <w:pStyle w:val="Normal"/>
              <w:jc w:val="center"/>
              <w:rPr/>
            </w:pPr>
            <w:r>
              <w:rPr>
                <w:rFonts w:cs="Verdana" w:ascii="Verdana" w:hAnsi="Verdana"/>
                <w:sz w:val="20"/>
                <w:szCs w:val="20"/>
              </w:rPr>
              <w:t>19,995 (15.0)</w:t>
            </w:r>
          </w:p>
        </w:tc>
        <w:tc>
          <w:tcPr>
            <w:tcW w:w="1843" w:type="dxa"/>
            <w:tcBorders/>
            <w:shd w:fill="auto" w:val="clear"/>
            <w:vAlign w:val="bottom"/>
          </w:tcPr>
          <w:p>
            <w:pPr>
              <w:pStyle w:val="Normal"/>
              <w:jc w:val="center"/>
              <w:rPr/>
            </w:pPr>
            <w:r>
              <w:rPr>
                <w:rFonts w:cs="Verdana" w:ascii="Verdana" w:hAnsi="Verdana"/>
                <w:sz w:val="20"/>
                <w:szCs w:val="20"/>
              </w:rPr>
              <w:t>13,475 (16.4)</w:t>
            </w:r>
          </w:p>
        </w:tc>
        <w:tc>
          <w:tcPr>
            <w:tcW w:w="1559" w:type="dxa"/>
            <w:tcBorders/>
            <w:shd w:fill="auto" w:val="clear"/>
            <w:vAlign w:val="bottom"/>
          </w:tcPr>
          <w:p>
            <w:pPr>
              <w:pStyle w:val="Normal"/>
              <w:jc w:val="center"/>
              <w:rPr/>
            </w:pPr>
            <w:r>
              <w:rPr>
                <w:rFonts w:cs="Verdana" w:ascii="Verdana" w:hAnsi="Verdana"/>
                <w:sz w:val="20"/>
                <w:szCs w:val="20"/>
              </w:rPr>
              <w:t>411 (20.8)</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40-49</w:t>
            </w:r>
          </w:p>
        </w:tc>
        <w:tc>
          <w:tcPr>
            <w:tcW w:w="1984" w:type="dxa"/>
            <w:tcBorders/>
            <w:shd w:fill="auto" w:val="clear"/>
            <w:vAlign w:val="bottom"/>
          </w:tcPr>
          <w:p>
            <w:pPr>
              <w:pStyle w:val="Normal"/>
              <w:ind w:right="7" w:hanging="255"/>
              <w:jc w:val="center"/>
              <w:rPr/>
            </w:pPr>
            <w:r>
              <w:rPr>
                <w:rFonts w:eastAsia="Verdana" w:cs="Verdana" w:ascii="Verdana" w:hAnsi="Verdana"/>
                <w:sz w:val="20"/>
                <w:szCs w:val="20"/>
              </w:rPr>
              <w:t xml:space="preserve">   </w:t>
            </w:r>
            <w:r>
              <w:rPr>
                <w:rFonts w:cs="Verdana" w:ascii="Verdana" w:hAnsi="Verdana"/>
                <w:sz w:val="20"/>
                <w:szCs w:val="20"/>
              </w:rPr>
              <w:t>25,969 (19.5)</w:t>
            </w:r>
          </w:p>
        </w:tc>
        <w:tc>
          <w:tcPr>
            <w:tcW w:w="1843" w:type="dxa"/>
            <w:tcBorders/>
            <w:shd w:fill="auto" w:val="clear"/>
            <w:vAlign w:val="bottom"/>
          </w:tcPr>
          <w:p>
            <w:pPr>
              <w:pStyle w:val="Normal"/>
              <w:jc w:val="center"/>
              <w:rPr/>
            </w:pPr>
            <w:r>
              <w:rPr>
                <w:rFonts w:cs="Verdana" w:ascii="Verdana" w:hAnsi="Verdana"/>
                <w:sz w:val="20"/>
                <w:szCs w:val="20"/>
              </w:rPr>
              <w:t>19,455 (23.7)</w:t>
            </w:r>
          </w:p>
        </w:tc>
        <w:tc>
          <w:tcPr>
            <w:tcW w:w="1559" w:type="dxa"/>
            <w:tcBorders/>
            <w:shd w:fill="auto" w:val="clear"/>
            <w:vAlign w:val="bottom"/>
          </w:tcPr>
          <w:p>
            <w:pPr>
              <w:pStyle w:val="Normal"/>
              <w:jc w:val="center"/>
              <w:rPr/>
            </w:pPr>
            <w:r>
              <w:rPr>
                <w:rFonts w:cs="Verdana" w:ascii="Verdana" w:hAnsi="Verdana"/>
                <w:sz w:val="20"/>
                <w:szCs w:val="20"/>
              </w:rPr>
              <w:t>469 (23.8)</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50-64</w:t>
            </w:r>
          </w:p>
        </w:tc>
        <w:tc>
          <w:tcPr>
            <w:tcW w:w="1984" w:type="dxa"/>
            <w:tcBorders/>
            <w:shd w:fill="auto" w:val="clear"/>
            <w:vAlign w:val="bottom"/>
          </w:tcPr>
          <w:p>
            <w:pPr>
              <w:pStyle w:val="Normal"/>
              <w:jc w:val="center"/>
              <w:rPr/>
            </w:pPr>
            <w:r>
              <w:rPr>
                <w:rFonts w:cs="Verdana" w:ascii="Verdana" w:hAnsi="Verdana"/>
                <w:sz w:val="20"/>
                <w:szCs w:val="20"/>
              </w:rPr>
              <w:t>29,645 (22.3)</w:t>
            </w:r>
          </w:p>
        </w:tc>
        <w:tc>
          <w:tcPr>
            <w:tcW w:w="1843" w:type="dxa"/>
            <w:tcBorders/>
            <w:shd w:fill="auto" w:val="clear"/>
            <w:vAlign w:val="bottom"/>
          </w:tcPr>
          <w:p>
            <w:pPr>
              <w:pStyle w:val="Normal"/>
              <w:jc w:val="center"/>
              <w:rPr/>
            </w:pPr>
            <w:r>
              <w:rPr>
                <w:rFonts w:cs="Verdana" w:ascii="Verdana" w:hAnsi="Verdana"/>
                <w:sz w:val="20"/>
                <w:szCs w:val="20"/>
              </w:rPr>
              <w:t>25,162 (30.6)</w:t>
            </w:r>
          </w:p>
        </w:tc>
        <w:tc>
          <w:tcPr>
            <w:tcW w:w="1559" w:type="dxa"/>
            <w:tcBorders/>
            <w:shd w:fill="auto" w:val="clear"/>
            <w:vAlign w:val="bottom"/>
          </w:tcPr>
          <w:p>
            <w:pPr>
              <w:pStyle w:val="Normal"/>
              <w:jc w:val="center"/>
              <w:rPr/>
            </w:pPr>
            <w:r>
              <w:rPr>
                <w:rFonts w:cs="Verdana" w:ascii="Verdana" w:hAnsi="Verdana"/>
                <w:sz w:val="20"/>
                <w:szCs w:val="20"/>
              </w:rPr>
              <w:t>508 (25.7)</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&gt;64</w:t>
            </w:r>
          </w:p>
        </w:tc>
        <w:tc>
          <w:tcPr>
            <w:tcW w:w="1984" w:type="dxa"/>
            <w:tcBorders/>
            <w:shd w:fill="auto" w:val="clear"/>
            <w:vAlign w:val="bottom"/>
          </w:tcPr>
          <w:p>
            <w:pPr>
              <w:pStyle w:val="Normal"/>
              <w:jc w:val="center"/>
              <w:rPr/>
            </w:pPr>
            <w:r>
              <w:rPr>
                <w:rFonts w:cs="Verdana" w:ascii="Verdana" w:hAnsi="Verdana"/>
                <w:sz w:val="20"/>
                <w:szCs w:val="20"/>
              </w:rPr>
              <w:t>15,445 (11.6)</w:t>
            </w:r>
          </w:p>
        </w:tc>
        <w:tc>
          <w:tcPr>
            <w:tcW w:w="1843" w:type="dxa"/>
            <w:tcBorders/>
            <w:shd w:fill="auto" w:val="clear"/>
            <w:vAlign w:val="bottom"/>
          </w:tcPr>
          <w:p>
            <w:pPr>
              <w:pStyle w:val="Normal"/>
              <w:jc w:val="center"/>
              <w:rPr/>
            </w:pPr>
            <w:r>
              <w:rPr>
                <w:rFonts w:cs="Verdana" w:ascii="Verdana" w:hAnsi="Verdana"/>
                <w:sz w:val="20"/>
                <w:szCs w:val="20"/>
              </w:rPr>
              <w:t>8042 (9.8)</w:t>
            </w:r>
          </w:p>
        </w:tc>
        <w:tc>
          <w:tcPr>
            <w:tcW w:w="1559" w:type="dxa"/>
            <w:tcBorders/>
            <w:shd w:fill="auto" w:val="clear"/>
            <w:vAlign w:val="bottom"/>
          </w:tcPr>
          <w:p>
            <w:pPr>
              <w:pStyle w:val="Normal"/>
              <w:jc w:val="center"/>
              <w:rPr/>
            </w:pPr>
            <w:r>
              <w:rPr>
                <w:rFonts w:cs="Verdana" w:ascii="Verdana" w:hAnsi="Verdana"/>
                <w:sz w:val="20"/>
                <w:szCs w:val="20"/>
              </w:rPr>
              <w:t>141 (7.1)</w:t>
            </w:r>
          </w:p>
        </w:tc>
      </w:tr>
      <w:tr>
        <w:trPr>
          <w:trHeight w:val="260" w:hRule="atLeast"/>
        </w:trPr>
        <w:tc>
          <w:tcPr>
            <w:tcW w:w="3838"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Income Quintiles, N (%)</w:t>
            </w:r>
          </w:p>
        </w:tc>
        <w:tc>
          <w:tcPr>
            <w:tcW w:w="1984"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1843"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559"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Missing</w:t>
            </w:r>
          </w:p>
        </w:tc>
        <w:tc>
          <w:tcPr>
            <w:tcW w:w="1984" w:type="dxa"/>
            <w:tcBorders/>
            <w:shd w:fill="auto" w:val="clear"/>
            <w:vAlign w:val="bottom"/>
          </w:tcPr>
          <w:p>
            <w:pPr>
              <w:pStyle w:val="Normal"/>
              <w:jc w:val="center"/>
              <w:rPr/>
            </w:pPr>
            <w:r>
              <w:rPr>
                <w:rFonts w:cs="Verdana" w:ascii="Verdana" w:hAnsi="Verdana"/>
                <w:sz w:val="20"/>
                <w:szCs w:val="20"/>
              </w:rPr>
              <w:t>825 (0.6)</w:t>
            </w:r>
          </w:p>
        </w:tc>
        <w:tc>
          <w:tcPr>
            <w:tcW w:w="1843" w:type="dxa"/>
            <w:tcBorders/>
            <w:shd w:fill="auto" w:val="clear"/>
            <w:vAlign w:val="bottom"/>
          </w:tcPr>
          <w:p>
            <w:pPr>
              <w:pStyle w:val="Normal"/>
              <w:jc w:val="center"/>
              <w:rPr/>
            </w:pPr>
            <w:r>
              <w:rPr>
                <w:rFonts w:cs="Verdana" w:ascii="Verdana" w:hAnsi="Verdana"/>
                <w:sz w:val="20"/>
                <w:szCs w:val="20"/>
              </w:rPr>
              <w:t>382 (0.5)</w:t>
            </w:r>
          </w:p>
        </w:tc>
        <w:tc>
          <w:tcPr>
            <w:tcW w:w="1559" w:type="dxa"/>
            <w:tcBorders/>
            <w:shd w:fill="auto" w:val="clear"/>
            <w:vAlign w:val="bottom"/>
          </w:tcPr>
          <w:p>
            <w:pPr>
              <w:pStyle w:val="Normal"/>
              <w:jc w:val="center"/>
              <w:rPr/>
            </w:pPr>
            <w:r>
              <w:rPr>
                <w:rFonts w:cs="Verdana" w:ascii="Verdana" w:hAnsi="Verdana"/>
                <w:sz w:val="20"/>
                <w:szCs w:val="20"/>
              </w:rPr>
              <w:t>11 (0.6)</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1</w:t>
            </w:r>
          </w:p>
        </w:tc>
        <w:tc>
          <w:tcPr>
            <w:tcW w:w="1984" w:type="dxa"/>
            <w:tcBorders/>
            <w:shd w:fill="auto" w:val="clear"/>
            <w:vAlign w:val="bottom"/>
          </w:tcPr>
          <w:p>
            <w:pPr>
              <w:pStyle w:val="Normal"/>
              <w:jc w:val="center"/>
              <w:rPr/>
            </w:pPr>
            <w:r>
              <w:rPr>
                <w:rFonts w:cs="Verdana" w:ascii="Verdana" w:hAnsi="Verdana"/>
                <w:sz w:val="20"/>
                <w:szCs w:val="20"/>
              </w:rPr>
              <w:t>33,035 (24.8)</w:t>
            </w:r>
          </w:p>
        </w:tc>
        <w:tc>
          <w:tcPr>
            <w:tcW w:w="1843" w:type="dxa"/>
            <w:tcBorders/>
            <w:shd w:fill="auto" w:val="clear"/>
            <w:vAlign w:val="bottom"/>
          </w:tcPr>
          <w:p>
            <w:pPr>
              <w:pStyle w:val="Normal"/>
              <w:jc w:val="center"/>
              <w:rPr/>
            </w:pPr>
            <w:r>
              <w:rPr>
                <w:rFonts w:cs="Verdana" w:ascii="Verdana" w:hAnsi="Verdana"/>
                <w:sz w:val="20"/>
                <w:szCs w:val="20"/>
              </w:rPr>
              <w:t>19,236 (23.4)</w:t>
            </w:r>
          </w:p>
        </w:tc>
        <w:tc>
          <w:tcPr>
            <w:tcW w:w="1559" w:type="dxa"/>
            <w:tcBorders/>
            <w:shd w:fill="auto" w:val="clear"/>
            <w:vAlign w:val="bottom"/>
          </w:tcPr>
          <w:p>
            <w:pPr>
              <w:pStyle w:val="Normal"/>
              <w:jc w:val="center"/>
              <w:rPr/>
            </w:pPr>
            <w:r>
              <w:rPr>
                <w:rFonts w:cs="Verdana" w:ascii="Verdana" w:hAnsi="Verdana"/>
                <w:sz w:val="20"/>
                <w:szCs w:val="20"/>
              </w:rPr>
              <w:t>415 (21.0)</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2</w:t>
            </w:r>
          </w:p>
        </w:tc>
        <w:tc>
          <w:tcPr>
            <w:tcW w:w="1984" w:type="dxa"/>
            <w:tcBorders/>
            <w:shd w:fill="auto" w:val="clear"/>
            <w:vAlign w:val="bottom"/>
          </w:tcPr>
          <w:p>
            <w:pPr>
              <w:pStyle w:val="Normal"/>
              <w:jc w:val="center"/>
              <w:rPr/>
            </w:pPr>
            <w:r>
              <w:rPr>
                <w:rFonts w:cs="Verdana" w:ascii="Verdana" w:hAnsi="Verdana"/>
                <w:sz w:val="20"/>
                <w:szCs w:val="20"/>
              </w:rPr>
              <w:t>27,869 (20.9)</w:t>
            </w:r>
          </w:p>
        </w:tc>
        <w:tc>
          <w:tcPr>
            <w:tcW w:w="1843" w:type="dxa"/>
            <w:tcBorders/>
            <w:shd w:fill="auto" w:val="clear"/>
            <w:vAlign w:val="bottom"/>
          </w:tcPr>
          <w:p>
            <w:pPr>
              <w:pStyle w:val="Normal"/>
              <w:jc w:val="center"/>
              <w:rPr/>
            </w:pPr>
            <w:r>
              <w:rPr>
                <w:rFonts w:cs="Verdana" w:ascii="Verdana" w:hAnsi="Verdana"/>
                <w:sz w:val="20"/>
                <w:szCs w:val="20"/>
              </w:rPr>
              <w:t>16,351 (19.9)</w:t>
            </w:r>
          </w:p>
        </w:tc>
        <w:tc>
          <w:tcPr>
            <w:tcW w:w="1559" w:type="dxa"/>
            <w:tcBorders/>
            <w:shd w:fill="auto" w:val="clear"/>
            <w:vAlign w:val="bottom"/>
          </w:tcPr>
          <w:p>
            <w:pPr>
              <w:pStyle w:val="Normal"/>
              <w:jc w:val="center"/>
              <w:rPr/>
            </w:pPr>
            <w:r>
              <w:rPr>
                <w:rFonts w:cs="Verdana" w:ascii="Verdana" w:hAnsi="Verdana"/>
                <w:sz w:val="20"/>
                <w:szCs w:val="20"/>
              </w:rPr>
              <w:t>337 (17.1)</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3</w:t>
            </w:r>
          </w:p>
        </w:tc>
        <w:tc>
          <w:tcPr>
            <w:tcW w:w="1984" w:type="dxa"/>
            <w:tcBorders/>
            <w:shd w:fill="auto" w:val="clear"/>
            <w:vAlign w:val="bottom"/>
          </w:tcPr>
          <w:p>
            <w:pPr>
              <w:pStyle w:val="Normal"/>
              <w:jc w:val="center"/>
              <w:rPr/>
            </w:pPr>
            <w:r>
              <w:rPr>
                <w:rFonts w:cs="Verdana" w:ascii="Verdana" w:hAnsi="Verdana"/>
                <w:sz w:val="20"/>
                <w:szCs w:val="20"/>
              </w:rPr>
              <w:t>25,413 (19.1)</w:t>
            </w:r>
          </w:p>
        </w:tc>
        <w:tc>
          <w:tcPr>
            <w:tcW w:w="1843" w:type="dxa"/>
            <w:tcBorders/>
            <w:shd w:fill="auto" w:val="clear"/>
            <w:vAlign w:val="bottom"/>
          </w:tcPr>
          <w:p>
            <w:pPr>
              <w:pStyle w:val="Normal"/>
              <w:jc w:val="center"/>
              <w:rPr/>
            </w:pPr>
            <w:r>
              <w:rPr>
                <w:rFonts w:cs="Verdana" w:ascii="Verdana" w:hAnsi="Verdana"/>
                <w:sz w:val="20"/>
                <w:szCs w:val="20"/>
              </w:rPr>
              <w:t>15,530 (18.9)</w:t>
            </w:r>
          </w:p>
        </w:tc>
        <w:tc>
          <w:tcPr>
            <w:tcW w:w="1559" w:type="dxa"/>
            <w:tcBorders/>
            <w:shd w:fill="auto" w:val="clear"/>
            <w:vAlign w:val="bottom"/>
          </w:tcPr>
          <w:p>
            <w:pPr>
              <w:pStyle w:val="Normal"/>
              <w:jc w:val="center"/>
              <w:rPr/>
            </w:pPr>
            <w:r>
              <w:rPr>
                <w:rFonts w:cs="Verdana" w:ascii="Verdana" w:hAnsi="Verdana"/>
                <w:sz w:val="20"/>
                <w:szCs w:val="20"/>
              </w:rPr>
              <w:t>333 (16.9)</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4</w:t>
            </w:r>
          </w:p>
        </w:tc>
        <w:tc>
          <w:tcPr>
            <w:tcW w:w="1984" w:type="dxa"/>
            <w:tcBorders/>
            <w:shd w:fill="auto" w:val="clear"/>
            <w:vAlign w:val="bottom"/>
          </w:tcPr>
          <w:p>
            <w:pPr>
              <w:pStyle w:val="Normal"/>
              <w:jc w:val="center"/>
              <w:rPr/>
            </w:pPr>
            <w:r>
              <w:rPr>
                <w:rFonts w:cs="Verdana" w:ascii="Verdana" w:hAnsi="Verdana"/>
                <w:sz w:val="20"/>
                <w:szCs w:val="20"/>
              </w:rPr>
              <w:t>24,299 (18.3)</w:t>
            </w:r>
          </w:p>
        </w:tc>
        <w:tc>
          <w:tcPr>
            <w:tcW w:w="1843" w:type="dxa"/>
            <w:tcBorders/>
            <w:shd w:fill="auto" w:val="clear"/>
            <w:vAlign w:val="bottom"/>
          </w:tcPr>
          <w:p>
            <w:pPr>
              <w:pStyle w:val="Normal"/>
              <w:jc w:val="center"/>
              <w:rPr/>
            </w:pPr>
            <w:r>
              <w:rPr>
                <w:rFonts w:cs="Verdana" w:ascii="Verdana" w:hAnsi="Verdana"/>
                <w:sz w:val="20"/>
                <w:szCs w:val="20"/>
              </w:rPr>
              <w:t>15,813 (19.3)</w:t>
            </w:r>
          </w:p>
        </w:tc>
        <w:tc>
          <w:tcPr>
            <w:tcW w:w="1559" w:type="dxa"/>
            <w:tcBorders/>
            <w:shd w:fill="auto" w:val="clear"/>
            <w:vAlign w:val="bottom"/>
          </w:tcPr>
          <w:p>
            <w:pPr>
              <w:pStyle w:val="Normal"/>
              <w:jc w:val="center"/>
              <w:rPr/>
            </w:pPr>
            <w:r>
              <w:rPr>
                <w:rFonts w:cs="Verdana" w:ascii="Verdana" w:hAnsi="Verdana"/>
                <w:sz w:val="20"/>
                <w:szCs w:val="20"/>
              </w:rPr>
              <w:t>378 (19.2)</w:t>
            </w:r>
          </w:p>
        </w:tc>
      </w:tr>
      <w:tr>
        <w:trPr>
          <w:trHeight w:val="260" w:hRule="atLeast"/>
        </w:trPr>
        <w:tc>
          <w:tcPr>
            <w:tcW w:w="3838" w:type="dxa"/>
            <w:tcBorders/>
            <w:shd w:fill="auto" w:val="clear"/>
            <w:vAlign w:val="bottom"/>
          </w:tcPr>
          <w:p>
            <w:pPr>
              <w:pStyle w:val="Normal"/>
              <w:ind w:firstLine="132"/>
              <w:rPr>
                <w:rFonts w:ascii="Verdana" w:hAnsi="Verdana" w:cs="Verdana"/>
                <w:bCs/>
                <w:sz w:val="20"/>
                <w:szCs w:val="20"/>
              </w:rPr>
            </w:pPr>
            <w:r>
              <w:rPr>
                <w:rFonts w:cs="Verdana" w:ascii="Verdana" w:hAnsi="Verdana"/>
                <w:bCs/>
                <w:sz w:val="20"/>
                <w:szCs w:val="20"/>
              </w:rPr>
              <w:t>5</w:t>
            </w:r>
          </w:p>
        </w:tc>
        <w:tc>
          <w:tcPr>
            <w:tcW w:w="1984" w:type="dxa"/>
            <w:tcBorders/>
            <w:shd w:fill="auto" w:val="clear"/>
            <w:vAlign w:val="bottom"/>
          </w:tcPr>
          <w:p>
            <w:pPr>
              <w:pStyle w:val="Normal"/>
              <w:jc w:val="center"/>
              <w:rPr/>
            </w:pPr>
            <w:r>
              <w:rPr>
                <w:rFonts w:cs="Verdana" w:ascii="Verdana" w:hAnsi="Verdana"/>
                <w:sz w:val="20"/>
                <w:szCs w:val="20"/>
              </w:rPr>
              <w:t>21,699 (16.3)</w:t>
            </w:r>
          </w:p>
        </w:tc>
        <w:tc>
          <w:tcPr>
            <w:tcW w:w="1843" w:type="dxa"/>
            <w:tcBorders/>
            <w:shd w:fill="auto" w:val="clear"/>
            <w:vAlign w:val="bottom"/>
          </w:tcPr>
          <w:p>
            <w:pPr>
              <w:pStyle w:val="Normal"/>
              <w:jc w:val="center"/>
              <w:rPr/>
            </w:pPr>
            <w:r>
              <w:rPr>
                <w:rFonts w:cs="Verdana" w:ascii="Verdana" w:hAnsi="Verdana"/>
                <w:sz w:val="20"/>
                <w:szCs w:val="20"/>
              </w:rPr>
              <w:t>14,807 (18.0)</w:t>
            </w:r>
          </w:p>
        </w:tc>
        <w:tc>
          <w:tcPr>
            <w:tcW w:w="1559" w:type="dxa"/>
            <w:tcBorders/>
            <w:shd w:fill="auto" w:val="clear"/>
            <w:vAlign w:val="bottom"/>
          </w:tcPr>
          <w:p>
            <w:pPr>
              <w:pStyle w:val="Normal"/>
              <w:jc w:val="center"/>
              <w:rPr/>
            </w:pPr>
            <w:r>
              <w:rPr>
                <w:rFonts w:cs="Verdana" w:ascii="Verdana" w:hAnsi="Verdana"/>
                <w:sz w:val="20"/>
                <w:szCs w:val="20"/>
              </w:rPr>
              <w:t>500 (25.3)</w:t>
            </w:r>
          </w:p>
        </w:tc>
      </w:tr>
      <w:tr>
        <w:trPr>
          <w:trHeight w:val="260" w:hRule="atLeast"/>
        </w:trPr>
        <w:tc>
          <w:tcPr>
            <w:tcW w:w="3838" w:type="dxa"/>
            <w:tcBorders/>
            <w:shd w:fill="auto" w:val="clear"/>
            <w:vAlign w:val="bottom"/>
          </w:tcPr>
          <w:p>
            <w:pPr>
              <w:pStyle w:val="Normal"/>
              <w:ind w:left="567" w:hanging="567"/>
              <w:rPr/>
            </w:pPr>
            <w:r>
              <w:rPr>
                <w:rFonts w:cs="Verdana" w:ascii="Verdana" w:hAnsi="Verdana"/>
                <w:bCs/>
                <w:sz w:val="20"/>
                <w:szCs w:val="20"/>
              </w:rPr>
              <w:t>Prior Psychiatric Hospitalizations*, N(%)</w:t>
            </w:r>
          </w:p>
        </w:tc>
        <w:tc>
          <w:tcPr>
            <w:tcW w:w="1984" w:type="dxa"/>
            <w:tcBorders/>
            <w:shd w:fill="auto" w:val="clear"/>
            <w:vAlign w:val="bottom"/>
          </w:tcPr>
          <w:p>
            <w:pPr>
              <w:pStyle w:val="Normal"/>
              <w:jc w:val="center"/>
              <w:rPr/>
            </w:pPr>
            <w:r>
              <w:rPr>
                <w:rFonts w:cs="Verdana" w:ascii="Verdana" w:hAnsi="Verdana"/>
                <w:sz w:val="20"/>
                <w:szCs w:val="20"/>
              </w:rPr>
              <w:t>10,351 (7.8)</w:t>
            </w:r>
          </w:p>
        </w:tc>
        <w:tc>
          <w:tcPr>
            <w:tcW w:w="1843" w:type="dxa"/>
            <w:tcBorders/>
            <w:shd w:fill="auto" w:val="clear"/>
            <w:vAlign w:val="bottom"/>
          </w:tcPr>
          <w:p>
            <w:pPr>
              <w:pStyle w:val="Normal"/>
              <w:jc w:val="center"/>
              <w:rPr/>
            </w:pPr>
            <w:r>
              <w:rPr>
                <w:rFonts w:cs="Verdana" w:ascii="Verdana" w:hAnsi="Verdana"/>
                <w:sz w:val="20"/>
                <w:szCs w:val="20"/>
              </w:rPr>
              <w:t>5992 (7.3)</w:t>
            </w:r>
          </w:p>
        </w:tc>
        <w:tc>
          <w:tcPr>
            <w:tcW w:w="1559" w:type="dxa"/>
            <w:tcBorders/>
            <w:shd w:fill="auto" w:val="clear"/>
            <w:vAlign w:val="bottom"/>
          </w:tcPr>
          <w:p>
            <w:pPr>
              <w:pStyle w:val="Normal"/>
              <w:jc w:val="center"/>
              <w:rPr/>
            </w:pPr>
            <w:r>
              <w:rPr>
                <w:rFonts w:eastAsia="Verdana" w:cs="Verdana" w:ascii="Verdana" w:hAnsi="Verdana"/>
                <w:sz w:val="20"/>
                <w:szCs w:val="20"/>
              </w:rPr>
              <w:t xml:space="preserve"> </w:t>
            </w:r>
            <w:r>
              <w:rPr>
                <w:rFonts w:cs="Verdana" w:ascii="Verdana" w:hAnsi="Verdana"/>
                <w:sz w:val="20"/>
                <w:szCs w:val="20"/>
              </w:rPr>
              <w:t>32 (1.6)</w:t>
            </w:r>
          </w:p>
        </w:tc>
      </w:tr>
      <w:tr>
        <w:trPr>
          <w:trHeight w:val="260" w:hRule="atLeast"/>
        </w:trPr>
        <w:tc>
          <w:tcPr>
            <w:tcW w:w="3838" w:type="dxa"/>
            <w:tcBorders/>
            <w:shd w:fill="auto" w:val="clear"/>
            <w:vAlign w:val="bottom"/>
          </w:tcPr>
          <w:p>
            <w:pPr>
              <w:pStyle w:val="Normal"/>
              <w:ind w:left="284" w:hanging="284"/>
              <w:rPr/>
            </w:pPr>
            <w:r>
              <w:rPr>
                <w:rFonts w:cs="Verdana" w:ascii="Verdana" w:hAnsi="Verdana"/>
                <w:bCs/>
                <w:sz w:val="20"/>
                <w:szCs w:val="20"/>
              </w:rPr>
              <w:t>Prior Hospitalizations for Depression, N (%)</w:t>
            </w:r>
          </w:p>
        </w:tc>
        <w:tc>
          <w:tcPr>
            <w:tcW w:w="1984"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2140 (1.6)</w:t>
            </w:r>
          </w:p>
        </w:tc>
        <w:tc>
          <w:tcPr>
            <w:tcW w:w="1843"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1351 (1.7)</w:t>
            </w:r>
          </w:p>
        </w:tc>
        <w:tc>
          <w:tcPr>
            <w:tcW w:w="1559"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6 (0.3)</w:t>
            </w:r>
          </w:p>
        </w:tc>
      </w:tr>
      <w:tr>
        <w:trPr>
          <w:trHeight w:val="260" w:hRule="atLeast"/>
        </w:trPr>
        <w:tc>
          <w:tcPr>
            <w:tcW w:w="3838" w:type="dxa"/>
            <w:tcBorders/>
            <w:shd w:fill="auto" w:val="clear"/>
            <w:vAlign w:val="bottom"/>
          </w:tcPr>
          <w:p>
            <w:pPr>
              <w:pStyle w:val="Normal"/>
              <w:ind w:left="284" w:hanging="284"/>
              <w:rPr>
                <w:rFonts w:ascii="Verdana" w:hAnsi="Verdana" w:cs="Verdana"/>
                <w:bCs/>
                <w:sz w:val="20"/>
                <w:szCs w:val="20"/>
              </w:rPr>
            </w:pPr>
            <w:r>
              <w:rPr>
                <w:rFonts w:cs="Verdana" w:ascii="Verdana" w:hAnsi="Verdana"/>
                <w:bCs/>
                <w:sz w:val="20"/>
                <w:szCs w:val="20"/>
              </w:rPr>
              <w:t>Prior Hospitalizations for Bipolar  Disorder, N (%)</w:t>
            </w:r>
          </w:p>
        </w:tc>
        <w:tc>
          <w:tcPr>
            <w:tcW w:w="1984"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p>
            <w:pPr>
              <w:pStyle w:val="Normal"/>
              <w:jc w:val="center"/>
              <w:rPr>
                <w:rFonts w:ascii="Verdana" w:hAnsi="Verdana" w:cs="Verdana"/>
                <w:sz w:val="20"/>
                <w:szCs w:val="20"/>
              </w:rPr>
            </w:pPr>
            <w:r>
              <w:rPr>
                <w:rFonts w:cs="Verdana" w:ascii="Verdana" w:hAnsi="Verdana"/>
                <w:sz w:val="20"/>
                <w:szCs w:val="20"/>
              </w:rPr>
              <w:t>1817 (1.4)</w:t>
            </w:r>
          </w:p>
        </w:tc>
        <w:tc>
          <w:tcPr>
            <w:tcW w:w="1843"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p>
            <w:pPr>
              <w:pStyle w:val="Normal"/>
              <w:jc w:val="center"/>
              <w:rPr>
                <w:rFonts w:ascii="Verdana" w:hAnsi="Verdana" w:cs="Verdana"/>
                <w:sz w:val="20"/>
                <w:szCs w:val="20"/>
              </w:rPr>
            </w:pPr>
            <w:r>
              <w:rPr>
                <w:rFonts w:cs="Verdana" w:ascii="Verdana" w:hAnsi="Verdana"/>
                <w:sz w:val="20"/>
                <w:szCs w:val="20"/>
              </w:rPr>
              <w:t>1082 (1.3)</w:t>
            </w:r>
          </w:p>
        </w:tc>
        <w:tc>
          <w:tcPr>
            <w:tcW w:w="1559"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p>
            <w:pPr>
              <w:pStyle w:val="Normal"/>
              <w:jc w:val="center"/>
              <w:rPr>
                <w:rFonts w:ascii="Verdana" w:hAnsi="Verdana" w:cs="Verdana"/>
                <w:sz w:val="20"/>
                <w:szCs w:val="20"/>
              </w:rPr>
            </w:pPr>
            <w:r>
              <w:rPr>
                <w:rFonts w:cs="Verdana" w:ascii="Verdana" w:hAnsi="Verdana"/>
                <w:sz w:val="20"/>
                <w:szCs w:val="20"/>
              </w:rPr>
              <w:t>8 (0.4)</w:t>
            </w:r>
          </w:p>
        </w:tc>
      </w:tr>
      <w:tr>
        <w:trPr>
          <w:trHeight w:val="260" w:hRule="atLeast"/>
        </w:trPr>
        <w:tc>
          <w:tcPr>
            <w:tcW w:w="3838" w:type="dxa"/>
            <w:tcBorders/>
            <w:shd w:fill="auto" w:val="clear"/>
            <w:vAlign w:val="bottom"/>
          </w:tcPr>
          <w:p>
            <w:pPr>
              <w:pStyle w:val="Normal"/>
              <w:ind w:left="284" w:hanging="284"/>
              <w:rPr>
                <w:rFonts w:ascii="Verdana" w:hAnsi="Verdana" w:cs="Verdana"/>
                <w:bCs/>
                <w:sz w:val="20"/>
                <w:szCs w:val="20"/>
              </w:rPr>
            </w:pPr>
            <w:r>
              <w:rPr>
                <w:rFonts w:cs="Verdana" w:ascii="Verdana" w:hAnsi="Verdana"/>
                <w:bCs/>
                <w:sz w:val="20"/>
                <w:szCs w:val="20"/>
              </w:rPr>
              <w:t>Prior Hospitalizations for Schizophrenia, N (%)</w:t>
            </w:r>
          </w:p>
        </w:tc>
        <w:tc>
          <w:tcPr>
            <w:tcW w:w="1984"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1882 (1.4)</w:t>
            </w:r>
          </w:p>
        </w:tc>
        <w:tc>
          <w:tcPr>
            <w:tcW w:w="1843"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1220 (1.5)</w:t>
            </w:r>
          </w:p>
        </w:tc>
        <w:tc>
          <w:tcPr>
            <w:tcW w:w="1559" w:type="dxa"/>
            <w:tcBorders/>
            <w:shd w:fill="auto" w:val="clear"/>
            <w:vAlign w:val="bottom"/>
          </w:tcPr>
          <w:p>
            <w:pPr>
              <w:pStyle w:val="Normal"/>
              <w:jc w:val="center"/>
              <w:rPr>
                <w:rFonts w:ascii="Verdana" w:hAnsi="Verdana" w:cs="Verdana"/>
                <w:sz w:val="20"/>
                <w:szCs w:val="20"/>
              </w:rPr>
            </w:pPr>
            <w:r>
              <w:rPr>
                <w:rFonts w:eastAsia="Verdana" w:cs="Verdana" w:ascii="Verdana" w:hAnsi="Verdana"/>
                <w:sz w:val="20"/>
                <w:szCs w:val="20"/>
              </w:rPr>
              <w:t>≤</w:t>
            </w:r>
            <w:r>
              <w:rPr>
                <w:rFonts w:cs="Verdana" w:ascii="Verdana" w:hAnsi="Verdana"/>
                <w:sz w:val="20"/>
                <w:szCs w:val="20"/>
              </w:rPr>
              <w:t>5</w:t>
            </w:r>
          </w:p>
        </w:tc>
      </w:tr>
      <w:tr>
        <w:trPr>
          <w:trHeight w:val="260" w:hRule="atLeast"/>
        </w:trPr>
        <w:tc>
          <w:tcPr>
            <w:tcW w:w="3838"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Any Hospitalization, N (%)</w:t>
            </w:r>
          </w:p>
        </w:tc>
        <w:tc>
          <w:tcPr>
            <w:tcW w:w="1984" w:type="dxa"/>
            <w:tcBorders/>
            <w:shd w:fill="auto" w:val="clear"/>
            <w:vAlign w:val="bottom"/>
          </w:tcPr>
          <w:p>
            <w:pPr>
              <w:pStyle w:val="Normal"/>
              <w:jc w:val="center"/>
              <w:rPr/>
            </w:pPr>
            <w:r>
              <w:rPr>
                <w:rFonts w:cs="Verdana" w:ascii="Verdana" w:hAnsi="Verdana"/>
                <w:sz w:val="20"/>
                <w:szCs w:val="20"/>
              </w:rPr>
              <w:t>21,547 (16.2)</w:t>
            </w:r>
          </w:p>
        </w:tc>
        <w:tc>
          <w:tcPr>
            <w:tcW w:w="1843" w:type="dxa"/>
            <w:tcBorders/>
            <w:shd w:fill="auto" w:val="clear"/>
            <w:vAlign w:val="bottom"/>
          </w:tcPr>
          <w:p>
            <w:pPr>
              <w:pStyle w:val="Normal"/>
              <w:jc w:val="center"/>
              <w:rPr/>
            </w:pPr>
            <w:r>
              <w:rPr>
                <w:rFonts w:cs="Verdana" w:ascii="Verdana" w:hAnsi="Verdana"/>
                <w:sz w:val="20"/>
                <w:szCs w:val="20"/>
              </w:rPr>
              <w:t>11,842 (14.4)</w:t>
            </w:r>
          </w:p>
        </w:tc>
        <w:tc>
          <w:tcPr>
            <w:tcW w:w="1559" w:type="dxa"/>
            <w:tcBorders/>
            <w:shd w:fill="auto" w:val="clear"/>
            <w:vAlign w:val="bottom"/>
          </w:tcPr>
          <w:p>
            <w:pPr>
              <w:pStyle w:val="Normal"/>
              <w:jc w:val="center"/>
              <w:rPr/>
            </w:pPr>
            <w:r>
              <w:rPr>
                <w:rFonts w:cs="Verdana" w:ascii="Verdana" w:hAnsi="Verdana"/>
                <w:sz w:val="20"/>
                <w:szCs w:val="20"/>
              </w:rPr>
              <w:t>145 (7.4)</w:t>
            </w:r>
          </w:p>
        </w:tc>
      </w:tr>
    </w:tbl>
    <w:p>
      <w:pPr>
        <w:pStyle w:val="Normal"/>
        <w:spacing w:lineRule="auto" w:line="480"/>
        <w:rPr>
          <w:vertAlign w:val="superscript"/>
        </w:rPr>
      </w:pPr>
      <w:r>
        <w:rPr>
          <w:vertAlign w:val="superscript"/>
        </w:rPr>
      </w:r>
    </w:p>
    <w:p>
      <w:pPr>
        <w:sectPr>
          <w:footerReference w:type="default" r:id="rId5"/>
          <w:type w:val="nextPage"/>
          <w:pgSz w:w="12240" w:h="15840"/>
          <w:pgMar w:left="1440" w:right="1440" w:header="0" w:top="1440" w:footer="709" w:bottom="1440" w:gutter="0"/>
          <w:pgNumType w:fmt="decimal"/>
          <w:formProt w:val="false"/>
          <w:textDirection w:val="lrTb"/>
          <w:docGrid w:type="default" w:linePitch="360" w:charSpace="0"/>
        </w:sectPr>
        <w:pStyle w:val="Normal"/>
        <w:spacing w:lineRule="auto" w:line="480"/>
        <w:rPr>
          <w:bCs/>
          <w:szCs w:val="20"/>
        </w:rPr>
      </w:pPr>
      <w:r>
        <w:rPr>
          <w:bCs/>
          <w:szCs w:val="20"/>
        </w:rPr>
        <w:t>*Psychiatric hospitalizations excluded dementia, delirium, and DSM-IV V-code diagnoses.</w:t>
      </w:r>
    </w:p>
    <w:tbl>
      <w:tblPr>
        <w:tblW w:w="9933" w:type="dxa"/>
        <w:jc w:val="left"/>
        <w:tblInd w:w="98" w:type="dxa"/>
        <w:tblBorders/>
        <w:tblCellMar>
          <w:top w:w="0" w:type="dxa"/>
          <w:left w:w="108" w:type="dxa"/>
          <w:bottom w:w="0" w:type="dxa"/>
          <w:right w:w="108" w:type="dxa"/>
        </w:tblCellMar>
      </w:tblPr>
      <w:tblGrid>
        <w:gridCol w:w="3412"/>
        <w:gridCol w:w="1985"/>
        <w:gridCol w:w="2126"/>
        <w:gridCol w:w="1701"/>
        <w:gridCol w:w="284"/>
        <w:gridCol w:w="425"/>
      </w:tblGrid>
      <w:tr>
        <w:trPr>
          <w:trHeight w:val="260" w:hRule="atLeast"/>
        </w:trPr>
        <w:tc>
          <w:tcPr>
            <w:tcW w:w="9933" w:type="dxa"/>
            <w:gridSpan w:val="6"/>
            <w:tcBorders/>
            <w:shd w:fill="auto" w:val="clear"/>
            <w:vAlign w:val="bottom"/>
          </w:tcPr>
          <w:p>
            <w:pPr>
              <w:pStyle w:val="Normal"/>
              <w:rPr>
                <w:rFonts w:ascii="Courier" w:hAnsi="Courier" w:cs="Courier"/>
                <w:b/>
                <w:b/>
                <w:bCs/>
                <w:szCs w:val="20"/>
              </w:rPr>
            </w:pPr>
            <w:r>
              <w:rPr>
                <w:rFonts w:cs="Courier" w:ascii="Courier" w:hAnsi="Courier"/>
                <w:b/>
                <w:bCs/>
                <w:szCs w:val="20"/>
              </w:rPr>
              <w:t>Table 5: Regional access and outcomes following psychiatric hospitalization discharge</w:t>
            </w:r>
          </w:p>
        </w:tc>
      </w:tr>
      <w:tr>
        <w:trPr>
          <w:trHeight w:val="260" w:hRule="atLeast"/>
        </w:trPr>
        <w:tc>
          <w:tcPr>
            <w:tcW w:w="3412" w:type="dxa"/>
            <w:tcBorders/>
            <w:shd w:fill="auto" w:val="clear"/>
            <w:vAlign w:val="bottom"/>
          </w:tcPr>
          <w:p>
            <w:pPr>
              <w:pStyle w:val="Normal"/>
              <w:snapToGrid w:val="false"/>
              <w:rPr>
                <w:rFonts w:ascii="Verdana" w:hAnsi="Verdana" w:cs="Verdana"/>
                <w:b/>
                <w:b/>
                <w:bCs/>
                <w:sz w:val="20"/>
                <w:szCs w:val="20"/>
              </w:rPr>
            </w:pPr>
            <w:r>
              <w:rPr>
                <w:rFonts w:cs="Verdana" w:ascii="Verdana" w:hAnsi="Verdana"/>
                <w:b/>
                <w:bCs/>
                <w:sz w:val="20"/>
                <w:szCs w:val="20"/>
              </w:rPr>
            </w:r>
          </w:p>
        </w:tc>
        <w:tc>
          <w:tcPr>
            <w:tcW w:w="1985" w:type="dxa"/>
            <w:tcBorders/>
            <w:shd w:fill="auto" w:val="clear"/>
            <w:vAlign w:val="bottom"/>
          </w:tcPr>
          <w:p>
            <w:pPr>
              <w:pStyle w:val="Normal"/>
              <w:snapToGrid w:val="false"/>
              <w:jc w:val="center"/>
              <w:rPr>
                <w:rFonts w:ascii="Verdana" w:hAnsi="Verdana" w:cs="Verdana"/>
                <w:b/>
                <w:b/>
                <w:bCs/>
                <w:sz w:val="20"/>
                <w:szCs w:val="20"/>
              </w:rPr>
            </w:pPr>
            <w:r>
              <w:rPr>
                <w:rFonts w:cs="Verdana" w:ascii="Verdana" w:hAnsi="Verdana"/>
                <w:b/>
                <w:bCs/>
                <w:sz w:val="20"/>
                <w:szCs w:val="20"/>
              </w:rPr>
            </w:r>
          </w:p>
        </w:tc>
        <w:tc>
          <w:tcPr>
            <w:tcW w:w="2126" w:type="dxa"/>
            <w:tcBorders/>
            <w:shd w:fill="auto" w:val="clear"/>
            <w:vAlign w:val="bottom"/>
          </w:tcPr>
          <w:p>
            <w:pPr>
              <w:pStyle w:val="Normal"/>
              <w:snapToGrid w:val="false"/>
              <w:rPr>
                <w:rFonts w:ascii="Verdana" w:hAnsi="Verdana" w:cs="Verdana"/>
                <w:b/>
                <w:b/>
                <w:bCs/>
                <w:sz w:val="20"/>
                <w:szCs w:val="20"/>
              </w:rPr>
            </w:pPr>
            <w:r>
              <w:rPr>
                <w:rFonts w:cs="Verdana" w:ascii="Verdana" w:hAnsi="Verdana"/>
                <w:b/>
                <w:bCs/>
                <w:sz w:val="20"/>
                <w:szCs w:val="20"/>
              </w:rPr>
            </w:r>
          </w:p>
        </w:tc>
        <w:tc>
          <w:tcPr>
            <w:tcW w:w="1701" w:type="dxa"/>
            <w:tcBorders/>
            <w:shd w:fill="auto" w:val="clear"/>
            <w:vAlign w:val="bottom"/>
          </w:tcPr>
          <w:p>
            <w:pPr>
              <w:pStyle w:val="Normal"/>
              <w:snapToGrid w:val="false"/>
              <w:jc w:val="center"/>
              <w:rPr>
                <w:rFonts w:ascii="Verdana" w:hAnsi="Verdana" w:cs="Verdana"/>
                <w:b/>
                <w:b/>
                <w:bCs/>
                <w:sz w:val="20"/>
                <w:szCs w:val="20"/>
              </w:rPr>
            </w:pPr>
            <w:r>
              <w:rPr>
                <w:rFonts w:cs="Verdana" w:ascii="Verdana" w:hAnsi="Verdana"/>
                <w:b/>
                <w:bCs/>
                <w:sz w:val="20"/>
                <w:szCs w:val="20"/>
              </w:rPr>
            </w:r>
          </w:p>
        </w:tc>
        <w:tc>
          <w:tcPr>
            <w:tcW w:w="284" w:type="dxa"/>
            <w:tcBorders/>
            <w:shd w:fill="auto" w:val="clear"/>
            <w:vAlign w:val="bottom"/>
          </w:tcPr>
          <w:p>
            <w:pPr>
              <w:pStyle w:val="Normal"/>
              <w:snapToGrid w:val="false"/>
              <w:jc w:val="center"/>
              <w:rPr>
                <w:rFonts w:ascii="Verdana" w:hAnsi="Verdana" w:cs="Verdana"/>
                <w:b/>
                <w:b/>
                <w:bCs/>
                <w:sz w:val="20"/>
                <w:szCs w:val="20"/>
              </w:rPr>
            </w:pPr>
            <w:r>
              <w:rPr>
                <w:rFonts w:cs="Verdana" w:ascii="Verdana" w:hAnsi="Verdana"/>
                <w:b/>
                <w:bCs/>
                <w:sz w:val="20"/>
                <w:szCs w:val="20"/>
              </w:rPr>
            </w:r>
          </w:p>
        </w:tc>
        <w:tc>
          <w:tcPr>
            <w:tcW w:w="425" w:type="dxa"/>
            <w:tcBorders/>
            <w:shd w:fill="auto" w:val="clear"/>
            <w:vAlign w:val="bottom"/>
          </w:tcPr>
          <w:p>
            <w:pPr>
              <w:pStyle w:val="Normal"/>
              <w:snapToGrid w:val="false"/>
              <w:rPr>
                <w:rFonts w:ascii="Verdana" w:hAnsi="Verdana" w:cs="Verdana"/>
                <w:b/>
                <w:b/>
                <w:bCs/>
                <w:sz w:val="20"/>
                <w:szCs w:val="20"/>
              </w:rPr>
            </w:pPr>
            <w:r>
              <w:rPr>
                <w:rFonts w:cs="Verdana" w:ascii="Verdana" w:hAnsi="Verdana"/>
                <w:b/>
                <w:bCs/>
                <w:sz w:val="20"/>
                <w:szCs w:val="20"/>
              </w:rPr>
            </w:r>
          </w:p>
        </w:tc>
      </w:tr>
      <w:tr>
        <w:trPr>
          <w:trHeight w:val="260" w:hRule="atLeast"/>
        </w:trPr>
        <w:tc>
          <w:tcPr>
            <w:tcW w:w="3412" w:type="dxa"/>
            <w:tcBorders/>
            <w:shd w:fill="auto" w:val="clear"/>
            <w:vAlign w:val="bottom"/>
          </w:tcPr>
          <w:p>
            <w:pPr>
              <w:pStyle w:val="Normal"/>
              <w:rPr/>
            </w:pPr>
            <w:r>
              <w:rPr>
                <w:rFonts w:cs="Verdana" w:ascii="Verdana" w:hAnsi="Verdana"/>
                <w:b/>
                <w:bCs/>
                <w:sz w:val="20"/>
                <w:szCs w:val="20"/>
              </w:rPr>
              <w:t>Region</w:t>
            </w:r>
          </w:p>
        </w:tc>
        <w:tc>
          <w:tcPr>
            <w:tcW w:w="1985"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Toronto</w:t>
            </w:r>
          </w:p>
        </w:tc>
        <w:tc>
          <w:tcPr>
            <w:tcW w:w="2126"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Ottawa</w:t>
            </w:r>
          </w:p>
        </w:tc>
        <w:tc>
          <w:tcPr>
            <w:tcW w:w="1701"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Other</w:t>
            </w:r>
          </w:p>
        </w:tc>
        <w:tc>
          <w:tcPr>
            <w:tcW w:w="284"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rPr>
                <w:rFonts w:ascii="Verdana" w:hAnsi="Verdana" w:cs="Verdana"/>
                <w:b/>
                <w:b/>
                <w:bCs/>
                <w:sz w:val="20"/>
                <w:szCs w:val="20"/>
              </w:rPr>
            </w:pPr>
            <w:r>
              <w:rPr>
                <w:rFonts w:cs="Verdana" w:ascii="Verdana" w:hAnsi="Verdana"/>
                <w:b/>
                <w:bCs/>
                <w:sz w:val="20"/>
                <w:szCs w:val="20"/>
              </w:rPr>
              <w:t>BIPOLAR DISORDER</w:t>
            </w:r>
          </w:p>
        </w:tc>
        <w:tc>
          <w:tcPr>
            <w:tcW w:w="1985" w:type="dxa"/>
            <w:tcBorders/>
            <w:shd w:fill="auto" w:val="clear"/>
            <w:vAlign w:val="bottom"/>
          </w:tcPr>
          <w:p>
            <w:pPr>
              <w:pStyle w:val="Normal"/>
              <w:snapToGrid w:val="false"/>
              <w:jc w:val="center"/>
              <w:rPr>
                <w:rFonts w:ascii="Verdana" w:hAnsi="Verdana" w:cs="Verdana"/>
                <w:b/>
                <w:b/>
                <w:bCs/>
                <w:sz w:val="20"/>
                <w:szCs w:val="20"/>
              </w:rPr>
            </w:pPr>
            <w:r>
              <w:rPr>
                <w:rFonts w:cs="Verdana" w:ascii="Verdana" w:hAnsi="Verdana"/>
                <w:b/>
                <w:bCs/>
                <w:sz w:val="20"/>
                <w:szCs w:val="20"/>
              </w:rPr>
            </w:r>
          </w:p>
        </w:tc>
        <w:tc>
          <w:tcPr>
            <w:tcW w:w="2126"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701"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284"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Patients, N</w:t>
            </w:r>
          </w:p>
        </w:tc>
        <w:tc>
          <w:tcPr>
            <w:tcW w:w="1985"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549</w:t>
            </w:r>
          </w:p>
        </w:tc>
        <w:tc>
          <w:tcPr>
            <w:tcW w:w="2126"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468</w:t>
            </w:r>
          </w:p>
        </w:tc>
        <w:tc>
          <w:tcPr>
            <w:tcW w:w="1701"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4501</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Psychiatrist Visit, N (%)</w:t>
            </w:r>
          </w:p>
        </w:tc>
        <w:tc>
          <w:tcPr>
            <w:tcW w:w="1985"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2126"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701"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ind w:firstLine="263"/>
              <w:rPr>
                <w:rFonts w:ascii="Verdana" w:hAnsi="Verdana" w:cs="Verdana"/>
                <w:bCs/>
                <w:sz w:val="20"/>
                <w:szCs w:val="20"/>
              </w:rPr>
            </w:pPr>
            <w:r>
              <w:rPr>
                <w:rFonts w:cs="Verdana" w:ascii="Verdana" w:hAnsi="Verdana"/>
                <w:bCs/>
                <w:sz w:val="20"/>
                <w:szCs w:val="20"/>
              </w:rPr>
              <w:t>Within 30 days</w:t>
            </w:r>
          </w:p>
        </w:tc>
        <w:tc>
          <w:tcPr>
            <w:tcW w:w="1985" w:type="dxa"/>
            <w:tcBorders/>
            <w:shd w:fill="auto" w:val="clear"/>
            <w:vAlign w:val="bottom"/>
          </w:tcPr>
          <w:p>
            <w:pPr>
              <w:pStyle w:val="Normal"/>
              <w:jc w:val="center"/>
              <w:rPr/>
            </w:pPr>
            <w:r>
              <w:rPr>
                <w:rFonts w:cs="Verdana" w:ascii="Verdana" w:hAnsi="Verdana"/>
                <w:sz w:val="20"/>
                <w:szCs w:val="20"/>
              </w:rPr>
              <w:t>369 (67.2)</w:t>
            </w:r>
          </w:p>
        </w:tc>
        <w:tc>
          <w:tcPr>
            <w:tcW w:w="2126" w:type="dxa"/>
            <w:tcBorders/>
            <w:shd w:fill="auto" w:val="clear"/>
            <w:vAlign w:val="bottom"/>
          </w:tcPr>
          <w:p>
            <w:pPr>
              <w:pStyle w:val="Normal"/>
              <w:jc w:val="center"/>
              <w:rPr/>
            </w:pPr>
            <w:r>
              <w:rPr>
                <w:rFonts w:cs="Verdana" w:ascii="Verdana" w:hAnsi="Verdana"/>
                <w:sz w:val="20"/>
                <w:szCs w:val="20"/>
              </w:rPr>
              <w:t>284 (60.7)</w:t>
            </w:r>
          </w:p>
        </w:tc>
        <w:tc>
          <w:tcPr>
            <w:tcW w:w="1701" w:type="dxa"/>
            <w:tcBorders/>
            <w:shd w:fill="auto" w:val="clear"/>
            <w:vAlign w:val="bottom"/>
          </w:tcPr>
          <w:p>
            <w:pPr>
              <w:pStyle w:val="Normal"/>
              <w:jc w:val="center"/>
              <w:rPr/>
            </w:pPr>
            <w:r>
              <w:rPr>
                <w:rFonts w:cs="Verdana" w:ascii="Verdana" w:hAnsi="Verdana"/>
                <w:sz w:val="20"/>
                <w:szCs w:val="20"/>
              </w:rPr>
              <w:t>2192 (48.7)</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ind w:firstLine="263"/>
              <w:rPr>
                <w:rFonts w:ascii="Verdana" w:hAnsi="Verdana" w:cs="Verdana"/>
                <w:bCs/>
                <w:sz w:val="20"/>
                <w:szCs w:val="20"/>
              </w:rPr>
            </w:pPr>
            <w:r>
              <w:rPr>
                <w:rFonts w:cs="Verdana" w:ascii="Verdana" w:hAnsi="Verdana"/>
                <w:bCs/>
                <w:sz w:val="20"/>
                <w:szCs w:val="20"/>
              </w:rPr>
              <w:t>Within 180 days</w:t>
            </w:r>
          </w:p>
        </w:tc>
        <w:tc>
          <w:tcPr>
            <w:tcW w:w="1985" w:type="dxa"/>
            <w:tcBorders/>
            <w:shd w:fill="auto" w:val="clear"/>
            <w:vAlign w:val="bottom"/>
          </w:tcPr>
          <w:p>
            <w:pPr>
              <w:pStyle w:val="Normal"/>
              <w:jc w:val="center"/>
              <w:rPr/>
            </w:pPr>
            <w:r>
              <w:rPr>
                <w:rFonts w:cs="Verdana" w:ascii="Verdana" w:hAnsi="Verdana"/>
                <w:sz w:val="20"/>
                <w:szCs w:val="20"/>
              </w:rPr>
              <w:t>476 (86.7)</w:t>
            </w:r>
          </w:p>
        </w:tc>
        <w:tc>
          <w:tcPr>
            <w:tcW w:w="2126" w:type="dxa"/>
            <w:tcBorders/>
            <w:shd w:fill="auto" w:val="clear"/>
            <w:vAlign w:val="bottom"/>
          </w:tcPr>
          <w:p>
            <w:pPr>
              <w:pStyle w:val="Normal"/>
              <w:jc w:val="center"/>
              <w:rPr/>
            </w:pPr>
            <w:r>
              <w:rPr>
                <w:rFonts w:cs="Verdana" w:ascii="Verdana" w:hAnsi="Verdana"/>
                <w:sz w:val="20"/>
                <w:szCs w:val="20"/>
              </w:rPr>
              <w:t>389 (83.1)</w:t>
            </w:r>
          </w:p>
        </w:tc>
        <w:tc>
          <w:tcPr>
            <w:tcW w:w="1701" w:type="dxa"/>
            <w:tcBorders/>
            <w:shd w:fill="auto" w:val="clear"/>
            <w:vAlign w:val="bottom"/>
          </w:tcPr>
          <w:p>
            <w:pPr>
              <w:pStyle w:val="Normal"/>
              <w:jc w:val="center"/>
              <w:rPr/>
            </w:pPr>
            <w:r>
              <w:rPr>
                <w:rFonts w:cs="Verdana" w:ascii="Verdana" w:hAnsi="Verdana"/>
                <w:sz w:val="20"/>
                <w:szCs w:val="20"/>
              </w:rPr>
              <w:t>3255 (72.3)</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cantSplit w:val="true"/>
        </w:trPr>
        <w:tc>
          <w:tcPr>
            <w:tcW w:w="3412" w:type="dxa"/>
            <w:vMerge w:val="restart"/>
            <w:tcBorders/>
            <w:shd w:fill="auto" w:val="clear"/>
            <w:vAlign w:val="bottom"/>
          </w:tcPr>
          <w:p>
            <w:pPr>
              <w:pStyle w:val="Normal"/>
              <w:rPr>
                <w:rFonts w:ascii="Verdana" w:hAnsi="Verdana" w:cs="Verdana"/>
                <w:bCs/>
                <w:sz w:val="20"/>
                <w:szCs w:val="20"/>
              </w:rPr>
            </w:pPr>
            <w:r>
              <w:rPr>
                <w:rFonts w:cs="Verdana" w:ascii="Verdana" w:hAnsi="Verdana"/>
                <w:bCs/>
                <w:sz w:val="20"/>
                <w:szCs w:val="20"/>
              </w:rPr>
              <w:t>Emergency Department Visits Post-Discharge, N(%)</w:t>
            </w:r>
          </w:p>
        </w:tc>
        <w:tc>
          <w:tcPr>
            <w:tcW w:w="1985"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2126"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701"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cantSplit w:val="true"/>
        </w:trPr>
        <w:tc>
          <w:tcPr>
            <w:tcW w:w="3412" w:type="dxa"/>
            <w:vMerge w:val="continue"/>
            <w:tcBorders/>
            <w:shd w:fill="auto" w:val="clear"/>
            <w:vAlign w:val="center"/>
          </w:tcPr>
          <w:p>
            <w:pPr>
              <w:pStyle w:val="Normal"/>
              <w:snapToGrid w:val="false"/>
              <w:rPr>
                <w:rFonts w:ascii="Verdana" w:hAnsi="Verdana" w:cs="Verdana"/>
                <w:bCs/>
                <w:sz w:val="20"/>
                <w:szCs w:val="20"/>
              </w:rPr>
            </w:pPr>
            <w:r>
              <w:rPr>
                <w:rFonts w:cs="Verdana" w:ascii="Verdana" w:hAnsi="Verdana"/>
                <w:bCs/>
                <w:sz w:val="20"/>
                <w:szCs w:val="20"/>
              </w:rPr>
            </w:r>
          </w:p>
        </w:tc>
        <w:tc>
          <w:tcPr>
            <w:tcW w:w="1985"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2126"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701"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ind w:firstLine="263"/>
              <w:rPr>
                <w:rFonts w:ascii="Verdana" w:hAnsi="Verdana" w:cs="Verdana"/>
                <w:bCs/>
                <w:sz w:val="20"/>
                <w:szCs w:val="20"/>
              </w:rPr>
            </w:pPr>
            <w:r>
              <w:rPr>
                <w:rFonts w:cs="Verdana" w:ascii="Verdana" w:hAnsi="Verdana"/>
                <w:bCs/>
                <w:sz w:val="20"/>
                <w:szCs w:val="20"/>
              </w:rPr>
              <w:t>Within 30 days</w:t>
            </w:r>
          </w:p>
        </w:tc>
        <w:tc>
          <w:tcPr>
            <w:tcW w:w="1985" w:type="dxa"/>
            <w:tcBorders/>
            <w:shd w:fill="auto" w:val="clear"/>
            <w:vAlign w:val="bottom"/>
          </w:tcPr>
          <w:p>
            <w:pPr>
              <w:pStyle w:val="Normal"/>
              <w:jc w:val="center"/>
              <w:rPr/>
            </w:pPr>
            <w:r>
              <w:rPr>
                <w:rFonts w:cs="Verdana" w:ascii="Verdana" w:hAnsi="Verdana"/>
                <w:sz w:val="20"/>
                <w:szCs w:val="20"/>
              </w:rPr>
              <w:t>135 (24.6)</w:t>
            </w:r>
          </w:p>
        </w:tc>
        <w:tc>
          <w:tcPr>
            <w:tcW w:w="2126" w:type="dxa"/>
            <w:tcBorders/>
            <w:shd w:fill="auto" w:val="clear"/>
            <w:vAlign w:val="bottom"/>
          </w:tcPr>
          <w:p>
            <w:pPr>
              <w:pStyle w:val="Normal"/>
              <w:jc w:val="center"/>
              <w:rPr/>
            </w:pPr>
            <w:r>
              <w:rPr>
                <w:rFonts w:cs="Verdana" w:ascii="Verdana" w:hAnsi="Verdana"/>
                <w:sz w:val="20"/>
                <w:szCs w:val="20"/>
              </w:rPr>
              <w:t>99 (21.2)</w:t>
            </w:r>
          </w:p>
        </w:tc>
        <w:tc>
          <w:tcPr>
            <w:tcW w:w="1701" w:type="dxa"/>
            <w:tcBorders/>
            <w:shd w:fill="auto" w:val="clear"/>
            <w:vAlign w:val="bottom"/>
          </w:tcPr>
          <w:p>
            <w:pPr>
              <w:pStyle w:val="Normal"/>
              <w:jc w:val="center"/>
              <w:rPr/>
            </w:pPr>
            <w:r>
              <w:rPr>
                <w:rFonts w:cs="Verdana" w:ascii="Verdana" w:hAnsi="Verdana"/>
                <w:sz w:val="20"/>
                <w:szCs w:val="20"/>
              </w:rPr>
              <w:t>1019 (22.6)</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9" w:hRule="atLeast"/>
        </w:trPr>
        <w:tc>
          <w:tcPr>
            <w:tcW w:w="3412" w:type="dxa"/>
            <w:tcBorders/>
            <w:shd w:fill="auto" w:val="clear"/>
            <w:vAlign w:val="bottom"/>
          </w:tcPr>
          <w:p>
            <w:pPr>
              <w:pStyle w:val="Normal"/>
              <w:ind w:firstLine="263"/>
              <w:rPr>
                <w:rFonts w:ascii="Verdana" w:hAnsi="Verdana" w:cs="Verdana"/>
                <w:bCs/>
                <w:sz w:val="20"/>
                <w:szCs w:val="20"/>
              </w:rPr>
            </w:pPr>
            <w:r>
              <w:rPr>
                <w:rFonts w:cs="Verdana" w:ascii="Verdana" w:hAnsi="Verdana"/>
                <w:bCs/>
                <w:sz w:val="20"/>
                <w:szCs w:val="20"/>
              </w:rPr>
              <w:t>Within 180 days</w:t>
            </w:r>
          </w:p>
        </w:tc>
        <w:tc>
          <w:tcPr>
            <w:tcW w:w="1985" w:type="dxa"/>
            <w:tcBorders/>
            <w:shd w:fill="auto" w:val="clear"/>
            <w:vAlign w:val="bottom"/>
          </w:tcPr>
          <w:p>
            <w:pPr>
              <w:pStyle w:val="Normal"/>
              <w:ind w:left="143" w:hanging="143"/>
              <w:jc w:val="center"/>
              <w:rPr/>
            </w:pPr>
            <w:r>
              <w:rPr>
                <w:rFonts w:cs="Verdana" w:ascii="Verdana" w:hAnsi="Verdana"/>
                <w:sz w:val="20"/>
                <w:szCs w:val="20"/>
              </w:rPr>
              <w:t>269 (49.0)</w:t>
            </w:r>
          </w:p>
        </w:tc>
        <w:tc>
          <w:tcPr>
            <w:tcW w:w="2126" w:type="dxa"/>
            <w:tcBorders/>
            <w:shd w:fill="auto" w:val="clear"/>
            <w:vAlign w:val="bottom"/>
          </w:tcPr>
          <w:p>
            <w:pPr>
              <w:pStyle w:val="Normal"/>
              <w:jc w:val="center"/>
              <w:rPr/>
            </w:pPr>
            <w:r>
              <w:rPr>
                <w:rFonts w:cs="Verdana" w:ascii="Verdana" w:hAnsi="Verdana"/>
                <w:sz w:val="20"/>
                <w:szCs w:val="20"/>
              </w:rPr>
              <w:t>229 (48.9)</w:t>
            </w:r>
          </w:p>
        </w:tc>
        <w:tc>
          <w:tcPr>
            <w:tcW w:w="1701" w:type="dxa"/>
            <w:tcBorders/>
            <w:shd w:fill="auto" w:val="clear"/>
            <w:vAlign w:val="bottom"/>
          </w:tcPr>
          <w:p>
            <w:pPr>
              <w:pStyle w:val="Normal"/>
              <w:jc w:val="center"/>
              <w:rPr/>
            </w:pPr>
            <w:r>
              <w:rPr>
                <w:rFonts w:cs="Verdana" w:ascii="Verdana" w:hAnsi="Verdana"/>
                <w:sz w:val="20"/>
                <w:szCs w:val="20"/>
              </w:rPr>
              <w:t>2265 (50.3)</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cantSplit w:val="true"/>
        </w:trPr>
        <w:tc>
          <w:tcPr>
            <w:tcW w:w="3412" w:type="dxa"/>
            <w:vMerge w:val="restart"/>
            <w:tcBorders/>
            <w:shd w:fill="auto" w:val="clear"/>
            <w:vAlign w:val="bottom"/>
          </w:tcPr>
          <w:p>
            <w:pPr>
              <w:pStyle w:val="Normal"/>
              <w:rPr>
                <w:rFonts w:ascii="Verdana" w:hAnsi="Verdana" w:cs="Verdana"/>
                <w:bCs/>
                <w:sz w:val="20"/>
                <w:szCs w:val="20"/>
              </w:rPr>
            </w:pPr>
            <w:r>
              <w:rPr>
                <w:rFonts w:cs="Verdana" w:ascii="Verdana" w:hAnsi="Verdana"/>
                <w:bCs/>
                <w:sz w:val="20"/>
                <w:szCs w:val="20"/>
              </w:rPr>
              <w:t>Psychiatric Readmission, N (%)</w:t>
            </w:r>
          </w:p>
        </w:tc>
        <w:tc>
          <w:tcPr>
            <w:tcW w:w="1985" w:type="dxa"/>
            <w:tcBorders/>
            <w:shd w:fill="auto" w:val="clear"/>
            <w:vAlign w:val="bottom"/>
          </w:tcPr>
          <w:p>
            <w:pPr>
              <w:pStyle w:val="Normal"/>
              <w:snapToGrid w:val="false"/>
              <w:ind w:left="143" w:right="-386" w:hanging="0"/>
              <w:jc w:val="center"/>
              <w:rPr>
                <w:rFonts w:ascii="Verdana" w:hAnsi="Verdana" w:cs="Verdana"/>
                <w:bCs/>
                <w:sz w:val="20"/>
                <w:szCs w:val="20"/>
              </w:rPr>
            </w:pPr>
            <w:r>
              <w:rPr>
                <w:rFonts w:cs="Verdana" w:ascii="Verdana" w:hAnsi="Verdana"/>
                <w:bCs/>
                <w:sz w:val="20"/>
                <w:szCs w:val="20"/>
              </w:rPr>
            </w:r>
          </w:p>
        </w:tc>
        <w:tc>
          <w:tcPr>
            <w:tcW w:w="2126"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701"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148" w:hRule="atLeast"/>
          <w:cantSplit w:val="true"/>
        </w:trPr>
        <w:tc>
          <w:tcPr>
            <w:tcW w:w="3412" w:type="dxa"/>
            <w:vMerge w:val="continue"/>
            <w:tcBorders/>
            <w:shd w:fill="auto" w:val="clear"/>
            <w:vAlign w:val="center"/>
          </w:tcPr>
          <w:p>
            <w:pPr>
              <w:pStyle w:val="Normal"/>
              <w:snapToGrid w:val="false"/>
              <w:rPr>
                <w:rFonts w:ascii="Verdana" w:hAnsi="Verdana" w:cs="Verdana"/>
                <w:bCs/>
                <w:sz w:val="20"/>
                <w:szCs w:val="20"/>
              </w:rPr>
            </w:pPr>
            <w:r>
              <w:rPr>
                <w:rFonts w:cs="Verdana" w:ascii="Verdana" w:hAnsi="Verdana"/>
                <w:bCs/>
                <w:sz w:val="20"/>
                <w:szCs w:val="20"/>
              </w:rPr>
            </w:r>
          </w:p>
        </w:tc>
        <w:tc>
          <w:tcPr>
            <w:tcW w:w="1985"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2126"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701"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ind w:firstLine="263"/>
              <w:rPr>
                <w:rFonts w:ascii="Verdana" w:hAnsi="Verdana" w:cs="Verdana"/>
                <w:bCs/>
                <w:sz w:val="20"/>
                <w:szCs w:val="20"/>
              </w:rPr>
            </w:pPr>
            <w:r>
              <w:rPr>
                <w:rFonts w:cs="Verdana" w:ascii="Verdana" w:hAnsi="Verdana"/>
                <w:bCs/>
                <w:sz w:val="20"/>
                <w:szCs w:val="20"/>
              </w:rPr>
              <w:t>Within 30 days</w:t>
            </w:r>
          </w:p>
        </w:tc>
        <w:tc>
          <w:tcPr>
            <w:tcW w:w="1985" w:type="dxa"/>
            <w:tcBorders/>
            <w:shd w:fill="auto" w:val="clear"/>
            <w:vAlign w:val="bottom"/>
          </w:tcPr>
          <w:p>
            <w:pPr>
              <w:pStyle w:val="Normal"/>
              <w:jc w:val="center"/>
              <w:rPr/>
            </w:pPr>
            <w:r>
              <w:rPr>
                <w:rFonts w:cs="Verdana" w:ascii="Verdana" w:hAnsi="Verdana"/>
                <w:sz w:val="20"/>
                <w:szCs w:val="20"/>
              </w:rPr>
              <w:t>100 (18.2)</w:t>
            </w:r>
          </w:p>
        </w:tc>
        <w:tc>
          <w:tcPr>
            <w:tcW w:w="2126" w:type="dxa"/>
            <w:tcBorders/>
            <w:shd w:fill="auto" w:val="clear"/>
            <w:vAlign w:val="bottom"/>
          </w:tcPr>
          <w:p>
            <w:pPr>
              <w:pStyle w:val="Normal"/>
              <w:jc w:val="center"/>
              <w:rPr/>
            </w:pPr>
            <w:r>
              <w:rPr>
                <w:rFonts w:cs="Verdana" w:ascii="Verdana" w:hAnsi="Verdana"/>
                <w:sz w:val="20"/>
                <w:szCs w:val="20"/>
              </w:rPr>
              <w:t>57 (12.2)</w:t>
            </w:r>
          </w:p>
        </w:tc>
        <w:tc>
          <w:tcPr>
            <w:tcW w:w="1701" w:type="dxa"/>
            <w:tcBorders/>
            <w:shd w:fill="auto" w:val="clear"/>
            <w:vAlign w:val="bottom"/>
          </w:tcPr>
          <w:p>
            <w:pPr>
              <w:pStyle w:val="Normal"/>
              <w:jc w:val="center"/>
              <w:rPr/>
            </w:pPr>
            <w:r>
              <w:rPr>
                <w:rFonts w:cs="Verdana" w:ascii="Verdana" w:hAnsi="Verdana"/>
                <w:sz w:val="20"/>
                <w:szCs w:val="20"/>
              </w:rPr>
              <w:t>532 (11.8)</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ind w:firstLine="263"/>
              <w:rPr>
                <w:rFonts w:ascii="Verdana" w:hAnsi="Verdana" w:cs="Verdana"/>
                <w:bCs/>
                <w:sz w:val="20"/>
                <w:szCs w:val="20"/>
              </w:rPr>
            </w:pPr>
            <w:r>
              <w:rPr>
                <w:rFonts w:cs="Verdana" w:ascii="Verdana" w:hAnsi="Verdana"/>
                <w:bCs/>
                <w:sz w:val="20"/>
                <w:szCs w:val="20"/>
              </w:rPr>
              <w:t>Within 180 days</w:t>
            </w:r>
          </w:p>
        </w:tc>
        <w:tc>
          <w:tcPr>
            <w:tcW w:w="1985" w:type="dxa"/>
            <w:tcBorders/>
            <w:shd w:fill="auto" w:val="clear"/>
            <w:vAlign w:val="bottom"/>
          </w:tcPr>
          <w:p>
            <w:pPr>
              <w:pStyle w:val="Normal"/>
              <w:jc w:val="center"/>
              <w:rPr/>
            </w:pPr>
            <w:r>
              <w:rPr>
                <w:rFonts w:cs="Verdana" w:ascii="Verdana" w:hAnsi="Verdana"/>
                <w:sz w:val="20"/>
                <w:szCs w:val="20"/>
              </w:rPr>
              <w:t>195 (35.5)</w:t>
            </w:r>
          </w:p>
        </w:tc>
        <w:tc>
          <w:tcPr>
            <w:tcW w:w="2126" w:type="dxa"/>
            <w:tcBorders/>
            <w:shd w:fill="auto" w:val="clear"/>
            <w:vAlign w:val="bottom"/>
          </w:tcPr>
          <w:p>
            <w:pPr>
              <w:pStyle w:val="Normal"/>
              <w:jc w:val="center"/>
              <w:rPr/>
            </w:pPr>
            <w:r>
              <w:rPr>
                <w:rFonts w:cs="Verdana" w:ascii="Verdana" w:hAnsi="Verdana"/>
                <w:sz w:val="20"/>
                <w:szCs w:val="20"/>
              </w:rPr>
              <w:t>122 (26.1)</w:t>
            </w:r>
          </w:p>
        </w:tc>
        <w:tc>
          <w:tcPr>
            <w:tcW w:w="1701" w:type="dxa"/>
            <w:tcBorders/>
            <w:shd w:fill="auto" w:val="clear"/>
            <w:vAlign w:val="bottom"/>
          </w:tcPr>
          <w:p>
            <w:pPr>
              <w:pStyle w:val="Normal"/>
              <w:jc w:val="center"/>
              <w:rPr/>
            </w:pPr>
            <w:r>
              <w:rPr>
                <w:rFonts w:cs="Verdana" w:ascii="Verdana" w:hAnsi="Verdana"/>
                <w:sz w:val="20"/>
                <w:szCs w:val="20"/>
              </w:rPr>
              <w:t>1231 (27.4)</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snapToGrid w:val="false"/>
              <w:rPr>
                <w:rFonts w:ascii="Verdana" w:hAnsi="Verdana" w:cs="Verdana"/>
                <w:bCs/>
                <w:sz w:val="20"/>
                <w:szCs w:val="20"/>
              </w:rPr>
            </w:pPr>
            <w:r>
              <w:rPr>
                <w:rFonts w:cs="Verdana" w:ascii="Verdana" w:hAnsi="Verdana"/>
                <w:bCs/>
                <w:sz w:val="20"/>
                <w:szCs w:val="20"/>
              </w:rPr>
            </w:r>
          </w:p>
        </w:tc>
        <w:tc>
          <w:tcPr>
            <w:tcW w:w="1985" w:type="dxa"/>
            <w:tcBorders/>
            <w:shd w:fill="auto" w:val="clear"/>
            <w:vAlign w:val="bottom"/>
          </w:tcPr>
          <w:p>
            <w:pPr>
              <w:pStyle w:val="Normal"/>
              <w:snapToGrid w:val="false"/>
              <w:rPr>
                <w:rFonts w:ascii="Verdana" w:hAnsi="Verdana" w:cs="Verdana"/>
                <w:bCs/>
                <w:sz w:val="20"/>
                <w:szCs w:val="20"/>
              </w:rPr>
            </w:pPr>
            <w:r>
              <w:rPr>
                <w:rFonts w:cs="Verdana" w:ascii="Verdana" w:hAnsi="Verdana"/>
                <w:bCs/>
                <w:sz w:val="20"/>
                <w:szCs w:val="20"/>
              </w:rPr>
            </w:r>
          </w:p>
        </w:tc>
        <w:tc>
          <w:tcPr>
            <w:tcW w:w="2126"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1701"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rPr>
                <w:rFonts w:ascii="Verdana" w:hAnsi="Verdana" w:cs="Verdana"/>
                <w:b/>
                <w:b/>
                <w:bCs/>
                <w:sz w:val="20"/>
                <w:szCs w:val="20"/>
              </w:rPr>
            </w:pPr>
            <w:r>
              <w:rPr>
                <w:rFonts w:cs="Verdana" w:ascii="Verdana" w:hAnsi="Verdana"/>
                <w:b/>
                <w:bCs/>
                <w:sz w:val="20"/>
                <w:szCs w:val="20"/>
              </w:rPr>
              <w:t>DEPRESSION</w:t>
            </w:r>
          </w:p>
        </w:tc>
        <w:tc>
          <w:tcPr>
            <w:tcW w:w="1985" w:type="dxa"/>
            <w:tcBorders/>
            <w:shd w:fill="auto" w:val="clear"/>
            <w:vAlign w:val="bottom"/>
          </w:tcPr>
          <w:p>
            <w:pPr>
              <w:pStyle w:val="Normal"/>
              <w:snapToGrid w:val="false"/>
              <w:rPr>
                <w:rFonts w:ascii="Verdana" w:hAnsi="Verdana" w:cs="Verdana"/>
                <w:b/>
                <w:b/>
                <w:bCs/>
                <w:sz w:val="20"/>
                <w:szCs w:val="20"/>
              </w:rPr>
            </w:pPr>
            <w:r>
              <w:rPr>
                <w:rFonts w:cs="Verdana" w:ascii="Verdana" w:hAnsi="Verdana"/>
                <w:b/>
                <w:bCs/>
                <w:sz w:val="20"/>
                <w:szCs w:val="20"/>
              </w:rPr>
            </w:r>
          </w:p>
        </w:tc>
        <w:tc>
          <w:tcPr>
            <w:tcW w:w="2126"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1701"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Patients, N</w:t>
            </w:r>
          </w:p>
        </w:tc>
        <w:tc>
          <w:tcPr>
            <w:tcW w:w="1985"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735</w:t>
            </w:r>
          </w:p>
        </w:tc>
        <w:tc>
          <w:tcPr>
            <w:tcW w:w="2126"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703</w:t>
            </w:r>
          </w:p>
        </w:tc>
        <w:tc>
          <w:tcPr>
            <w:tcW w:w="1701"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7013</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Psychiatrist Visit, N (%)</w:t>
            </w:r>
          </w:p>
        </w:tc>
        <w:tc>
          <w:tcPr>
            <w:tcW w:w="1985"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2126"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701"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ind w:firstLine="263"/>
              <w:rPr>
                <w:rFonts w:ascii="Verdana" w:hAnsi="Verdana" w:cs="Verdana"/>
                <w:bCs/>
                <w:sz w:val="20"/>
                <w:szCs w:val="20"/>
              </w:rPr>
            </w:pPr>
            <w:r>
              <w:rPr>
                <w:rFonts w:cs="Verdana" w:ascii="Verdana" w:hAnsi="Verdana"/>
                <w:bCs/>
                <w:sz w:val="20"/>
                <w:szCs w:val="20"/>
              </w:rPr>
              <w:t>Within 30 days</w:t>
            </w:r>
          </w:p>
        </w:tc>
        <w:tc>
          <w:tcPr>
            <w:tcW w:w="1985" w:type="dxa"/>
            <w:tcBorders/>
            <w:shd w:fill="auto" w:val="clear"/>
            <w:vAlign w:val="bottom"/>
          </w:tcPr>
          <w:p>
            <w:pPr>
              <w:pStyle w:val="Normal"/>
              <w:jc w:val="center"/>
              <w:rPr/>
            </w:pPr>
            <w:r>
              <w:rPr>
                <w:rFonts w:cs="Verdana" w:ascii="Verdana" w:hAnsi="Verdana"/>
                <w:sz w:val="20"/>
                <w:szCs w:val="20"/>
              </w:rPr>
              <w:t>447 (60.8)</w:t>
            </w:r>
          </w:p>
        </w:tc>
        <w:tc>
          <w:tcPr>
            <w:tcW w:w="2126" w:type="dxa"/>
            <w:tcBorders/>
            <w:shd w:fill="auto" w:val="clear"/>
            <w:vAlign w:val="bottom"/>
          </w:tcPr>
          <w:p>
            <w:pPr>
              <w:pStyle w:val="Normal"/>
              <w:jc w:val="center"/>
              <w:rPr/>
            </w:pPr>
            <w:r>
              <w:rPr>
                <w:rFonts w:cs="Verdana" w:ascii="Verdana" w:hAnsi="Verdana"/>
                <w:sz w:val="20"/>
                <w:szCs w:val="20"/>
              </w:rPr>
              <w:t>402 (57.2)</w:t>
            </w:r>
          </w:p>
        </w:tc>
        <w:tc>
          <w:tcPr>
            <w:tcW w:w="1701" w:type="dxa"/>
            <w:tcBorders/>
            <w:shd w:fill="auto" w:val="clear"/>
            <w:vAlign w:val="bottom"/>
          </w:tcPr>
          <w:p>
            <w:pPr>
              <w:pStyle w:val="Normal"/>
              <w:jc w:val="center"/>
              <w:rPr/>
            </w:pPr>
            <w:r>
              <w:rPr>
                <w:rFonts w:cs="Verdana" w:ascii="Verdana" w:hAnsi="Verdana"/>
                <w:sz w:val="20"/>
                <w:szCs w:val="20"/>
              </w:rPr>
              <w:t>3097 (44.2)</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ind w:firstLine="263"/>
              <w:rPr>
                <w:rFonts w:ascii="Verdana" w:hAnsi="Verdana" w:cs="Verdana"/>
                <w:bCs/>
                <w:sz w:val="20"/>
                <w:szCs w:val="20"/>
              </w:rPr>
            </w:pPr>
            <w:r>
              <w:rPr>
                <w:rFonts w:cs="Verdana" w:ascii="Verdana" w:hAnsi="Verdana"/>
                <w:bCs/>
                <w:sz w:val="20"/>
                <w:szCs w:val="20"/>
              </w:rPr>
              <w:t>Within 180 days</w:t>
            </w:r>
          </w:p>
        </w:tc>
        <w:tc>
          <w:tcPr>
            <w:tcW w:w="1985" w:type="dxa"/>
            <w:tcBorders/>
            <w:shd w:fill="auto" w:val="clear"/>
            <w:vAlign w:val="bottom"/>
          </w:tcPr>
          <w:p>
            <w:pPr>
              <w:pStyle w:val="Normal"/>
              <w:jc w:val="center"/>
              <w:rPr/>
            </w:pPr>
            <w:r>
              <w:rPr>
                <w:rFonts w:cs="Verdana" w:ascii="Verdana" w:hAnsi="Verdana"/>
                <w:sz w:val="20"/>
                <w:szCs w:val="20"/>
              </w:rPr>
              <w:t>584 (79.5)</w:t>
            </w:r>
          </w:p>
        </w:tc>
        <w:tc>
          <w:tcPr>
            <w:tcW w:w="2126" w:type="dxa"/>
            <w:tcBorders/>
            <w:shd w:fill="auto" w:val="clear"/>
            <w:vAlign w:val="bottom"/>
          </w:tcPr>
          <w:p>
            <w:pPr>
              <w:pStyle w:val="Normal"/>
              <w:jc w:val="center"/>
              <w:rPr/>
            </w:pPr>
            <w:r>
              <w:rPr>
                <w:rFonts w:cs="Verdana" w:ascii="Verdana" w:hAnsi="Verdana"/>
                <w:sz w:val="20"/>
                <w:szCs w:val="20"/>
              </w:rPr>
              <w:t>529 (75.3)</w:t>
            </w:r>
          </w:p>
        </w:tc>
        <w:tc>
          <w:tcPr>
            <w:tcW w:w="1701" w:type="dxa"/>
            <w:tcBorders/>
            <w:shd w:fill="auto" w:val="clear"/>
            <w:vAlign w:val="bottom"/>
          </w:tcPr>
          <w:p>
            <w:pPr>
              <w:pStyle w:val="Normal"/>
              <w:jc w:val="center"/>
              <w:rPr/>
            </w:pPr>
            <w:r>
              <w:rPr>
                <w:rFonts w:cs="Verdana" w:ascii="Verdana" w:hAnsi="Verdana"/>
                <w:sz w:val="20"/>
                <w:szCs w:val="20"/>
              </w:rPr>
              <w:t>4702 (67.1)</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cantSplit w:val="true"/>
        </w:trPr>
        <w:tc>
          <w:tcPr>
            <w:tcW w:w="3412" w:type="dxa"/>
            <w:vMerge w:val="restart"/>
            <w:tcBorders/>
            <w:shd w:fill="auto" w:val="clear"/>
            <w:vAlign w:val="bottom"/>
          </w:tcPr>
          <w:p>
            <w:pPr>
              <w:pStyle w:val="Normal"/>
              <w:rPr>
                <w:rFonts w:ascii="Verdana" w:hAnsi="Verdana" w:cs="Verdana"/>
                <w:bCs/>
                <w:sz w:val="20"/>
                <w:szCs w:val="20"/>
              </w:rPr>
            </w:pPr>
            <w:r>
              <w:rPr>
                <w:rFonts w:cs="Verdana" w:ascii="Verdana" w:hAnsi="Verdana"/>
                <w:bCs/>
                <w:sz w:val="20"/>
                <w:szCs w:val="20"/>
              </w:rPr>
              <w:t>Emergency Department Visits Post-Discharge, N(%)</w:t>
            </w:r>
          </w:p>
        </w:tc>
        <w:tc>
          <w:tcPr>
            <w:tcW w:w="1985"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2126"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701"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cantSplit w:val="true"/>
        </w:trPr>
        <w:tc>
          <w:tcPr>
            <w:tcW w:w="3412" w:type="dxa"/>
            <w:vMerge w:val="continue"/>
            <w:tcBorders/>
            <w:shd w:fill="auto" w:val="clear"/>
            <w:vAlign w:val="center"/>
          </w:tcPr>
          <w:p>
            <w:pPr>
              <w:pStyle w:val="Normal"/>
              <w:snapToGrid w:val="false"/>
              <w:rPr>
                <w:rFonts w:ascii="Verdana" w:hAnsi="Verdana" w:cs="Verdana"/>
                <w:bCs/>
                <w:sz w:val="20"/>
                <w:szCs w:val="20"/>
              </w:rPr>
            </w:pPr>
            <w:r>
              <w:rPr>
                <w:rFonts w:cs="Verdana" w:ascii="Verdana" w:hAnsi="Verdana"/>
                <w:bCs/>
                <w:sz w:val="20"/>
                <w:szCs w:val="20"/>
              </w:rPr>
            </w:r>
          </w:p>
        </w:tc>
        <w:tc>
          <w:tcPr>
            <w:tcW w:w="1985"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2126"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701"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ind w:firstLine="263"/>
              <w:rPr>
                <w:rFonts w:ascii="Verdana" w:hAnsi="Verdana" w:cs="Verdana"/>
                <w:bCs/>
                <w:sz w:val="20"/>
                <w:szCs w:val="20"/>
              </w:rPr>
            </w:pPr>
            <w:r>
              <w:rPr>
                <w:rFonts w:cs="Verdana" w:ascii="Verdana" w:hAnsi="Verdana"/>
                <w:bCs/>
                <w:sz w:val="20"/>
                <w:szCs w:val="20"/>
              </w:rPr>
              <w:t>Within 30 days</w:t>
            </w:r>
          </w:p>
        </w:tc>
        <w:tc>
          <w:tcPr>
            <w:tcW w:w="1985" w:type="dxa"/>
            <w:tcBorders/>
            <w:shd w:fill="auto" w:val="clear"/>
            <w:vAlign w:val="bottom"/>
          </w:tcPr>
          <w:p>
            <w:pPr>
              <w:pStyle w:val="Normal"/>
              <w:jc w:val="center"/>
              <w:rPr/>
            </w:pPr>
            <w:r>
              <w:rPr>
                <w:rFonts w:cs="Verdana" w:ascii="Verdana" w:hAnsi="Verdana"/>
                <w:sz w:val="20"/>
                <w:szCs w:val="20"/>
              </w:rPr>
              <w:t>138 (18.8)</w:t>
            </w:r>
          </w:p>
        </w:tc>
        <w:tc>
          <w:tcPr>
            <w:tcW w:w="2126" w:type="dxa"/>
            <w:tcBorders/>
            <w:shd w:fill="auto" w:val="clear"/>
            <w:vAlign w:val="bottom"/>
          </w:tcPr>
          <w:p>
            <w:pPr>
              <w:pStyle w:val="Normal"/>
              <w:jc w:val="center"/>
              <w:rPr/>
            </w:pPr>
            <w:r>
              <w:rPr>
                <w:rFonts w:cs="Verdana" w:ascii="Verdana" w:hAnsi="Verdana"/>
                <w:sz w:val="20"/>
                <w:szCs w:val="20"/>
              </w:rPr>
              <w:t>132 (18.8)</w:t>
            </w:r>
          </w:p>
        </w:tc>
        <w:tc>
          <w:tcPr>
            <w:tcW w:w="1701" w:type="dxa"/>
            <w:tcBorders/>
            <w:shd w:fill="auto" w:val="clear"/>
            <w:vAlign w:val="bottom"/>
          </w:tcPr>
          <w:p>
            <w:pPr>
              <w:pStyle w:val="Normal"/>
              <w:jc w:val="center"/>
              <w:rPr/>
            </w:pPr>
            <w:r>
              <w:rPr>
                <w:rFonts w:cs="Verdana" w:ascii="Verdana" w:hAnsi="Verdana"/>
                <w:sz w:val="20"/>
                <w:szCs w:val="20"/>
              </w:rPr>
              <w:t>1415 (20.2)</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ind w:firstLine="263"/>
              <w:rPr>
                <w:rFonts w:ascii="Verdana" w:hAnsi="Verdana" w:cs="Verdana"/>
                <w:bCs/>
                <w:sz w:val="20"/>
                <w:szCs w:val="20"/>
              </w:rPr>
            </w:pPr>
            <w:r>
              <w:rPr>
                <w:rFonts w:cs="Verdana" w:ascii="Verdana" w:hAnsi="Verdana"/>
                <w:bCs/>
                <w:sz w:val="20"/>
                <w:szCs w:val="20"/>
              </w:rPr>
              <w:t>Within 180 days</w:t>
            </w:r>
          </w:p>
        </w:tc>
        <w:tc>
          <w:tcPr>
            <w:tcW w:w="1985" w:type="dxa"/>
            <w:tcBorders/>
            <w:shd w:fill="auto" w:val="clear"/>
            <w:vAlign w:val="bottom"/>
          </w:tcPr>
          <w:p>
            <w:pPr>
              <w:pStyle w:val="Normal"/>
              <w:jc w:val="center"/>
              <w:rPr/>
            </w:pPr>
            <w:r>
              <w:rPr>
                <w:rFonts w:cs="Verdana" w:ascii="Verdana" w:hAnsi="Verdana"/>
                <w:sz w:val="20"/>
                <w:szCs w:val="20"/>
              </w:rPr>
              <w:t>320 (43.5)</w:t>
            </w:r>
          </w:p>
        </w:tc>
        <w:tc>
          <w:tcPr>
            <w:tcW w:w="2126" w:type="dxa"/>
            <w:tcBorders/>
            <w:shd w:fill="auto" w:val="clear"/>
            <w:vAlign w:val="bottom"/>
          </w:tcPr>
          <w:p>
            <w:pPr>
              <w:pStyle w:val="Normal"/>
              <w:jc w:val="center"/>
              <w:rPr/>
            </w:pPr>
            <w:r>
              <w:rPr>
                <w:rFonts w:cs="Verdana" w:ascii="Verdana" w:hAnsi="Verdana"/>
                <w:sz w:val="20"/>
                <w:szCs w:val="20"/>
              </w:rPr>
              <w:t>311 (44.2)</w:t>
            </w:r>
          </w:p>
        </w:tc>
        <w:tc>
          <w:tcPr>
            <w:tcW w:w="1701" w:type="dxa"/>
            <w:tcBorders/>
            <w:shd w:fill="auto" w:val="clear"/>
            <w:vAlign w:val="bottom"/>
          </w:tcPr>
          <w:p>
            <w:pPr>
              <w:pStyle w:val="Normal"/>
              <w:jc w:val="center"/>
              <w:rPr/>
            </w:pPr>
            <w:r>
              <w:rPr>
                <w:rFonts w:cs="Verdana" w:ascii="Verdana" w:hAnsi="Verdana"/>
                <w:sz w:val="20"/>
                <w:szCs w:val="20"/>
              </w:rPr>
              <w:t>3421 (48.8)</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cantSplit w:val="true"/>
        </w:trPr>
        <w:tc>
          <w:tcPr>
            <w:tcW w:w="3412" w:type="dxa"/>
            <w:vMerge w:val="restart"/>
            <w:tcBorders/>
            <w:shd w:fill="auto" w:val="clear"/>
            <w:vAlign w:val="bottom"/>
          </w:tcPr>
          <w:p>
            <w:pPr>
              <w:pStyle w:val="Normal"/>
              <w:rPr>
                <w:rFonts w:ascii="Verdana" w:hAnsi="Verdana" w:cs="Verdana"/>
                <w:bCs/>
                <w:sz w:val="20"/>
                <w:szCs w:val="20"/>
              </w:rPr>
            </w:pPr>
            <w:r>
              <w:rPr>
                <w:rFonts w:cs="Verdana" w:ascii="Verdana" w:hAnsi="Verdana"/>
                <w:bCs/>
                <w:sz w:val="20"/>
                <w:szCs w:val="20"/>
              </w:rPr>
              <w:t>Psychiatric Readmission, N (%)</w:t>
            </w:r>
          </w:p>
        </w:tc>
        <w:tc>
          <w:tcPr>
            <w:tcW w:w="1985"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2126"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701"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cantSplit w:val="true"/>
        </w:trPr>
        <w:tc>
          <w:tcPr>
            <w:tcW w:w="3412" w:type="dxa"/>
            <w:vMerge w:val="continue"/>
            <w:tcBorders/>
            <w:shd w:fill="auto" w:val="clear"/>
            <w:vAlign w:val="center"/>
          </w:tcPr>
          <w:p>
            <w:pPr>
              <w:pStyle w:val="Normal"/>
              <w:snapToGrid w:val="false"/>
              <w:rPr>
                <w:rFonts w:ascii="Verdana" w:hAnsi="Verdana" w:cs="Verdana"/>
                <w:bCs/>
                <w:sz w:val="20"/>
                <w:szCs w:val="20"/>
              </w:rPr>
            </w:pPr>
            <w:r>
              <w:rPr>
                <w:rFonts w:cs="Verdana" w:ascii="Verdana" w:hAnsi="Verdana"/>
                <w:bCs/>
                <w:sz w:val="20"/>
                <w:szCs w:val="20"/>
              </w:rPr>
            </w:r>
          </w:p>
        </w:tc>
        <w:tc>
          <w:tcPr>
            <w:tcW w:w="1985"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2126"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701"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ind w:firstLine="263"/>
              <w:rPr>
                <w:rFonts w:ascii="Verdana" w:hAnsi="Verdana" w:cs="Verdana"/>
                <w:bCs/>
                <w:sz w:val="20"/>
                <w:szCs w:val="20"/>
              </w:rPr>
            </w:pPr>
            <w:r>
              <w:rPr>
                <w:rFonts w:cs="Verdana" w:ascii="Verdana" w:hAnsi="Verdana"/>
                <w:bCs/>
                <w:sz w:val="20"/>
                <w:szCs w:val="20"/>
              </w:rPr>
              <w:t>Within 30 days</w:t>
            </w:r>
          </w:p>
        </w:tc>
        <w:tc>
          <w:tcPr>
            <w:tcW w:w="1985" w:type="dxa"/>
            <w:tcBorders/>
            <w:shd w:fill="auto" w:val="clear"/>
            <w:vAlign w:val="bottom"/>
          </w:tcPr>
          <w:p>
            <w:pPr>
              <w:pStyle w:val="Normal"/>
              <w:jc w:val="center"/>
              <w:rPr/>
            </w:pPr>
            <w:r>
              <w:rPr>
                <w:rFonts w:cs="Verdana" w:ascii="Verdana" w:hAnsi="Verdana"/>
                <w:sz w:val="20"/>
                <w:szCs w:val="20"/>
              </w:rPr>
              <w:t>77 (10.5)</w:t>
            </w:r>
          </w:p>
        </w:tc>
        <w:tc>
          <w:tcPr>
            <w:tcW w:w="2126" w:type="dxa"/>
            <w:tcBorders/>
            <w:shd w:fill="auto" w:val="clear"/>
            <w:vAlign w:val="bottom"/>
          </w:tcPr>
          <w:p>
            <w:pPr>
              <w:pStyle w:val="Normal"/>
              <w:jc w:val="center"/>
              <w:rPr/>
            </w:pPr>
            <w:r>
              <w:rPr>
                <w:rFonts w:cs="Verdana" w:ascii="Verdana" w:hAnsi="Verdana"/>
                <w:sz w:val="20"/>
                <w:szCs w:val="20"/>
              </w:rPr>
              <w:t>61 (8.7)</w:t>
            </w:r>
          </w:p>
        </w:tc>
        <w:tc>
          <w:tcPr>
            <w:tcW w:w="1701" w:type="dxa"/>
            <w:tcBorders/>
            <w:shd w:fill="auto" w:val="clear"/>
            <w:vAlign w:val="bottom"/>
          </w:tcPr>
          <w:p>
            <w:pPr>
              <w:pStyle w:val="Normal"/>
              <w:jc w:val="center"/>
              <w:rPr/>
            </w:pPr>
            <w:r>
              <w:rPr>
                <w:rFonts w:cs="Verdana" w:ascii="Verdana" w:hAnsi="Verdana"/>
                <w:sz w:val="20"/>
                <w:szCs w:val="20"/>
              </w:rPr>
              <w:t>580 (8.3)</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ind w:firstLine="263"/>
              <w:rPr>
                <w:rFonts w:ascii="Verdana" w:hAnsi="Verdana" w:cs="Verdana"/>
                <w:bCs/>
                <w:sz w:val="20"/>
                <w:szCs w:val="20"/>
              </w:rPr>
            </w:pPr>
            <w:r>
              <w:rPr>
                <w:rFonts w:cs="Verdana" w:ascii="Verdana" w:hAnsi="Verdana"/>
                <w:bCs/>
                <w:sz w:val="20"/>
                <w:szCs w:val="20"/>
              </w:rPr>
              <w:t>Within 180 days</w:t>
            </w:r>
          </w:p>
        </w:tc>
        <w:tc>
          <w:tcPr>
            <w:tcW w:w="1985" w:type="dxa"/>
            <w:tcBorders/>
            <w:shd w:fill="auto" w:val="clear"/>
            <w:vAlign w:val="bottom"/>
          </w:tcPr>
          <w:p>
            <w:pPr>
              <w:pStyle w:val="Normal"/>
              <w:jc w:val="center"/>
              <w:rPr/>
            </w:pPr>
            <w:r>
              <w:rPr>
                <w:rFonts w:cs="Verdana" w:ascii="Verdana" w:hAnsi="Verdana"/>
                <w:sz w:val="20"/>
                <w:szCs w:val="20"/>
              </w:rPr>
              <w:t>185 (25.2)</w:t>
            </w:r>
          </w:p>
        </w:tc>
        <w:tc>
          <w:tcPr>
            <w:tcW w:w="2126" w:type="dxa"/>
            <w:tcBorders/>
            <w:shd w:fill="auto" w:val="clear"/>
            <w:vAlign w:val="bottom"/>
          </w:tcPr>
          <w:p>
            <w:pPr>
              <w:pStyle w:val="Normal"/>
              <w:jc w:val="center"/>
              <w:rPr/>
            </w:pPr>
            <w:r>
              <w:rPr>
                <w:rFonts w:cs="Verdana" w:ascii="Verdana" w:hAnsi="Verdana"/>
                <w:sz w:val="20"/>
                <w:szCs w:val="20"/>
              </w:rPr>
              <w:t>137 (19.5)</w:t>
            </w:r>
          </w:p>
        </w:tc>
        <w:tc>
          <w:tcPr>
            <w:tcW w:w="1701" w:type="dxa"/>
            <w:tcBorders/>
            <w:shd w:fill="auto" w:val="clear"/>
            <w:vAlign w:val="bottom"/>
          </w:tcPr>
          <w:p>
            <w:pPr>
              <w:pStyle w:val="Normal"/>
              <w:jc w:val="center"/>
              <w:rPr/>
            </w:pPr>
            <w:r>
              <w:rPr>
                <w:rFonts w:cs="Verdana" w:ascii="Verdana" w:hAnsi="Verdana"/>
                <w:sz w:val="20"/>
                <w:szCs w:val="20"/>
              </w:rPr>
              <w:t>1425 (20.3)</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snapToGrid w:val="false"/>
              <w:rPr>
                <w:rFonts w:ascii="Verdana" w:hAnsi="Verdana" w:cs="Verdana"/>
                <w:b/>
                <w:b/>
                <w:bCs/>
                <w:sz w:val="20"/>
                <w:szCs w:val="20"/>
              </w:rPr>
            </w:pPr>
            <w:r>
              <w:rPr>
                <w:rFonts w:cs="Verdana" w:ascii="Verdana" w:hAnsi="Verdana"/>
                <w:b/>
                <w:bCs/>
                <w:sz w:val="20"/>
                <w:szCs w:val="20"/>
              </w:rPr>
            </w:r>
          </w:p>
        </w:tc>
        <w:tc>
          <w:tcPr>
            <w:tcW w:w="1985" w:type="dxa"/>
            <w:tcBorders/>
            <w:shd w:fill="auto" w:val="clear"/>
            <w:vAlign w:val="bottom"/>
          </w:tcPr>
          <w:p>
            <w:pPr>
              <w:pStyle w:val="Normal"/>
              <w:snapToGrid w:val="false"/>
              <w:rPr>
                <w:rFonts w:ascii="Verdana" w:hAnsi="Verdana" w:cs="Verdana"/>
                <w:b/>
                <w:b/>
                <w:bCs/>
                <w:sz w:val="20"/>
                <w:szCs w:val="20"/>
              </w:rPr>
            </w:pPr>
            <w:r>
              <w:rPr>
                <w:rFonts w:cs="Verdana" w:ascii="Verdana" w:hAnsi="Verdana"/>
                <w:b/>
                <w:bCs/>
                <w:sz w:val="20"/>
                <w:szCs w:val="20"/>
              </w:rPr>
            </w:r>
          </w:p>
        </w:tc>
        <w:tc>
          <w:tcPr>
            <w:tcW w:w="2126"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1701"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rPr>
                <w:rFonts w:ascii="Verdana" w:hAnsi="Verdana" w:cs="Verdana"/>
                <w:b/>
                <w:b/>
                <w:bCs/>
                <w:sz w:val="20"/>
                <w:szCs w:val="20"/>
              </w:rPr>
            </w:pPr>
            <w:r>
              <w:rPr>
                <w:rFonts w:cs="Verdana" w:ascii="Verdana" w:hAnsi="Verdana"/>
                <w:b/>
                <w:bCs/>
                <w:sz w:val="20"/>
                <w:szCs w:val="20"/>
              </w:rPr>
              <w:t>SCHIZOPHRENIA</w:t>
            </w:r>
          </w:p>
        </w:tc>
        <w:tc>
          <w:tcPr>
            <w:tcW w:w="1985" w:type="dxa"/>
            <w:tcBorders/>
            <w:shd w:fill="auto" w:val="clear"/>
            <w:vAlign w:val="bottom"/>
          </w:tcPr>
          <w:p>
            <w:pPr>
              <w:pStyle w:val="Normal"/>
              <w:snapToGrid w:val="false"/>
              <w:rPr>
                <w:rFonts w:ascii="Verdana" w:hAnsi="Verdana" w:cs="Verdana"/>
                <w:b/>
                <w:b/>
                <w:bCs/>
                <w:sz w:val="20"/>
                <w:szCs w:val="20"/>
              </w:rPr>
            </w:pPr>
            <w:r>
              <w:rPr>
                <w:rFonts w:cs="Verdana" w:ascii="Verdana" w:hAnsi="Verdana"/>
                <w:b/>
                <w:bCs/>
                <w:sz w:val="20"/>
                <w:szCs w:val="20"/>
              </w:rPr>
            </w:r>
          </w:p>
        </w:tc>
        <w:tc>
          <w:tcPr>
            <w:tcW w:w="2126"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1701"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Patients, N</w:t>
            </w:r>
          </w:p>
        </w:tc>
        <w:tc>
          <w:tcPr>
            <w:tcW w:w="1985"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1291</w:t>
            </w:r>
          </w:p>
        </w:tc>
        <w:tc>
          <w:tcPr>
            <w:tcW w:w="2126"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727</w:t>
            </w:r>
          </w:p>
        </w:tc>
        <w:tc>
          <w:tcPr>
            <w:tcW w:w="1701" w:type="dxa"/>
            <w:tcBorders/>
            <w:shd w:fill="auto" w:val="clear"/>
            <w:vAlign w:val="bottom"/>
          </w:tcPr>
          <w:p>
            <w:pPr>
              <w:pStyle w:val="Normal"/>
              <w:jc w:val="center"/>
              <w:rPr>
                <w:rFonts w:ascii="Verdana" w:hAnsi="Verdana" w:cs="Verdana"/>
                <w:sz w:val="20"/>
                <w:szCs w:val="20"/>
              </w:rPr>
            </w:pPr>
            <w:r>
              <w:rPr>
                <w:rFonts w:cs="Verdana" w:ascii="Verdana" w:hAnsi="Verdana"/>
                <w:sz w:val="20"/>
                <w:szCs w:val="20"/>
              </w:rPr>
              <w:t>5136</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rPr>
                <w:rFonts w:ascii="Verdana" w:hAnsi="Verdana" w:cs="Verdana"/>
                <w:bCs/>
                <w:sz w:val="20"/>
                <w:szCs w:val="20"/>
              </w:rPr>
            </w:pPr>
            <w:r>
              <w:rPr>
                <w:rFonts w:cs="Verdana" w:ascii="Verdana" w:hAnsi="Verdana"/>
                <w:bCs/>
                <w:sz w:val="20"/>
                <w:szCs w:val="20"/>
              </w:rPr>
              <w:t>Psychiatrist Visit, N (%)</w:t>
            </w:r>
          </w:p>
        </w:tc>
        <w:tc>
          <w:tcPr>
            <w:tcW w:w="1985"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2126"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701"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ind w:firstLine="263"/>
              <w:rPr>
                <w:rFonts w:ascii="Verdana" w:hAnsi="Verdana" w:cs="Verdana"/>
                <w:bCs/>
                <w:sz w:val="20"/>
                <w:szCs w:val="20"/>
              </w:rPr>
            </w:pPr>
            <w:r>
              <w:rPr>
                <w:rFonts w:cs="Verdana" w:ascii="Verdana" w:hAnsi="Verdana"/>
                <w:bCs/>
                <w:sz w:val="20"/>
                <w:szCs w:val="20"/>
              </w:rPr>
              <w:t>Within 30 days</w:t>
            </w:r>
          </w:p>
        </w:tc>
        <w:tc>
          <w:tcPr>
            <w:tcW w:w="1985" w:type="dxa"/>
            <w:tcBorders/>
            <w:shd w:fill="auto" w:val="clear"/>
            <w:vAlign w:val="bottom"/>
          </w:tcPr>
          <w:p>
            <w:pPr>
              <w:pStyle w:val="Normal"/>
              <w:jc w:val="center"/>
              <w:rPr/>
            </w:pPr>
            <w:r>
              <w:rPr>
                <w:rFonts w:cs="Verdana" w:ascii="Verdana" w:hAnsi="Verdana"/>
                <w:sz w:val="20"/>
                <w:szCs w:val="20"/>
              </w:rPr>
              <w:t>722 (55.9)</w:t>
            </w:r>
          </w:p>
        </w:tc>
        <w:tc>
          <w:tcPr>
            <w:tcW w:w="2126" w:type="dxa"/>
            <w:tcBorders/>
            <w:shd w:fill="auto" w:val="clear"/>
            <w:vAlign w:val="bottom"/>
          </w:tcPr>
          <w:p>
            <w:pPr>
              <w:pStyle w:val="Normal"/>
              <w:jc w:val="center"/>
              <w:rPr/>
            </w:pPr>
            <w:r>
              <w:rPr>
                <w:rFonts w:cs="Verdana" w:ascii="Verdana" w:hAnsi="Verdana"/>
                <w:sz w:val="20"/>
                <w:szCs w:val="20"/>
              </w:rPr>
              <w:t>446 (61.4)</w:t>
            </w:r>
          </w:p>
        </w:tc>
        <w:tc>
          <w:tcPr>
            <w:tcW w:w="1701" w:type="dxa"/>
            <w:tcBorders/>
            <w:shd w:fill="auto" w:val="clear"/>
            <w:vAlign w:val="bottom"/>
          </w:tcPr>
          <w:p>
            <w:pPr>
              <w:pStyle w:val="Normal"/>
              <w:jc w:val="center"/>
              <w:rPr/>
            </w:pPr>
            <w:r>
              <w:rPr>
                <w:rFonts w:cs="Verdana" w:ascii="Verdana" w:hAnsi="Verdana"/>
                <w:sz w:val="20"/>
                <w:szCs w:val="20"/>
              </w:rPr>
              <w:t>2168 (42.2)</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ind w:firstLine="263"/>
              <w:rPr>
                <w:rFonts w:ascii="Verdana" w:hAnsi="Verdana" w:cs="Verdana"/>
                <w:bCs/>
                <w:sz w:val="20"/>
                <w:szCs w:val="20"/>
              </w:rPr>
            </w:pPr>
            <w:r>
              <w:rPr>
                <w:rFonts w:cs="Verdana" w:ascii="Verdana" w:hAnsi="Verdana"/>
                <w:bCs/>
                <w:sz w:val="20"/>
                <w:szCs w:val="20"/>
              </w:rPr>
              <w:t>Within 180 days</w:t>
            </w:r>
          </w:p>
        </w:tc>
        <w:tc>
          <w:tcPr>
            <w:tcW w:w="1985" w:type="dxa"/>
            <w:tcBorders/>
            <w:shd w:fill="auto" w:val="clear"/>
            <w:vAlign w:val="bottom"/>
          </w:tcPr>
          <w:p>
            <w:pPr>
              <w:pStyle w:val="Normal"/>
              <w:jc w:val="center"/>
              <w:rPr/>
            </w:pPr>
            <w:r>
              <w:rPr>
                <w:rFonts w:cs="Verdana" w:ascii="Verdana" w:hAnsi="Verdana"/>
                <w:sz w:val="20"/>
                <w:szCs w:val="20"/>
              </w:rPr>
              <w:t>1038 (80.4)</w:t>
            </w:r>
          </w:p>
        </w:tc>
        <w:tc>
          <w:tcPr>
            <w:tcW w:w="2126" w:type="dxa"/>
            <w:tcBorders/>
            <w:shd w:fill="auto" w:val="clear"/>
            <w:vAlign w:val="bottom"/>
          </w:tcPr>
          <w:p>
            <w:pPr>
              <w:pStyle w:val="Normal"/>
              <w:jc w:val="center"/>
              <w:rPr/>
            </w:pPr>
            <w:r>
              <w:rPr>
                <w:rFonts w:cs="Verdana" w:ascii="Verdana" w:hAnsi="Verdana"/>
                <w:sz w:val="20"/>
                <w:szCs w:val="20"/>
              </w:rPr>
              <w:t>618 (85.0)</w:t>
            </w:r>
          </w:p>
        </w:tc>
        <w:tc>
          <w:tcPr>
            <w:tcW w:w="1701" w:type="dxa"/>
            <w:tcBorders/>
            <w:shd w:fill="auto" w:val="clear"/>
            <w:vAlign w:val="bottom"/>
          </w:tcPr>
          <w:p>
            <w:pPr>
              <w:pStyle w:val="Normal"/>
              <w:jc w:val="center"/>
              <w:rPr/>
            </w:pPr>
            <w:r>
              <w:rPr>
                <w:rFonts w:cs="Verdana" w:ascii="Verdana" w:hAnsi="Verdana"/>
                <w:sz w:val="20"/>
                <w:szCs w:val="20"/>
              </w:rPr>
              <w:t>2400 (66.2)</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cantSplit w:val="true"/>
        </w:trPr>
        <w:tc>
          <w:tcPr>
            <w:tcW w:w="3412" w:type="dxa"/>
            <w:vMerge w:val="restart"/>
            <w:tcBorders/>
            <w:shd w:fill="auto" w:val="clear"/>
            <w:vAlign w:val="bottom"/>
          </w:tcPr>
          <w:p>
            <w:pPr>
              <w:pStyle w:val="Normal"/>
              <w:rPr>
                <w:rFonts w:ascii="Verdana" w:hAnsi="Verdana" w:cs="Verdana"/>
                <w:bCs/>
                <w:sz w:val="20"/>
                <w:szCs w:val="20"/>
              </w:rPr>
            </w:pPr>
            <w:r>
              <w:rPr>
                <w:rFonts w:cs="Verdana" w:ascii="Verdana" w:hAnsi="Verdana"/>
                <w:bCs/>
                <w:sz w:val="20"/>
                <w:szCs w:val="20"/>
              </w:rPr>
              <w:t>Emergency Department Visits Post-Discharge, N(%)</w:t>
            </w:r>
          </w:p>
        </w:tc>
        <w:tc>
          <w:tcPr>
            <w:tcW w:w="1985"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2126"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701"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cantSplit w:val="true"/>
        </w:trPr>
        <w:tc>
          <w:tcPr>
            <w:tcW w:w="3412" w:type="dxa"/>
            <w:vMerge w:val="continue"/>
            <w:tcBorders/>
            <w:shd w:fill="auto" w:val="clear"/>
            <w:vAlign w:val="center"/>
          </w:tcPr>
          <w:p>
            <w:pPr>
              <w:pStyle w:val="Normal"/>
              <w:snapToGrid w:val="false"/>
              <w:rPr>
                <w:rFonts w:ascii="Verdana" w:hAnsi="Verdana" w:cs="Verdana"/>
                <w:bCs/>
                <w:sz w:val="20"/>
                <w:szCs w:val="20"/>
              </w:rPr>
            </w:pPr>
            <w:r>
              <w:rPr>
                <w:rFonts w:cs="Verdana" w:ascii="Verdana" w:hAnsi="Verdana"/>
                <w:bCs/>
                <w:sz w:val="20"/>
                <w:szCs w:val="20"/>
              </w:rPr>
            </w:r>
          </w:p>
        </w:tc>
        <w:tc>
          <w:tcPr>
            <w:tcW w:w="1985"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2126"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701"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ind w:firstLine="263"/>
              <w:rPr>
                <w:rFonts w:ascii="Verdana" w:hAnsi="Verdana" w:cs="Verdana"/>
                <w:bCs/>
                <w:sz w:val="20"/>
                <w:szCs w:val="20"/>
              </w:rPr>
            </w:pPr>
            <w:r>
              <w:rPr>
                <w:rFonts w:cs="Verdana" w:ascii="Verdana" w:hAnsi="Verdana"/>
                <w:bCs/>
                <w:sz w:val="20"/>
                <w:szCs w:val="20"/>
              </w:rPr>
              <w:t>Within 30 days</w:t>
            </w:r>
          </w:p>
        </w:tc>
        <w:tc>
          <w:tcPr>
            <w:tcW w:w="1985" w:type="dxa"/>
            <w:tcBorders/>
            <w:shd w:fill="auto" w:val="clear"/>
            <w:vAlign w:val="bottom"/>
          </w:tcPr>
          <w:p>
            <w:pPr>
              <w:pStyle w:val="Normal"/>
              <w:jc w:val="center"/>
              <w:rPr/>
            </w:pPr>
            <w:r>
              <w:rPr>
                <w:rFonts w:cs="Verdana" w:ascii="Verdana" w:hAnsi="Verdana"/>
                <w:sz w:val="20"/>
                <w:szCs w:val="20"/>
              </w:rPr>
              <w:t>337 (26.1)</w:t>
            </w:r>
          </w:p>
        </w:tc>
        <w:tc>
          <w:tcPr>
            <w:tcW w:w="2126" w:type="dxa"/>
            <w:tcBorders/>
            <w:shd w:fill="auto" w:val="clear"/>
            <w:vAlign w:val="bottom"/>
          </w:tcPr>
          <w:p>
            <w:pPr>
              <w:pStyle w:val="Normal"/>
              <w:jc w:val="center"/>
              <w:rPr/>
            </w:pPr>
            <w:r>
              <w:rPr>
                <w:rFonts w:cs="Verdana" w:ascii="Verdana" w:hAnsi="Verdana"/>
                <w:sz w:val="20"/>
                <w:szCs w:val="20"/>
              </w:rPr>
              <w:t>141 (19.4)</w:t>
            </w:r>
          </w:p>
        </w:tc>
        <w:tc>
          <w:tcPr>
            <w:tcW w:w="1701" w:type="dxa"/>
            <w:tcBorders/>
            <w:shd w:fill="auto" w:val="clear"/>
            <w:vAlign w:val="bottom"/>
          </w:tcPr>
          <w:p>
            <w:pPr>
              <w:pStyle w:val="Normal"/>
              <w:jc w:val="center"/>
              <w:rPr/>
            </w:pPr>
            <w:r>
              <w:rPr>
                <w:rFonts w:cs="Verdana" w:ascii="Verdana" w:hAnsi="Verdana"/>
                <w:sz w:val="20"/>
                <w:szCs w:val="20"/>
              </w:rPr>
              <w:t>994 (19.4)</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ind w:firstLine="263"/>
              <w:rPr>
                <w:rFonts w:ascii="Verdana" w:hAnsi="Verdana" w:cs="Verdana"/>
                <w:bCs/>
                <w:sz w:val="20"/>
                <w:szCs w:val="20"/>
              </w:rPr>
            </w:pPr>
            <w:r>
              <w:rPr>
                <w:rFonts w:cs="Verdana" w:ascii="Verdana" w:hAnsi="Verdana"/>
                <w:bCs/>
                <w:sz w:val="20"/>
                <w:szCs w:val="20"/>
              </w:rPr>
              <w:t>Within 180 days</w:t>
            </w:r>
          </w:p>
        </w:tc>
        <w:tc>
          <w:tcPr>
            <w:tcW w:w="1985" w:type="dxa"/>
            <w:tcBorders/>
            <w:shd w:fill="auto" w:val="clear"/>
            <w:vAlign w:val="bottom"/>
          </w:tcPr>
          <w:p>
            <w:pPr>
              <w:pStyle w:val="Normal"/>
              <w:jc w:val="center"/>
              <w:rPr/>
            </w:pPr>
            <w:r>
              <w:rPr>
                <w:rFonts w:cs="Verdana" w:ascii="Verdana" w:hAnsi="Verdana"/>
                <w:sz w:val="20"/>
                <w:szCs w:val="20"/>
              </w:rPr>
              <w:t>671 (52.0)</w:t>
            </w:r>
          </w:p>
        </w:tc>
        <w:tc>
          <w:tcPr>
            <w:tcW w:w="2126" w:type="dxa"/>
            <w:tcBorders/>
            <w:shd w:fill="auto" w:val="clear"/>
            <w:vAlign w:val="bottom"/>
          </w:tcPr>
          <w:p>
            <w:pPr>
              <w:pStyle w:val="Normal"/>
              <w:jc w:val="center"/>
              <w:rPr/>
            </w:pPr>
            <w:r>
              <w:rPr>
                <w:rFonts w:cs="Verdana" w:ascii="Verdana" w:hAnsi="Verdana"/>
                <w:sz w:val="20"/>
                <w:szCs w:val="20"/>
              </w:rPr>
              <w:t>341 (46.9)</w:t>
            </w:r>
          </w:p>
        </w:tc>
        <w:tc>
          <w:tcPr>
            <w:tcW w:w="1701" w:type="dxa"/>
            <w:tcBorders/>
            <w:shd w:fill="auto" w:val="clear"/>
            <w:vAlign w:val="bottom"/>
          </w:tcPr>
          <w:p>
            <w:pPr>
              <w:pStyle w:val="Normal"/>
              <w:jc w:val="center"/>
              <w:rPr/>
            </w:pPr>
            <w:r>
              <w:rPr>
                <w:rFonts w:cs="Verdana" w:ascii="Verdana" w:hAnsi="Verdana"/>
                <w:sz w:val="20"/>
                <w:szCs w:val="20"/>
              </w:rPr>
              <w:t>2416 (47.0)</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cantSplit w:val="true"/>
        </w:trPr>
        <w:tc>
          <w:tcPr>
            <w:tcW w:w="3412" w:type="dxa"/>
            <w:vMerge w:val="restart"/>
            <w:tcBorders/>
            <w:shd w:fill="auto" w:val="clear"/>
            <w:vAlign w:val="bottom"/>
          </w:tcPr>
          <w:p>
            <w:pPr>
              <w:pStyle w:val="Normal"/>
              <w:rPr>
                <w:rFonts w:ascii="Verdana" w:hAnsi="Verdana" w:cs="Verdana"/>
                <w:bCs/>
                <w:sz w:val="20"/>
                <w:szCs w:val="20"/>
              </w:rPr>
            </w:pPr>
            <w:r>
              <w:rPr>
                <w:rFonts w:cs="Verdana" w:ascii="Verdana" w:hAnsi="Verdana"/>
                <w:bCs/>
                <w:sz w:val="20"/>
                <w:szCs w:val="20"/>
              </w:rPr>
              <w:t>Psychiatric Readmission, N (%)</w:t>
            </w:r>
          </w:p>
        </w:tc>
        <w:tc>
          <w:tcPr>
            <w:tcW w:w="1985"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2126"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701"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cantSplit w:val="true"/>
        </w:trPr>
        <w:tc>
          <w:tcPr>
            <w:tcW w:w="3412" w:type="dxa"/>
            <w:vMerge w:val="continue"/>
            <w:tcBorders/>
            <w:shd w:fill="auto" w:val="clear"/>
            <w:vAlign w:val="center"/>
          </w:tcPr>
          <w:p>
            <w:pPr>
              <w:pStyle w:val="Normal"/>
              <w:snapToGrid w:val="false"/>
              <w:rPr>
                <w:rFonts w:ascii="Verdana" w:hAnsi="Verdana" w:cs="Verdana"/>
                <w:bCs/>
                <w:sz w:val="20"/>
                <w:szCs w:val="20"/>
              </w:rPr>
            </w:pPr>
            <w:r>
              <w:rPr>
                <w:rFonts w:cs="Verdana" w:ascii="Verdana" w:hAnsi="Verdana"/>
                <w:bCs/>
                <w:sz w:val="20"/>
                <w:szCs w:val="20"/>
              </w:rPr>
            </w:r>
          </w:p>
        </w:tc>
        <w:tc>
          <w:tcPr>
            <w:tcW w:w="1985" w:type="dxa"/>
            <w:tcBorders/>
            <w:shd w:fill="auto" w:val="clear"/>
            <w:vAlign w:val="bottom"/>
          </w:tcPr>
          <w:p>
            <w:pPr>
              <w:pStyle w:val="Normal"/>
              <w:snapToGrid w:val="false"/>
              <w:jc w:val="center"/>
              <w:rPr>
                <w:rFonts w:ascii="Verdana" w:hAnsi="Verdana" w:cs="Verdana"/>
                <w:bCs/>
                <w:sz w:val="20"/>
                <w:szCs w:val="20"/>
              </w:rPr>
            </w:pPr>
            <w:r>
              <w:rPr>
                <w:rFonts w:cs="Verdana" w:ascii="Verdana" w:hAnsi="Verdana"/>
                <w:bCs/>
                <w:sz w:val="20"/>
                <w:szCs w:val="20"/>
              </w:rPr>
            </w:r>
          </w:p>
        </w:tc>
        <w:tc>
          <w:tcPr>
            <w:tcW w:w="2126"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1701" w:type="dxa"/>
            <w:tcBorders/>
            <w:shd w:fill="auto" w:val="clear"/>
            <w:vAlign w:val="bottom"/>
          </w:tcPr>
          <w:p>
            <w:pPr>
              <w:pStyle w:val="Normal"/>
              <w:snapToGrid w:val="false"/>
              <w:jc w:val="center"/>
              <w:rPr>
                <w:rFonts w:ascii="Verdana" w:hAnsi="Verdana" w:cs="Verdana"/>
                <w:sz w:val="20"/>
                <w:szCs w:val="20"/>
              </w:rPr>
            </w:pPr>
            <w:r>
              <w:rPr>
                <w:rFonts w:cs="Verdana" w:ascii="Verdana" w:hAnsi="Verdana"/>
                <w:sz w:val="20"/>
                <w:szCs w:val="20"/>
              </w:rPr>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ind w:firstLine="263"/>
              <w:rPr>
                <w:rFonts w:ascii="Verdana" w:hAnsi="Verdana" w:cs="Verdana"/>
                <w:bCs/>
                <w:sz w:val="20"/>
                <w:szCs w:val="20"/>
              </w:rPr>
            </w:pPr>
            <w:r>
              <w:rPr>
                <w:rFonts w:cs="Verdana" w:ascii="Verdana" w:hAnsi="Verdana"/>
                <w:bCs/>
                <w:sz w:val="20"/>
                <w:szCs w:val="20"/>
              </w:rPr>
              <w:t>Within 30 days</w:t>
            </w:r>
          </w:p>
        </w:tc>
        <w:tc>
          <w:tcPr>
            <w:tcW w:w="1985" w:type="dxa"/>
            <w:tcBorders/>
            <w:shd w:fill="auto" w:val="clear"/>
            <w:vAlign w:val="bottom"/>
          </w:tcPr>
          <w:p>
            <w:pPr>
              <w:pStyle w:val="Normal"/>
              <w:jc w:val="center"/>
              <w:rPr/>
            </w:pPr>
            <w:r>
              <w:rPr>
                <w:rFonts w:cs="Verdana" w:ascii="Verdana" w:hAnsi="Verdana"/>
                <w:sz w:val="20"/>
                <w:szCs w:val="20"/>
              </w:rPr>
              <w:t>219 (17.0)</w:t>
            </w:r>
          </w:p>
        </w:tc>
        <w:tc>
          <w:tcPr>
            <w:tcW w:w="2126" w:type="dxa"/>
            <w:tcBorders/>
            <w:shd w:fill="auto" w:val="clear"/>
            <w:vAlign w:val="bottom"/>
          </w:tcPr>
          <w:p>
            <w:pPr>
              <w:pStyle w:val="Normal"/>
              <w:jc w:val="center"/>
              <w:rPr/>
            </w:pPr>
            <w:r>
              <w:rPr>
                <w:rFonts w:cs="Verdana" w:ascii="Verdana" w:hAnsi="Verdana"/>
                <w:sz w:val="20"/>
                <w:szCs w:val="20"/>
              </w:rPr>
              <w:t>92 (12.7)</w:t>
            </w:r>
          </w:p>
        </w:tc>
        <w:tc>
          <w:tcPr>
            <w:tcW w:w="1701" w:type="dxa"/>
            <w:tcBorders/>
            <w:shd w:fill="auto" w:val="clear"/>
            <w:vAlign w:val="bottom"/>
          </w:tcPr>
          <w:p>
            <w:pPr>
              <w:pStyle w:val="Normal"/>
              <w:jc w:val="center"/>
              <w:rPr/>
            </w:pPr>
            <w:r>
              <w:rPr>
                <w:rFonts w:cs="Verdana" w:ascii="Verdana" w:hAnsi="Verdana"/>
                <w:sz w:val="20"/>
                <w:szCs w:val="20"/>
              </w:rPr>
              <w:t>672 (13.1)</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r>
        <w:trPr>
          <w:trHeight w:val="260" w:hRule="atLeast"/>
        </w:trPr>
        <w:tc>
          <w:tcPr>
            <w:tcW w:w="3412" w:type="dxa"/>
            <w:tcBorders/>
            <w:shd w:fill="auto" w:val="clear"/>
            <w:vAlign w:val="bottom"/>
          </w:tcPr>
          <w:p>
            <w:pPr>
              <w:pStyle w:val="Normal"/>
              <w:ind w:firstLine="263"/>
              <w:rPr>
                <w:rFonts w:ascii="Verdana" w:hAnsi="Verdana" w:cs="Verdana"/>
                <w:bCs/>
                <w:sz w:val="20"/>
                <w:szCs w:val="20"/>
              </w:rPr>
            </w:pPr>
            <w:r>
              <w:rPr>
                <w:rFonts w:cs="Verdana" w:ascii="Verdana" w:hAnsi="Verdana"/>
                <w:bCs/>
                <w:sz w:val="20"/>
                <w:szCs w:val="20"/>
              </w:rPr>
              <w:t>Within 180 days</w:t>
            </w:r>
          </w:p>
        </w:tc>
        <w:tc>
          <w:tcPr>
            <w:tcW w:w="1985" w:type="dxa"/>
            <w:tcBorders/>
            <w:shd w:fill="auto" w:val="clear"/>
            <w:vAlign w:val="bottom"/>
          </w:tcPr>
          <w:p>
            <w:pPr>
              <w:pStyle w:val="Normal"/>
              <w:jc w:val="center"/>
              <w:rPr/>
            </w:pPr>
            <w:r>
              <w:rPr>
                <w:rFonts w:cs="Verdana" w:ascii="Verdana" w:hAnsi="Verdana"/>
                <w:sz w:val="20"/>
                <w:szCs w:val="20"/>
              </w:rPr>
              <w:t>504 (39.0)</w:t>
            </w:r>
          </w:p>
        </w:tc>
        <w:tc>
          <w:tcPr>
            <w:tcW w:w="2126" w:type="dxa"/>
            <w:tcBorders/>
            <w:shd w:fill="auto" w:val="clear"/>
            <w:vAlign w:val="bottom"/>
          </w:tcPr>
          <w:p>
            <w:pPr>
              <w:pStyle w:val="Normal"/>
              <w:jc w:val="center"/>
              <w:rPr/>
            </w:pPr>
            <w:r>
              <w:rPr>
                <w:rFonts w:cs="Verdana" w:ascii="Verdana" w:hAnsi="Verdana"/>
                <w:sz w:val="20"/>
                <w:szCs w:val="20"/>
              </w:rPr>
              <w:t>235 (32.3)</w:t>
            </w:r>
          </w:p>
        </w:tc>
        <w:tc>
          <w:tcPr>
            <w:tcW w:w="1701" w:type="dxa"/>
            <w:tcBorders/>
            <w:shd w:fill="auto" w:val="clear"/>
            <w:vAlign w:val="bottom"/>
          </w:tcPr>
          <w:p>
            <w:pPr>
              <w:pStyle w:val="Normal"/>
              <w:jc w:val="center"/>
              <w:rPr/>
            </w:pPr>
            <w:r>
              <w:rPr>
                <w:rFonts w:cs="Verdana" w:ascii="Verdana" w:hAnsi="Verdana"/>
                <w:sz w:val="20"/>
                <w:szCs w:val="20"/>
              </w:rPr>
              <w:t>1709 (33.3)</w:t>
            </w:r>
          </w:p>
        </w:tc>
        <w:tc>
          <w:tcPr>
            <w:tcW w:w="284"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c>
          <w:tcPr>
            <w:tcW w:w="425" w:type="dxa"/>
            <w:tcBorders/>
            <w:shd w:fill="auto" w:val="clear"/>
            <w:vAlign w:val="bottom"/>
          </w:tcPr>
          <w:p>
            <w:pPr>
              <w:pStyle w:val="Normal"/>
              <w:snapToGrid w:val="false"/>
              <w:rPr>
                <w:rFonts w:ascii="Verdana" w:hAnsi="Verdana" w:cs="Verdana"/>
                <w:sz w:val="20"/>
                <w:szCs w:val="20"/>
              </w:rPr>
            </w:pPr>
            <w:r>
              <w:rPr>
                <w:rFonts w:cs="Verdana" w:ascii="Verdana" w:hAnsi="Verdana"/>
                <w:sz w:val="20"/>
                <w:szCs w:val="20"/>
              </w:rPr>
            </w:r>
          </w:p>
        </w:tc>
      </w:tr>
    </w:tbl>
    <w:p>
      <w:pPr>
        <w:pStyle w:val="Normal"/>
        <w:spacing w:lineRule="auto" w:line="480"/>
        <w:rPr/>
      </w:pPr>
      <w:r>
        <w:rPr/>
      </w:r>
    </w:p>
    <w:p>
      <w:pPr>
        <w:pStyle w:val="Normal"/>
        <w:spacing w:lineRule="auto" w:line="480"/>
        <w:rPr/>
      </w:pPr>
      <w:r>
        <w:rPr/>
      </w:r>
    </w:p>
    <w:sectPr>
      <w:footerReference w:type="default" r:id="rId6"/>
      <w:type w:val="nextPage"/>
      <w:pgSz w:w="12240" w:h="15840"/>
      <w:pgMar w:left="1440" w:right="1440" w:header="0"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mbria">
    <w:charset w:val="00"/>
    <w:family w:val="auto"/>
    <w:pitch w:val="variable"/>
  </w:font>
  <w:font w:name="Symbol">
    <w:charset w:val="01"/>
    <w:family w:val="auto"/>
    <w:pitch w:val="variable"/>
  </w:font>
  <w:font w:name="Courier New">
    <w:charset w:val="00"/>
    <w:family w:val="auto"/>
    <w:pitch w:val="variable"/>
  </w:font>
  <w:font w:name="Wingdings">
    <w:charset w:val="02"/>
    <w:family w:val="auto"/>
    <w:pitch w:val="variable"/>
  </w:font>
  <w:font w:name="Lucida Grande">
    <w:charset w:val="00"/>
    <w:family w:val="auto"/>
    <w:pitch w:val="variable"/>
  </w:font>
  <w:font w:name="Liberation Sans">
    <w:altName w:val="Arial"/>
    <w:charset w:val="01"/>
    <w:family w:val="swiss"/>
    <w:pitch w:val="variable"/>
  </w:font>
  <w:font w:name="Courier">
    <w:altName w:val="Courier New"/>
    <w:charset w:val="00"/>
    <w:family w:val="auto"/>
    <w:pitch w:val="variable"/>
  </w:font>
  <w:font w:name="Verdana">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22">
              <wp:simplePos x="0" y="0"/>
              <wp:positionH relativeFrom="margin">
                <wp:align>right</wp:align>
              </wp:positionH>
              <wp:positionV relativeFrom="paragraph">
                <wp:posOffset>635</wp:posOffset>
              </wp:positionV>
              <wp:extent cx="194310" cy="177800"/>
              <wp:effectExtent l="0" t="0" r="0" b="0"/>
              <wp:wrapSquare wrapText="largest"/>
              <wp:docPr id="1" name="Frame1"/>
              <a:graphic xmlns:a="http://schemas.openxmlformats.org/drawingml/2006/main">
                <a:graphicData uri="http://schemas.microsoft.com/office/word/2010/wordprocessingShape">
                  <wps:wsp>
                    <wps:cNvSpPr txBox="1"/>
                    <wps:spPr>
                      <a:xfrm>
                        <a:off x="0" y="0"/>
                        <a:ext cx="194310" cy="17780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21</w:t>
                          </w:r>
                          <w:r>
                            <w:fldChar w:fldCharType="end"/>
                          </w:r>
                        </w:p>
                      </w:txbxContent>
                    </wps:txbx>
                    <wps:bodyPr anchor="t">
                      <a:noAutofit/>
                    </wps:bodyPr>
                  </wps:wsp>
                </a:graphicData>
              </a:graphic>
            </wp:anchor>
          </w:drawing>
        </mc:Choice>
        <mc:Fallback>
          <w:pict>
            <v:rect fillcolor="#FFFFFF" style="position:absolute;rotation:0;width:15.3pt;height:14pt;margin-top:0.05pt;mso-position-vertical-relative:text;margin-left:452.7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21</w:t>
                    </w:r>
                    <w: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25">
              <wp:simplePos x="0" y="0"/>
              <wp:positionH relativeFrom="margin">
                <wp:align>right</wp:align>
              </wp:positionH>
              <wp:positionV relativeFrom="paragraph">
                <wp:posOffset>635</wp:posOffset>
              </wp:positionV>
              <wp:extent cx="194310" cy="177800"/>
              <wp:effectExtent l="0" t="0" r="0" b="0"/>
              <wp:wrapSquare wrapText="largest"/>
              <wp:docPr id="2" name="Frame2"/>
              <a:graphic xmlns:a="http://schemas.openxmlformats.org/drawingml/2006/main">
                <a:graphicData uri="http://schemas.microsoft.com/office/word/2010/wordprocessingShape">
                  <wps:wsp>
                    <wps:cNvSpPr txBox="1"/>
                    <wps:spPr>
                      <a:xfrm>
                        <a:off x="0" y="0"/>
                        <a:ext cx="194310" cy="177800"/>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22</w:t>
                          </w:r>
                          <w:r>
                            <w:fldChar w:fldCharType="end"/>
                          </w:r>
                        </w:p>
                      </w:txbxContent>
                    </wps:txbx>
                    <wps:bodyPr anchor="t">
                      <a:noAutofit/>
                    </wps:bodyPr>
                  </wps:wsp>
                </a:graphicData>
              </a:graphic>
            </wp:anchor>
          </w:drawing>
        </mc:Choice>
        <mc:Fallback>
          <w:pict>
            <v:rect fillcolor="#FFFFFF" style="position:absolute;rotation:0;width:15.3pt;height:14pt;margin-top:0.05pt;mso-position-vertical-relative:text;margin-left:454.9pt;mso-position-horizontal:right;mso-position-horizontal-relative:margin">
              <v:fill opacity="0f"/>
              <v:textbox>
                <w:txbxContent>
                  <w:p>
                    <w:pPr>
                      <w:pStyle w:val="Footer"/>
                      <w:rPr/>
                    </w:pPr>
                    <w:r>
                      <w:rPr>
                        <w:rStyle w:val="PageNumber"/>
                      </w:rPr>
                      <w:fldChar w:fldCharType="begin"/>
                    </w:r>
                    <w:r>
                      <w:instrText> PAGE </w:instrText>
                    </w:r>
                    <w:r>
                      <w:fldChar w:fldCharType="separate"/>
                    </w:r>
                    <w:r>
                      <w:t>22</w:t>
                    </w:r>
                    <w: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24">
              <wp:simplePos x="0" y="0"/>
              <wp:positionH relativeFrom="margin">
                <wp:align>right</wp:align>
              </wp:positionH>
              <wp:positionV relativeFrom="paragraph">
                <wp:posOffset>635</wp:posOffset>
              </wp:positionV>
              <wp:extent cx="194310" cy="177800"/>
              <wp:effectExtent l="0" t="0" r="0" b="0"/>
              <wp:wrapSquare wrapText="largest"/>
              <wp:docPr id="3" name="Frame3"/>
              <a:graphic xmlns:a="http://schemas.openxmlformats.org/drawingml/2006/main">
                <a:graphicData uri="http://schemas.microsoft.com/office/word/2010/wordprocessingShape">
                  <wps:wsp>
                    <wps:cNvSpPr txBox="1"/>
                    <wps:spPr>
                      <a:xfrm>
                        <a:off x="0" y="0"/>
                        <a:ext cx="194310" cy="17780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24</w:t>
                          </w:r>
                          <w:r>
                            <w:fldChar w:fldCharType="end"/>
                          </w:r>
                        </w:p>
                      </w:txbxContent>
                    </wps:txbx>
                    <wps:bodyPr anchor="t">
                      <a:noAutofit/>
                    </wps:bodyPr>
                  </wps:wsp>
                </a:graphicData>
              </a:graphic>
            </wp:anchor>
          </w:drawing>
        </mc:Choice>
        <mc:Fallback>
          <w:pict>
            <v:rect fillcolor="#FFFFFF" style="position:absolute;rotation:0;width:15.3pt;height:14pt;margin-top:0.05pt;mso-position-vertical-relative:text;margin-left:452.7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24</w:t>
                    </w:r>
                    <w:r>
                      <w:fldChar w:fldCharType="end"/>
                    </w:r>
                  </w:p>
                </w:txbxContent>
              </v:textbox>
              <w10:wrap type="square" side="largest"/>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26">
              <wp:simplePos x="0" y="0"/>
              <wp:positionH relativeFrom="margin">
                <wp:align>right</wp:align>
              </wp:positionH>
              <wp:positionV relativeFrom="paragraph">
                <wp:posOffset>635</wp:posOffset>
              </wp:positionV>
              <wp:extent cx="194310" cy="177800"/>
              <wp:effectExtent l="0" t="0" r="0" b="0"/>
              <wp:wrapSquare wrapText="largest"/>
              <wp:docPr id="4" name="Frame4"/>
              <a:graphic xmlns:a="http://schemas.openxmlformats.org/drawingml/2006/main">
                <a:graphicData uri="http://schemas.microsoft.com/office/word/2010/wordprocessingShape">
                  <wps:wsp>
                    <wps:cNvSpPr txBox="1"/>
                    <wps:spPr>
                      <a:xfrm>
                        <a:off x="0" y="0"/>
                        <a:ext cx="194310" cy="177800"/>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25</w:t>
                          </w:r>
                          <w:r>
                            <w:fldChar w:fldCharType="end"/>
                          </w:r>
                        </w:p>
                      </w:txbxContent>
                    </wps:txbx>
                    <wps:bodyPr anchor="t">
                      <a:noAutofit/>
                    </wps:bodyPr>
                  </wps:wsp>
                </a:graphicData>
              </a:graphic>
            </wp:anchor>
          </w:drawing>
        </mc:Choice>
        <mc:Fallback>
          <w:pict>
            <v:rect fillcolor="#FFFFFF" style="position:absolute;rotation:0;width:15.3pt;height:14pt;margin-top:0.05pt;mso-position-vertical-relative:text;margin-left:452.7pt;mso-position-horizontal:right;mso-position-horizontal-relative:margin">
              <v:fill opacity="0f"/>
              <v:textbox>
                <w:txbxContent>
                  <w:p>
                    <w:pPr>
                      <w:pStyle w:val="Footer"/>
                      <w:rPr/>
                    </w:pPr>
                    <w:r>
                      <w:rPr>
                        <w:rStyle w:val="PageNumber"/>
                      </w:rPr>
                      <w:fldChar w:fldCharType="begin"/>
                    </w:r>
                    <w:r>
                      <w:instrText> PAGE </w:instrText>
                    </w:r>
                    <w:r>
                      <w:fldChar w:fldCharType="separate"/>
                    </w:r>
                    <w:r>
                      <w:t>25</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Cambria" w:hAnsi="Cambria" w:eastAsia="Cambria" w:cs="Times New Roman"/>
      <w:color w:val="auto"/>
      <w:sz w:val="24"/>
      <w:szCs w:val="24"/>
      <w:lang w:val="en-US" w:bidi="ar-SA" w:eastAsia="zh-CN"/>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DefaultParagraphFont">
    <w:name w:val="Default Paragraph Font"/>
    <w:qFormat/>
    <w:rPr/>
  </w:style>
  <w:style w:type="character" w:styleId="HeaderChar">
    <w:name w:val="Header Char"/>
    <w:qFormat/>
    <w:rPr>
      <w:rFonts w:ascii="Times New Roman" w:hAnsi="Times New Roman" w:eastAsia="Times New Roman" w:cs="Times New Roman"/>
    </w:rPr>
  </w:style>
  <w:style w:type="character" w:styleId="BalloonTextChar">
    <w:name w:val="Balloon Text Char"/>
    <w:qFormat/>
    <w:rPr>
      <w:rFonts w:ascii="Lucida Grande" w:hAnsi="Lucida Grande" w:cs="Lucida Grande"/>
      <w:sz w:val="18"/>
      <w:szCs w:val="18"/>
    </w:rPr>
  </w:style>
  <w:style w:type="character" w:styleId="InternetLink">
    <w:name w:val="Internet Link"/>
    <w:rPr>
      <w:color w:val="0000FF"/>
      <w:u w:val="single"/>
    </w:rPr>
  </w:style>
  <w:style w:type="character" w:styleId="FooterChar">
    <w:name w:val="Footer Char"/>
    <w:qFormat/>
    <w:rPr>
      <w:sz w:val="24"/>
      <w:szCs w:val="24"/>
    </w:rPr>
  </w:style>
  <w:style w:type="character" w:styleId="PageNumber">
    <w:name w:val="Page Number"/>
    <w:basedOn w:val="DefaultParagraphFont"/>
    <w:rPr/>
  </w:style>
  <w:style w:type="character" w:styleId="CommentReference">
    <w:name w:val="Comment Reference"/>
    <w:qFormat/>
    <w:rPr>
      <w:sz w:val="18"/>
      <w:szCs w:val="18"/>
    </w:rPr>
  </w:style>
  <w:style w:type="character" w:styleId="CommentTextChar">
    <w:name w:val="Comment Text Char"/>
    <w:qFormat/>
    <w:rPr>
      <w:sz w:val="24"/>
      <w:szCs w:val="24"/>
    </w:rPr>
  </w:style>
  <w:style w:type="character" w:styleId="CommentSubjectChar">
    <w:name w:val="Comment Subject Char"/>
    <w:qFormat/>
    <w:rPr>
      <w:b/>
      <w:bCs/>
      <w:sz w:val="24"/>
      <w:szCs w:val="24"/>
    </w:rPr>
  </w:style>
  <w:style w:type="character" w:styleId="HTMLCite">
    <w:name w:val="HTML Cite"/>
    <w:qFormat/>
    <w:rPr>
      <w:i/>
    </w:rPr>
  </w:style>
  <w:style w:type="character" w:styleId="VisitedInternetLink">
    <w:name w:val="Visited Internet Link"/>
    <w:rPr>
      <w:color w:val="800080"/>
      <w:u w:val="singl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Header">
    <w:name w:val="Header"/>
    <w:basedOn w:val="Normal"/>
    <w:pPr/>
    <w:rPr>
      <w:rFonts w:ascii="Times New Roman" w:hAnsi="Times New Roman" w:eastAsia="Times New Roman" w:cs="Times New Roman"/>
      <w:sz w:val="20"/>
      <w:szCs w:val="20"/>
      <w:lang w:val="en-CA"/>
    </w:rPr>
  </w:style>
  <w:style w:type="paragraph" w:styleId="BalloonText">
    <w:name w:val="Balloon Text"/>
    <w:basedOn w:val="Normal"/>
    <w:qFormat/>
    <w:pPr/>
    <w:rPr>
      <w:rFonts w:ascii="Lucida Grande" w:hAnsi="Lucida Grande" w:cs="Lucida Grande"/>
      <w:sz w:val="18"/>
      <w:szCs w:val="18"/>
      <w:lang w:val="en-CA"/>
    </w:rPr>
  </w:style>
  <w:style w:type="paragraph" w:styleId="Footer">
    <w:name w:val="Footer"/>
    <w:basedOn w:val="Normal"/>
    <w:pPr/>
    <w:rPr>
      <w:lang w:val="en-CA"/>
    </w:rPr>
  </w:style>
  <w:style w:type="paragraph" w:styleId="CommentText">
    <w:name w:val="Comment Text"/>
    <w:basedOn w:val="Normal"/>
    <w:qFormat/>
    <w:pPr/>
    <w:rPr>
      <w:lang w:val="en-CA"/>
    </w:rPr>
  </w:style>
  <w:style w:type="paragraph" w:styleId="CommentSubject">
    <w:name w:val="Comment Subject"/>
    <w:basedOn w:val="CommentText"/>
    <w:next w:val="CommentText"/>
    <w:qFormat/>
    <w:pPr/>
    <w:rPr>
      <w:b/>
      <w:bCs/>
    </w:rPr>
  </w:style>
  <w:style w:type="paragraph" w:styleId="ColorfulShadingAccent11">
    <w:name w:val="Colorful Shading - Accent 11"/>
    <w:qFormat/>
    <w:pPr>
      <w:widowControl/>
      <w:suppressAutoHyphens w:val="true"/>
    </w:pPr>
    <w:rPr>
      <w:rFonts w:ascii="Cambria" w:hAnsi="Cambria" w:eastAsia="Cambria" w:cs="Times New Roman"/>
      <w:color w:val="auto"/>
      <w:sz w:val="24"/>
      <w:szCs w:val="24"/>
      <w:lang w:val="en-US"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ul.kurdyak@camh.c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2013-07-29T07:22:00Z</dcterms:created>
  <dc:creator>Paul Kurdyak</dc:creator>
  <dc:language>en-CA</dc:language>
  <cp:lastModifiedBy>Paul Kurdyak</cp:lastModifiedBy>
  <cp:lastPrinted>2013-02-09T18:48:00Z</cp:lastPrinted>
  <dcterms:modified xsi:type="dcterms:W3CDTF">2013-07-29T07:22:00Z</dcterms:modified>
  <cp:revision>2</cp:revision>
  <dc:title>Psychiatrist Supply: a comparison of psychiatric practice across regions with different psychiatrist supply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NLM&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vt:lpwstr>
  </property>
  <property fmtid="{D5CDD505-2E9C-101B-9397-08002B2CF9AE}" pid="4" name="EN.Libraries">
    <vt:lpwstr>&lt;Libraries&gt;&lt;item db-id="0txf9pdzst5prve9v95vrvtcxtzwrzt59dtp"&gt;My EndNote Library Copy&lt;record-ids&gt;&lt;item&gt;1791&lt;/item&gt;&lt;item&gt;1793&lt;/item&gt;&lt;item&gt;1796&lt;/item&gt;&lt;item&gt;1826&lt;/item&gt;&lt;item&gt;1830&lt;/item&gt;&lt;item&gt;1834&lt;/item&gt;&lt;item&gt;1836&lt;/item&gt;&lt;item&gt;1837&lt;/item&gt;&lt;item&gt;1845&lt;/item&gt;&lt;item&gt;2009&lt;/item&gt;&lt;item&gt;2012&lt;/item&gt;&lt;item&gt;2013&lt;/item&gt;&lt;item&gt;2059&lt;/item&gt;&lt;item&gt;2096&lt;/item&gt;&lt;item&gt;2097&lt;/item&gt;&lt;item&gt;2098&lt;/item&gt;&lt;item&gt;2099&lt;/item&gt;&lt;item&gt;2120&lt;/item&gt;&lt;item&gt;2213&lt;/item&gt;&lt;item&gt;2224&lt;/item&gt;&lt;item&gt;2231&lt;/item&gt;&lt;item&gt;2232&lt;/item&gt;&lt;item&gt;2233&lt;/item&gt;&lt;item&gt;2248&lt;/item&gt;&lt;item&gt;2329&lt;/item&gt;&lt;item&gt;2341&lt;/item&gt;&lt;item&gt;2610&lt;/item&gt;&lt;item&gt;2611&lt;/item&gt;&lt;item&gt;2612&lt;/item&gt;&lt;/record-ids&gt;&lt;/item&gt;&lt;/Libraries&gt;</vt:lpwstr>
  </property>
</Properties>
</file>