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bookmarkStart w:id="0" w:name="OLE_LINK6"/>
      <w:bookmarkStart w:id="1" w:name="OLE_LINK6"/>
      <w:bookmarkEnd w:id="1"/>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t>Variation in Rates of Uptake of Preventive Options in BRCA1 and BRCA2 Mutation Carriers Across Canada</w:t>
      </w:r>
    </w:p>
    <w:p>
      <w:pPr>
        <w:pStyle w:val="Normal"/>
        <w:spacing w:lineRule="auto" w:line="480"/>
        <w:rPr/>
      </w:pPr>
      <w:bookmarkStart w:id="2" w:name="OLE_LINK6"/>
      <w:bookmarkStart w:id="3" w:name="OLE_LINK6"/>
      <w:bookmarkEnd w:id="3"/>
      <w:r>
        <w:rPr/>
      </w:r>
    </w:p>
    <w:p>
      <w:pPr>
        <w:pStyle w:val="Normal"/>
        <w:spacing w:lineRule="auto" w:line="480"/>
        <w:rPr/>
      </w:pPr>
      <w:r>
        <w:rPr/>
      </w:r>
    </w:p>
    <w:p>
      <w:pPr>
        <w:pStyle w:val="Normal"/>
        <w:spacing w:lineRule="auto" w:line="480"/>
        <w:rPr/>
      </w:pPr>
      <w:r>
        <w:rPr/>
      </w:r>
    </w:p>
    <w:p>
      <w:pPr>
        <w:pStyle w:val="Normal"/>
        <w:spacing w:lineRule="auto" w:line="480"/>
        <w:rPr>
          <w:vertAlign w:val="superscript"/>
        </w:rPr>
      </w:pPr>
      <w:r>
        <w:rPr/>
        <w:t>Kelly A. Metcalfe</w:t>
      </w:r>
      <w:r>
        <w:rPr>
          <w:vertAlign w:val="superscript"/>
        </w:rPr>
        <w:t>1, 2</w:t>
      </w:r>
      <w:r>
        <w:rPr/>
        <w:t>, Parviz Ghadirian</w:t>
      </w:r>
      <w:r>
        <w:rPr>
          <w:vertAlign w:val="superscript"/>
        </w:rPr>
        <w:t>3</w:t>
      </w:r>
      <w:r>
        <w:rPr/>
        <w:t>, Barry Rosen</w:t>
      </w:r>
      <w:r>
        <w:rPr>
          <w:vertAlign w:val="superscript"/>
        </w:rPr>
        <w:t>4</w:t>
      </w:r>
      <w:r>
        <w:rPr/>
        <w:t>, William Foulkes</w:t>
      </w:r>
      <w:r>
        <w:rPr>
          <w:vertAlign w:val="superscript"/>
        </w:rPr>
        <w:t>5</w:t>
      </w:r>
      <w:r>
        <w:rPr/>
        <w:t>, Charmaine Kim-Sing</w:t>
      </w:r>
      <w:r>
        <w:rPr>
          <w:vertAlign w:val="superscript"/>
        </w:rPr>
        <w:t>6</w:t>
      </w:r>
      <w:r>
        <w:rPr/>
        <w:t>, Andrea Eisen</w:t>
      </w:r>
      <w:r>
        <w:rPr>
          <w:vertAlign w:val="superscript"/>
        </w:rPr>
        <w:t>7</w:t>
      </w:r>
      <w:r>
        <w:rPr/>
        <w:t>, Peter Ainsworth</w:t>
      </w:r>
      <w:r>
        <w:rPr>
          <w:vertAlign w:val="superscript"/>
        </w:rPr>
        <w:t>8</w:t>
      </w:r>
      <w:r>
        <w:rPr/>
        <w:t>, Doug Horsman</w:t>
      </w:r>
      <w:r>
        <w:rPr>
          <w:vertAlign w:val="superscript"/>
        </w:rPr>
        <w:t>6</w:t>
      </w:r>
      <w:r>
        <w:rPr/>
        <w:t>, Christine Maugard</w:t>
      </w:r>
      <w:r>
        <w:rPr>
          <w:vertAlign w:val="superscript"/>
        </w:rPr>
        <w:t>9</w:t>
      </w:r>
      <w:r>
        <w:rPr/>
        <w:t>, Diane Provencher</w:t>
      </w:r>
      <w:r>
        <w:rPr>
          <w:vertAlign w:val="superscript"/>
        </w:rPr>
        <w:t>9</w:t>
      </w:r>
      <w:r>
        <w:rPr/>
        <w:t>, Andre Robidoux</w:t>
      </w:r>
      <w:r>
        <w:rPr>
          <w:vertAlign w:val="superscript"/>
        </w:rPr>
        <w:t>3</w:t>
      </w:r>
      <w:r>
        <w:rPr/>
        <w:t>, Dawna Gilchrist</w:t>
      </w:r>
      <w:r>
        <w:rPr>
          <w:vertAlign w:val="superscript"/>
        </w:rPr>
        <w:t>10</w:t>
      </w:r>
      <w:r>
        <w:rPr/>
        <w:t>, Albert Chudley</w:t>
      </w:r>
      <w:r>
        <w:rPr>
          <w:vertAlign w:val="superscript"/>
        </w:rPr>
        <w:t>11</w:t>
      </w:r>
      <w:r>
        <w:rPr/>
        <w:t>, Edmond G. Lemire</w:t>
      </w:r>
      <w:r>
        <w:rPr>
          <w:vertAlign w:val="superscript"/>
        </w:rPr>
        <w:t>12</w:t>
      </w:r>
      <w:r>
        <w:rPr/>
        <w:t>, Susan Armel</w:t>
      </w:r>
      <w:r>
        <w:rPr>
          <w:vertAlign w:val="superscript"/>
        </w:rPr>
        <w:t>4</w:t>
      </w:r>
      <w:r>
        <w:rPr/>
        <w:t>, Amy Finch</w:t>
      </w:r>
      <w:r>
        <w:rPr>
          <w:vertAlign w:val="superscript"/>
        </w:rPr>
        <w:t>1,4</w:t>
      </w:r>
      <w:r>
        <w:rPr/>
        <w:t>, Ping Sun</w:t>
      </w:r>
      <w:r>
        <w:rPr>
          <w:vertAlign w:val="superscript"/>
        </w:rPr>
        <w:t>1</w:t>
      </w:r>
      <w:r>
        <w:rPr/>
        <w:t>, &amp; Steven A. Narod</w:t>
      </w:r>
      <w:r>
        <w:rPr>
          <w:vertAlign w:val="superscript"/>
        </w:rPr>
        <w:t>1</w:t>
      </w:r>
    </w:p>
    <w:p>
      <w:pPr>
        <w:pStyle w:val="Normal"/>
        <w:spacing w:lineRule="auto" w:line="480"/>
        <w:rPr/>
      </w:pPr>
      <w:r>
        <w:rPr/>
      </w:r>
    </w:p>
    <w:p>
      <w:pPr>
        <w:pStyle w:val="Normal"/>
        <w:spacing w:lineRule="auto" w:line="480"/>
        <w:rPr/>
      </w:pPr>
      <w:r>
        <w:rPr/>
      </w:r>
    </w:p>
    <w:p>
      <w:pPr>
        <w:pStyle w:val="Normal"/>
        <w:spacing w:lineRule="auto" w:line="480"/>
        <w:rPr>
          <w:vertAlign w:val="superscript"/>
        </w:rPr>
      </w:pPr>
      <w:r>
        <w:rPr>
          <w:vertAlign w:val="superscript"/>
        </w:rPr>
        <w:t>1</w:t>
      </w:r>
      <w:r>
        <w:rPr/>
        <w:t xml:space="preserve"> Centre for Research in Women’s Health, University of Toronto, Toronto, ON, Canada</w:t>
      </w:r>
      <w:r>
        <w:rPr>
          <w:vertAlign w:val="superscript"/>
        </w:rPr>
        <w:t xml:space="preserve"> </w:t>
      </w:r>
    </w:p>
    <w:p>
      <w:pPr>
        <w:pStyle w:val="Normal"/>
        <w:spacing w:lineRule="auto" w:line="480"/>
        <w:rPr>
          <w:b/>
          <w:vertAlign w:val="superscript"/>
        </w:rPr>
      </w:pPr>
      <w:r>
        <w:rPr>
          <w:vertAlign w:val="superscript"/>
        </w:rPr>
        <w:t>2</w:t>
      </w:r>
      <w:r>
        <w:rPr/>
        <w:t>Faculty of Nursing, University of Toronto, Toronto, ON, Canada</w:t>
      </w:r>
      <w:r>
        <w:rPr>
          <w:vertAlign w:val="superscript"/>
        </w:rPr>
        <w:t xml:space="preserve">  3</w:t>
      </w:r>
      <w:r>
        <w:rPr/>
        <w:t xml:space="preserve"> Epidemiology Research Unit, Centre Hospitalier de l’Université de Montréal (CHUM), Hôtel-Dieu, University of Montréal , QC, Canada</w:t>
      </w:r>
      <w:r>
        <w:rPr>
          <w:vertAlign w:val="superscript"/>
        </w:rPr>
        <w:t xml:space="preserve"> 4 </w:t>
      </w:r>
      <w:r>
        <w:rPr>
          <w:color w:val="000000"/>
        </w:rPr>
        <w:t xml:space="preserve">Division of Gynecologic Oncology, Princess Margaret Hospital </w:t>
      </w:r>
      <w:r>
        <w:rPr/>
        <w:t>and University of Toronto</w:t>
      </w:r>
      <w:r>
        <w:rPr>
          <w:color w:val="000000"/>
        </w:rPr>
        <w:t>, Toronto, ON, Canada</w:t>
      </w:r>
      <w:r>
        <w:rPr>
          <w:vertAlign w:val="superscript"/>
        </w:rPr>
        <w:t xml:space="preserve"> 5</w:t>
      </w:r>
      <w:r>
        <w:rPr/>
        <w:t xml:space="preserve"> Program in Cancer Genetics, Department of Oncology and Human Genetics, McGill University, Montréal, QC, Canada</w:t>
      </w:r>
      <w:r>
        <w:rPr>
          <w:vertAlign w:val="superscript"/>
        </w:rPr>
        <w:t xml:space="preserve"> 6 </w:t>
      </w:r>
      <w:r>
        <w:rPr/>
        <w:t>BC Cancer Agency, Vancouver, BC, Canada</w:t>
      </w:r>
      <w:r>
        <w:rPr>
          <w:vertAlign w:val="superscript"/>
        </w:rPr>
        <w:t xml:space="preserve"> 7 </w:t>
      </w:r>
      <w:r>
        <w:rPr/>
        <w:t>Toronto Sunnybrook Regional Cancer Centre, Toronto, ON, Canada</w:t>
      </w:r>
      <w:r>
        <w:rPr>
          <w:vertAlign w:val="superscript"/>
        </w:rPr>
        <w:t xml:space="preserve"> 8 </w:t>
      </w:r>
      <w:r>
        <w:rPr/>
        <w:t>London Health Sciences Centre, The University of Western Ontario, London, ON, Canada</w:t>
      </w:r>
      <w:r>
        <w:rPr>
          <w:vertAlign w:val="superscript"/>
        </w:rPr>
        <w:t xml:space="preserve"> 9 </w:t>
      </w:r>
      <w:r>
        <w:rPr/>
        <w:t>Hospital Notre Dame, Montréal, QC, Canada</w:t>
      </w:r>
      <w:r>
        <w:rPr>
          <w:vertAlign w:val="superscript"/>
        </w:rPr>
        <w:t xml:space="preserve">  10</w:t>
      </w:r>
      <w:r>
        <w:rPr>
          <w:rFonts w:cs="Courier New" w:ascii="Courier New" w:hAnsi="Courier New"/>
          <w:sz w:val="20"/>
          <w:szCs w:val="20"/>
        </w:rPr>
        <w:t xml:space="preserve"> </w:t>
      </w:r>
      <w:r>
        <w:rPr/>
        <w:t>Departments of Medicine and Medical Genetics, University of Alberta, Edmonton, AB, Canada</w:t>
      </w:r>
      <w:r>
        <w:rPr>
          <w:vertAlign w:val="superscript"/>
        </w:rPr>
        <w:t xml:space="preserve">  11 </w:t>
      </w:r>
      <w:r>
        <w:rPr/>
        <w:t xml:space="preserve">Children’s Hospital, The University of Manitoba, Winnipeg, MB, Canada </w:t>
      </w:r>
      <w:r>
        <w:rPr>
          <w:vertAlign w:val="superscript"/>
        </w:rPr>
        <w:t xml:space="preserve">12 </w:t>
      </w:r>
      <w:r>
        <w:rPr/>
        <w:t>Division of Medical Genetics, Department of Pediatrics, University of Saskatchewan, Saskatoon, SK, Canada</w:t>
      </w:r>
      <w:r>
        <w:rPr>
          <w:b/>
          <w:vertAlign w:val="superscript"/>
        </w:rPr>
        <w:t xml:space="preserve"> </w:t>
      </w:r>
    </w:p>
    <w:p>
      <w:pPr>
        <w:pStyle w:val="Normal"/>
        <w:pageBreakBefore/>
        <w:spacing w:lineRule="auto" w:line="480"/>
        <w:rPr/>
      </w:pPr>
      <w:r>
        <w:rPr/>
        <w:t>Abstract:</w:t>
      </w:r>
    </w:p>
    <w:p>
      <w:pPr>
        <w:pStyle w:val="Normal"/>
        <w:spacing w:lineRule="auto" w:line="480"/>
        <w:rPr/>
      </w:pPr>
      <w:bookmarkStart w:id="4" w:name="OLE_LINK9"/>
      <w:bookmarkEnd w:id="4"/>
      <w:r>
        <w:rPr/>
        <w:t xml:space="preserve">Background: Women with a BRCA1 or BRCA2 mutation have several options available for cancer prevention, including prophylactic surgery, chemoprevention, and screening.  In this study, we report on actual preventive practices in women with and without breast cancer, and we examine differences according to geographic area within Canada and ethnicity.  </w:t>
      </w:r>
    </w:p>
    <w:p>
      <w:pPr>
        <w:pStyle w:val="Normal"/>
        <w:spacing w:lineRule="auto" w:line="480"/>
        <w:rPr/>
      </w:pPr>
      <w:r>
        <w:rPr/>
        <w:t xml:space="preserve">Methods:  Canadian women with a BRCA1 or BRCA2 mutation were followed after genetic testing and questioned regarding preventive practices.  Women reported on uptake of prophylactic mastectomy, prophylactic oophorectomy, tamoxifen/raloxifene usage, and screening practices.  Analyses of uptake were done for all of the options.  A sub-analysis was done according to geographic area within Canada where genetic testing was provided.  </w:t>
      </w:r>
    </w:p>
    <w:p>
      <w:pPr>
        <w:pStyle w:val="Normal"/>
        <w:spacing w:lineRule="auto" w:line="480"/>
        <w:rPr>
          <w:bCs/>
        </w:rPr>
      </w:pPr>
      <w:r>
        <w:rPr/>
        <w:t>Results:  675 women were included in the study.  Follow-up questionnaires were completed after a mean of 4.0 years (range 1.6 – 8.9 years).  Of the 344 women without breast cancer, 72 (21%) had a prophylactic bilateral mastectomy.  365 women (54%) had a bilateral prophylactic oophorectomy.  Seventeen women (6%) took tamoxifen and twelve women (4%) reported taking raloxifene. For the women without breast cancer, 46% of the women had not undertaken any cancer prevention option (mastectomy, oophorectomy, or tamoxifen/raloxifene).  Thirty-nine percent of women from Ontario and 34% of women from Western Canada had not elected for any preventive option.  Sixty-two percent of women from Quebec had not undertaken any preventive procedure.  Conclusion:  S</w:t>
      </w:r>
      <w:r>
        <w:rPr>
          <w:bCs/>
        </w:rPr>
        <w:t xml:space="preserve">ignificant differences in uptake of preventive options by women with a BRCA1 or BRCA2 mutation were observed within Canada.  Future research should be help to explain why these differences exist. </w:t>
      </w:r>
    </w:p>
    <w:p>
      <w:pPr>
        <w:pStyle w:val="Normal"/>
        <w:spacing w:lineRule="auto" w:line="480"/>
        <w:rPr/>
      </w:pPr>
      <w:bookmarkStart w:id="5" w:name="OLE_LINK9"/>
      <w:bookmarkStart w:id="6" w:name="OLE_LINK9"/>
      <w:bookmarkEnd w:id="6"/>
      <w:r>
        <w:rPr/>
      </w:r>
    </w:p>
    <w:p>
      <w:pPr>
        <w:pStyle w:val="Normal"/>
        <w:pageBreakBefore/>
        <w:spacing w:lineRule="auto" w:line="480"/>
        <w:rPr/>
      </w:pPr>
      <w:r>
        <w:rPr/>
        <w:t>Introduction</w:t>
      </w:r>
    </w:p>
    <w:p>
      <w:pPr>
        <w:pStyle w:val="Normal"/>
        <w:spacing w:lineRule="auto" w:line="480"/>
        <w:ind w:left="0" w:right="0" w:firstLine="720"/>
        <w:rPr/>
      </w:pPr>
      <w:r>
        <w:rPr/>
        <w:t xml:space="preserve">Women with a BRCA1 or BRCA2 mutation have a lifetime risk of developing breast cancer between 45% and 87% </w:t>
      </w:r>
      <w:r>
        <w:fldChar w:fldCharType="begin"/>
      </w:r>
      <w:r>
        <w:instrText> ADDIN EN.CITE &lt;EndNote&gt;&lt;Cite&gt;&lt;Author&gt;Ford&lt;/Author&gt;&lt;Year&gt;1998&lt;/Year&gt;&lt;RecNum&gt;620&lt;/RecNum&gt;&lt;MDL&gt;&lt;REFERENCE_TYPE&gt;0&lt;/REFERENCE_TYPE&gt;&lt;ACCESSION_NUMBER&gt;9497246&lt;/ACCESSION_NUMBER&gt;&lt;VOLUME&gt;62&lt;/VOLUME&gt;&lt;NUMBER&gt;3&lt;/NUMBER&gt;&lt;YEAR&gt;1998&lt;/YEAR&gt;&lt;DATE&gt;Mar&lt;/DATE&gt;&lt;TITLE&gt;Genetic heterogeneity and penetrance analysis of the BRCA1 and BRCA2 genes in breast cancer families. The Breast Cancer Linkage Consortium&lt;/TITLE&gt;&lt;PAGES&gt;676-89&lt;/PAGES&gt;&lt;AUTHOR_ADDRESS&gt;Section of Epidemiology, Institute of Cancer Research, Sutton, United Kingdom.&lt;/AUTHOR_ADDRESS&gt;&lt;AUTHORS&gt;&lt;AUTHOR&gt;Ford, D.&lt;/AUTHOR&gt;&lt;AUTHOR&gt;Easton, D. F.&lt;/AUTHOR&gt;&lt;AUTHOR&gt;Stratton, M.&lt;/AUTHOR&gt;&lt;AUTHOR&gt;Narod, S.&lt;/AUTHOR&gt;&lt;AUTHOR&gt;Goldgar, D.&lt;/AUTHOR&gt;&lt;AUTHOR&gt;Devilee, P.&lt;/AUTHOR&gt;&lt;AUTHOR&gt;Bishop, D. T.&lt;/AUTHOR&gt;&lt;AUTHOR&gt;Weber, B.&lt;/AUTHOR&gt;&lt;AUTHOR&gt;Lenoir, G.&lt;/AUTHOR&gt;&lt;AUTHOR&gt;Chang-Claude, J.&lt;/AUTHOR&gt;&lt;AUTHOR&gt;Sobol, H.&lt;/AUTHOR&gt;&lt;AUTHOR&gt;Teare, M. D.&lt;/AUTHOR&gt;&lt;AUTHOR&gt;Struewing, J.&lt;/AUTHOR&gt;&lt;AUTHOR&gt;Arason, A.&lt;/AUTHOR&gt;&lt;AUTHOR&gt;Scherneck, S.&lt;/AUTHOR&gt;&lt;AUTHOR&gt;Peto, J.&lt;/AUTHOR&gt;&lt;AUTHOR&gt;Rebbeck, T. R.&lt;/AUTHOR&gt;&lt;AUTHOR&gt;Tonin, P.&lt;/AUTHOR&gt;&lt;AUTHOR&gt;Neuhausen, S.&lt;/AUTHOR&gt;&lt;AUTHOR&gt;Barkardottir, R.&lt;/AUTHOR&gt;&lt;AUTHOR&gt;Eyfjord, J.&lt;/AUTHOR&gt;&lt;AUTHOR&gt;Lynch, H.&lt;/AUTHOR&gt;&lt;AUTHOR&gt;Ponder, B. A.&lt;/AUTHOR&gt;&lt;AUTHOR&gt;Gayther, S. A.&lt;/AUTHOR&gt;&lt;AUTHOR&gt;Zelada-Hedman, M.&lt;/AUTHOR&gt;&lt;AUTHOR&gt;et al.,&lt;/AUTHOR&gt;&lt;/AUTHORS&gt;&lt;SECONDARY_TITLE&gt;Am J Hum Genet&lt;/SECONDARY_TITLE&gt;&lt;KEYWORDS&gt;&lt;KEYWORD&gt;Adult&lt;/KEYWORD&gt;&lt;KEYWORD&gt;Aged&lt;/KEYWORD&gt;&lt;KEYWORD&gt;BRCA2 Protein&lt;/KEYWORD&gt;&lt;KEYWORD&gt;Breast Neoplasms/*genetics&lt;/KEYWORD&gt;&lt;KEYWORD&gt;Female&lt;/KEYWORD&gt;&lt;KEYWORD&gt;*Genes, BRCA1&lt;/KEYWORD&gt;&lt;KEYWORD&gt;*Genetic Heterogeneity&lt;/KEYWORD&gt;&lt;KEYWORD&gt;Genetic Predisposition to Disease&lt;/KEYWORD&gt;&lt;KEYWORD&gt;Heterozygote Detection&lt;/KEYWORD&gt;&lt;KEYWORD&gt;Human&lt;/KEYWORD&gt;&lt;KEYWORD&gt;Male&lt;/KEYWORD&gt;&lt;KEYWORD&gt;Middle Aged&lt;/KEYWORD&gt;&lt;KEYWORD&gt;Mutation&lt;/KEYWORD&gt;&lt;KEYWORD&gt;Neoplasm Proteins/*genetics&lt;/KEYWORD&gt;&lt;KEYWORD&gt;Support, Non-U.S. Gov&amp;apos;t&lt;/KEYWORD&gt;&lt;KEYWORD&gt;Support, U.S. Gov&amp;apos;t, Non-P.H.S.&lt;/KEYWORD&gt;&lt;KEYWORD&gt;Support, U.S. Gov&amp;apos;t, P.H.S.&lt;/KEYWORD&gt;&lt;KEYWORD&gt;Transcription Factors/*genetics&lt;/KEYWORD&gt;&lt;/KEYWORDS&gt;&lt;URL&gt;http://www.ncbi.nlm.nih.gov/entrez/query.fcgi?cmd=Retrieve&amp;amp;db=PubMed&amp;amp;dopt=Citation&amp;amp;list_uids=9497246&lt;/URL&gt;&lt;/MDL&gt;&lt;/Cite&gt;&lt;Cite&gt;&lt;Author&gt;Antoniou&lt;/Author&gt;&lt;Year&gt;2003&lt;/Year&gt;&lt;RecNum&gt;654&lt;/RecNum&gt;&lt;MDL&gt;&lt;REFERENCE_TYPE&gt;0&lt;/REFERENCE_TYPE&gt;&lt;ACCESSION_NUMBER&gt;12677558&lt;/ACCESSION_NUMBER&gt;&lt;VOLUME&gt;72&lt;/VOLUME&gt;&lt;NUMBER&gt;5&lt;/NUMBER&gt;&lt;YEAR&gt;2003&lt;/YEAR&gt;&lt;DATE&gt;May&lt;/DATE&gt;&lt;TITLE&gt;Average risks of breast and ovarian cancer associated with BRCA1 or BRCA2 mutations detected in case Series unselected for family history: a combined analysis of 22 studies&lt;/TITLE&gt;&lt;PAGES&gt;1117-30&lt;/PAGES&gt;&lt;AUTHOR_ADDRESS&gt;Cancer Research U.K. Genetic Epidemiology Unit, Department of Public Health, University of Cambridge, Cambridge, United Kingdom.&lt;/AUTHOR_ADDRESS&gt;&lt;AUTHORS&gt;&lt;AUTHOR&gt;Antoniou, A.&lt;/AUTHOR&gt;&lt;AUTHOR&gt;Pharoah, P. D.&lt;/AUTHOR&gt;&lt;AUTHOR&gt;Narod, S.&lt;/AUTHOR&gt;&lt;AUTHOR&gt;Risch, H. A.&lt;/AUTHOR&gt;&lt;AUTHOR&gt;Eyfjord, J. E.&lt;/AUTHOR&gt;&lt;AUTHOR&gt;Hopper, J. L.&lt;/AUTHOR&gt;&lt;AUTHOR&gt;Loman, N.&lt;/AUTHOR&gt;&lt;AUTHOR&gt;Olsson, H.&lt;/AUTHOR&gt;&lt;AUTHOR&gt;Johannsson, O.&lt;/AUTHOR&gt;&lt;AUTHOR&gt;Borg, A.&lt;/AUTHOR&gt;&lt;AUTHOR&gt;Pasini, B.&lt;/AUTHOR&gt;&lt;AUTHOR&gt;Radice, P.&lt;/AUTHOR&gt;&lt;AUTHOR&gt;Manoukian, S.&lt;/AUTHOR&gt;&lt;AUTHOR&gt;Eccles, D. M.&lt;/AUTHOR&gt;&lt;AUTHOR&gt;Tang, N.&lt;/AUTHOR&gt;&lt;AUTHOR&gt;Olah, E.&lt;/AUTHOR&gt;&lt;AUTHOR&gt;Anton-Culver, H.&lt;/AUTHOR&gt;&lt;AUTHOR&gt;Warner, E.&lt;/AUTHOR&gt;&lt;AUTHOR&gt;Lubinski, J.&lt;/AUTHOR&gt;&lt;AUTHOR&gt;Gronwald, J.&lt;/AUTHOR&gt;&lt;AUTHOR&gt;Gorski, B.&lt;/AUTHOR&gt;&lt;AUTHOR&gt;Tulinius, H.&lt;/AUTHOR&gt;&lt;AUTHOR&gt;Thorlacius, S.&lt;/AUTHOR&gt;&lt;AUTHOR&gt;Eerola, H.&lt;/AUTHOR&gt;&lt;AUTHOR&gt;Nevanlinna, H.&lt;/AUTHOR&gt;&lt;AUTHOR&gt;Syrjakoski, K.&lt;/AUTHOR&gt;&lt;AUTHOR&gt;Kallioniemi, O. P.&lt;/AUTHOR&gt;&lt;AUTHOR&gt;Thompson, D.&lt;/AUTHOR&gt;&lt;AUTHOR&gt;Evans, C.&lt;/AUTHOR&gt;&lt;AUTHOR&gt;Peto, J.&lt;/AUTHOR&gt;&lt;AUTHOR&gt;Lalloo, F.&lt;/AUTHOR&gt;&lt;AUTHOR&gt;Evans, D. G.&lt;/AUTHOR&gt;&lt;AUTHOR&gt;Easton, D. F.&lt;/AUTHOR&gt;&lt;/AUTHORS&gt;&lt;SECONDARY_TITLE&gt;Am J Hum Genet&lt;/SECONDARY_TITLE&gt;&lt;KEYWORDS&gt;&lt;KEYWORD&gt;Adult&lt;/KEYWORD&gt;&lt;KEYWORD&gt;Age Distribution&lt;/KEYWORD&gt;&lt;KEYWORD&gt;Aged&lt;/KEYWORD&gt;&lt;KEYWORD&gt;Breast Neoplasms/epidemiology/*genetics&lt;/KEYWORD&gt;&lt;KEYWORD&gt;Cohort Studies&lt;/KEYWORD&gt;&lt;KEYWORD&gt;Family&lt;/KEYWORD&gt;&lt;KEYWORD&gt;Female&lt;/KEYWORD&gt;&lt;KEYWORD&gt;*Genes, BRCA1&lt;/KEYWORD&gt;&lt;KEYWORD&gt;*Genes, BRCA2&lt;/KEYWORD&gt;&lt;KEYWORD&gt;Genetic Screening/statistics &amp;amp; numerical data&lt;/KEYWORD&gt;&lt;KEYWORD&gt;Heterozygote&lt;/KEYWORD&gt;&lt;KEYWORD&gt;Human&lt;/KEYWORD&gt;&lt;KEYWORD&gt;Incidence&lt;/KEYWORD&gt;&lt;KEYWORD&gt;Male&lt;/KEYWORD&gt;&lt;KEYWORD&gt;Middle Aged&lt;/KEYWORD&gt;&lt;KEYWORD&gt;*Mutation&lt;/KEYWORD&gt;&lt;KEYWORD&gt;Ovarian Neoplasms/epidemiology/*genetics&lt;/KEYWORD&gt;&lt;KEYWORD&gt;Pedigree&lt;/KEYWORD&gt;&lt;KEYWORD&gt;Risk&lt;/KEYWORD&gt;&lt;KEYWORD&gt;Risk Assessment&lt;/KEYWORD&gt;&lt;KEYWORD&gt;Support, Non-U.S. Gov&amp;apos;t&lt;/KEYWORD&gt;&lt;KEYWORD&gt;Support, U.S. Gov&amp;apos;t, P.H.S.&lt;/KEYWORD&gt;&lt;KEYWORD&gt;World Health&lt;/KEYWORD&gt;&lt;/KEYWORDS&gt;&lt;URL&gt;http://www.ncbi.nlm.nih.gov/entrez/query.fcgi?cmd=Retrieve&amp;amp;db=PubMed&amp;amp;dopt=Citation&amp;amp;list_uids=12677558&lt;/URL&gt;&lt;/MDL&gt;&lt;/Cite&gt;&lt;/EndNote&gt;</w:instrText>
      </w:r>
      <w:r>
        <w:fldChar w:fldCharType="separate"/>
      </w:r>
      <w:bookmarkStart w:id="7" w:name="__Fieldmark__91_563349056"/>
      <w:r>
        <w:rPr/>
        <w:t>(1, 2)</w:t>
      </w:r>
      <w:r>
        <w:rPr/>
      </w:r>
      <w:r>
        <w:fldChar w:fldCharType="end"/>
      </w:r>
      <w:bookmarkEnd w:id="7"/>
      <w:r>
        <w:rPr/>
        <w:t xml:space="preserve">).  By identifying women at high-risk of developing cancer and adopting appropriate intervention strategies, it is anticipated that cases of cancer will be prevented.  Ultimately, the value of genetic testing for BRCA1 and BRCA2 depends on the uptake of effective cancer prevention options.  There are several preventive options available, with varying levels of effectiveness.  Prophylactic mastectomy offers the greatest reduction in breast cancer risk (approximately 95%) </w:t>
      </w:r>
      <w:r>
        <w:fldChar w:fldCharType="begin"/>
      </w:r>
      <w:r>
        <w:instrText> ADDIN EN.CITE &lt;EndNote&gt;&lt;Cite&gt;&lt;Author&gt;Hartmann&lt;/Author&gt;&lt;Year&gt;2001&lt;/Year&gt;&lt;RecNum&gt;505&lt;/RecNum&gt;&lt;MDL&gt;&lt;REFERENCE_TYPE&gt;0&lt;/REFERENCE_TYPE&gt;&lt;AUTHORS&gt;&lt;AUTHOR&gt;Hartmann, L. C.&lt;/AUTHOR&gt;&lt;AUTHOR&gt;Sellers, T. A.&lt;/AUTHOR&gt;&lt;AUTHOR&gt;Schaid, D. J.&lt;/AUTHOR&gt;&lt;AUTHOR&gt;Frank, T. S.&lt;/AUTHOR&gt;&lt;AUTHOR&gt;Soderberg, C. L.&lt;/AUTHOR&gt;&lt;AUTHOR&gt;Sitta, D. L.&lt;/AUTHOR&gt;&lt;AUTHOR&gt;Frost, M. H.&lt;/AUTHOR&gt;&lt;AUTHOR&gt;Grant, C. S.&lt;/AUTHOR&gt;&lt;AUTHOR&gt;Donohue, J. H.&lt;/AUTHOR&gt;&lt;AUTHOR&gt;Woods, J. E.&lt;/AUTHOR&gt;&lt;AUTHOR&gt;McDonnell, S. K.&lt;/AUTHOR&gt;&lt;AUTHOR&gt;Vockley, C. W.&lt;/AUTHOR&gt;&lt;AUTHOR&gt;Deffenbaugh, A.&lt;/AUTHOR&gt;&lt;AUTHOR&gt;Couch, F. J.&lt;/AUTHOR&gt;&lt;AUTHOR&gt;Jenkins, R. B.&lt;/AUTHOR&gt;&lt;/AUTHORS&gt;&lt;TITLE&gt;Efficacy of bilateral prophylactic mastectomy in BRCA1 and BRCA2 gene mutation carriers&lt;/TITLE&gt;&lt;KEYWORDS&gt;&lt;KEYWORD&gt;Breast Neoplasms/epidemiology/*genetics/*prevention &amp;amp; control&lt;/KEYWORD&gt;&lt;KEYWORD&gt;Female&lt;/KEYWORD&gt;&lt;KEYWORD&gt;*Genes, BRCA1&lt;/KEYWORD&gt;&lt;KEYWORD&gt;Genes, BRCA2&lt;/KEYWORD&gt;&lt;KEYWORD&gt;*Heterozygote&lt;/KEYWORD&gt;&lt;KEYWORD&gt;Human&lt;/KEYWORD&gt;&lt;KEYWORD&gt;Incidence&lt;/KEYWORD&gt;&lt;KEYWORD&gt;*Mastectomy&lt;/KEYWORD&gt;&lt;KEYWORD&gt;*Mutation&lt;/KEYWORD&gt;&lt;KEYWORD&gt;Support, Non-U.S. Gov&amp;apos;t&lt;/KEYWORD&gt;&lt;KEYWORD&gt;Support, U.S. Gov&amp;apos;t, P.H.S.&lt;/KEYWORD&gt;&lt;/KEYWORDS&gt;&lt;AUTHOR_ADDRESS&gt;Division of Medical Oncology, Mayo Clinic and Foundation, Rochester, MN 55905, USA. hartmann.lynn@mayo.edu&lt;/AUTHOR_ADDRESS&gt;&lt;ACCESSION_NUMBER&gt;11698567&lt;/ACCESSION_NUMBER&gt;&lt;SECONDARY_TITLE&gt;J Natl Cancer Inst&lt;/SECONDARY_TITLE&gt;&lt;YEAR&gt;2001&lt;/YEAR&gt;&lt;VOLUME&gt;93&lt;/VOLUME&gt;&lt;NUMBER&gt;21&lt;/NUMBER&gt;&lt;PAGES&gt;1633-7.&lt;/PAGES&gt;&lt;URL&gt;http://www.ncbi.nlm.nih.gov/htbin-post/Entrez/query?db=m&amp;amp;form=6&amp;amp;dopt=r&amp;amp;uid=11698567&amp;#xD;http://jnci.oupjournals.org/cgi/content/full/93/21/1633&amp;#xD;http://jnci.oupjournals.org/cgi/content/abstract/93/21/1633&lt;/URL&gt;&lt;/MDL&gt;&lt;/Cite&gt;&lt;/EndNote&gt;</w:instrText>
      </w:r>
      <w:r>
        <w:fldChar w:fldCharType="separate"/>
      </w:r>
      <w:bookmarkStart w:id="8" w:name="__Fieldmark__92_563349056"/>
      <w:r>
        <w:rPr/>
        <w:t>(3)</w:t>
      </w:r>
      <w:r>
        <w:rPr/>
      </w:r>
      <w:r>
        <w:fldChar w:fldCharType="end"/>
      </w:r>
      <w:bookmarkEnd w:id="8"/>
      <w:r>
        <w:rPr/>
        <w:t xml:space="preserve"> .  Prophylactic oophorectomy prior to the age of 40 in women with a BRCA1 or BRCA2 mutation is associated with a 50% risk reduction of breast cancer </w:t>
      </w:r>
      <w:r>
        <w:fldChar w:fldCharType="begin"/>
      </w:r>
      <w:r>
        <w:instrText> ADDIN EN.CITE &lt;EndNote&gt;&lt;Cite&gt;&lt;Author&gt;Eisen&lt;/Author&gt;&lt;Year&gt;2005&lt;/Year&gt;&lt;RecNum&gt;681&lt;/RecNum&gt;&lt;MDL&gt;&lt;REFERENCE_TYPE&gt;0&lt;/REFERENCE_TYPE&gt;&lt;ACCESSION_NUMBER&gt;16234515&lt;/ACCESSION_NUMBER&gt;&lt;VOLUME&gt;23&lt;/VOLUME&gt;&lt;NUMBER&gt;30&lt;/NUMBER&gt;&lt;YEAR&gt;2005&lt;/YEAR&gt;&lt;DATE&gt;Oct 20&lt;/DATE&gt;&lt;TITLE&gt;Breast cancer risk following bilateral oophorectomy in BRCA1 and BRCA2 mutation carriers: an international case-control study&lt;/TITLE&gt;&lt;PAGES&gt;7491-6&lt;/PAGES&gt;&lt;AUTHOR_ADDRESS&gt;Toronto-Sunnybrook Regional Cancer Center, Toronto, ON, Canada.&lt;/AUTHOR_ADDRESS&gt;&lt;AUTHORS&gt;&lt;AUTHOR&gt;Eisen, A.&lt;/AUTHOR&gt;&lt;AUTHOR&gt;Lubinski, J.&lt;/AUTHOR&gt;&lt;AUTHOR&gt;Klijn, J.&lt;/AUTHOR&gt;&lt;AUTHOR&gt;Moller, P.&lt;/AUTHOR&gt;&lt;AUTHOR&gt;Lynch, H. T.&lt;/AUTHOR&gt;&lt;AUTHOR&gt;Offit, K.&lt;/AUTHOR&gt;&lt;AUTHOR&gt;Weber, B.&lt;/AUTHOR&gt;&lt;AUTHOR&gt;Rebbeck, T.&lt;/AUTHOR&gt;&lt;AUTHOR&gt;Neuhausen, S. L.&lt;/AUTHOR&gt;&lt;AUTHOR&gt;Ghadirian, P.&lt;/AUTHOR&gt;&lt;AUTHOR&gt;Foulkes, W. D.&lt;/AUTHOR&gt;&lt;AUTHOR&gt;Gershoni-Baruch, R.&lt;/AUTHOR&gt;&lt;AUTHOR&gt;Friedman, E.&lt;/AUTHOR&gt;&lt;AUTHOR&gt;Rennert, G.&lt;/AUTHOR&gt;&lt;AUTHOR&gt;Wagner, T.&lt;/AUTHOR&gt;&lt;AUTHOR&gt;Isaacs, C.&lt;/AUTHOR&gt;&lt;AUTHOR&gt;Kim-Sing, C.&lt;/AUTHOR&gt;&lt;AUTHOR&gt;Ainsworth, P.&lt;/AUTHOR&gt;&lt;AUTHOR&gt;Sun, P.&lt;/AUTHOR&gt;&lt;AUTHOR&gt;Narod, S. A.&lt;/AUTHOR&gt;&lt;/AUTHORS&gt;&lt;SECONDARY_TITLE&gt;J Clin Oncol&lt;/SECONDARY_TITLE&gt;&lt;KEYWORDS&gt;&lt;KEYWORD&gt;Adult&lt;/KEYWORD&gt;&lt;KEYWORD&gt;Age of Onset&lt;/KEYWORD&gt;&lt;KEYWORD&gt;BRCA1 Protein/*genetics&lt;/KEYWORD&gt;&lt;KEYWORD&gt;BRCA2 Protein/*genetics&lt;/KEYWORD&gt;&lt;KEYWORD&gt;Breast Neoplasms/*genetics/*prevention &amp;amp; control&lt;/KEYWORD&gt;&lt;KEYWORD&gt;Case-Control Studies&lt;/KEYWORD&gt;&lt;KEYWORD&gt;Contraceptives, Oral&lt;/KEYWORD&gt;&lt;KEYWORD&gt;Female&lt;/KEYWORD&gt;&lt;KEYWORD&gt;*Heterozygote&lt;/KEYWORD&gt;&lt;KEYWORD&gt;Humans&lt;/KEYWORD&gt;&lt;KEYWORD&gt;Middle Aged&lt;/KEYWORD&gt;&lt;KEYWORD&gt;Mutation&lt;/KEYWORD&gt;&lt;KEYWORD&gt;Odds Ratio&lt;/KEYWORD&gt;&lt;KEYWORD&gt;*Ovariectomy&lt;/KEYWORD&gt;&lt;KEYWORD&gt;Research Support, N.I.H., Extramural&lt;/KEYWORD&gt;&lt;KEYWORD&gt;Research Support, Non-U.S. Gov&amp;apos;t&lt;/KEYWORD&gt;&lt;KEYWORD&gt;Research Support, U.S. Gov&amp;apos;t, P.H.S.&lt;/KEYWORD&gt;&lt;KEYWORD&gt;Risk Factors&lt;/KEYWORD&gt;&lt;/KEYWORDS&gt;&lt;URL&gt;http://www.ncbi.nlm.nih.gov/entrez/query.fcgi?cmd=Retrieve&amp;amp;db=PubMed&amp;amp;dopt=Citation&amp;amp;list_uids=16234515&lt;/URL&gt;&lt;/MDL&gt;&lt;/Cite&gt;&lt;/EndNote&gt;</w:instrText>
      </w:r>
      <w:r>
        <w:fldChar w:fldCharType="separate"/>
      </w:r>
      <w:bookmarkStart w:id="9" w:name="__Fieldmark__93_563349056"/>
      <w:r>
        <w:rPr/>
        <w:t>(4)</w:t>
      </w:r>
      <w:r>
        <w:rPr/>
      </w:r>
      <w:r>
        <w:fldChar w:fldCharType="end"/>
      </w:r>
      <w:bookmarkEnd w:id="9"/>
      <w:r>
        <w:rPr/>
        <w:t xml:space="preserve">.  Tamoxifen has been shown to reduce breast cancer risk by 50% in women at high-risk of developing breast cancer </w:t>
      </w:r>
      <w:r>
        <w:fldChar w:fldCharType="begin"/>
      </w:r>
      <w:r>
        <w:instrText> ADDIN EN.CITE &lt;EndNote&gt;&lt;Cite&gt;&lt;Author&gt;Fisher&lt;/Author&gt;&lt;Year&gt;1998&lt;/Year&gt;&lt;RecNum&gt;139&lt;/RecNum&gt;&lt;MDL&gt;&lt;REFERENCE_TYPE&gt;0&lt;/REFERENCE_TYPE&gt;&lt;AUTHORS&gt;&lt;AUTHOR&gt;Fisher, B.&lt;/AUTHOR&gt;&lt;AUTHOR&gt;Costantino, J. P.&lt;/AUTHOR&gt;&lt;AUTHOR&gt;Wickerham, D. L.&lt;/AUTHOR&gt;&lt;AUTHOR&gt;Redmond, C. K.&lt;/AUTHOR&gt;&lt;AUTHOR&gt;Kavanah, M.&lt;/AUTHOR&gt;&lt;AUTHOR&gt;Cronin, W. M.&lt;/AUTHOR&gt;&lt;AUTHOR&gt;Vogel, V.&lt;/AUTHOR&gt;&lt;AUTHOR&gt;Robidoux, A.&lt;/AUTHOR&gt;&lt;AUTHOR&gt;Dimitrov, N.&lt;/AUTHOR&gt;&lt;AUTHOR&gt;Atkins, J.&lt;/AUTHOR&gt;&lt;AUTHOR&gt;Daly, M.&lt;/AUTHOR&gt;&lt;AUTHOR&gt;Wieand, S.&lt;/AUTHOR&gt;&lt;AUTHOR&gt;Tan-Chiu, E.&lt;/AUTHOR&gt;&lt;AUTHOR&gt;Ford, L.&lt;/AUTHOR&gt;&lt;AUTHOR&gt;Wolmark, N.&lt;/AUTHOR&gt;&lt;AUTHOR&gt;NSABBPI&lt;/AUTHOR&gt;&lt;/AUTHORS&gt;&lt;YEAR&gt;1998&lt;/YEAR&gt;&lt;TITLE&gt;Tamoxifen for prevention of breast cancer:  report of the National Surgical Adjuvant Breast and Bowel Project P-1 study&lt;/TITLE&gt;&lt;SECONDARY_TITLE&gt;Journal of the National Cancer Insitute&lt;/SECONDARY_TITLE&gt;&lt;VOLUME&gt;90&lt;/VOLUME&gt;&lt;NUMBER&gt;18&lt;/NUMBER&gt;&lt;PAGES&gt;1371-1388&lt;/PAGES&gt;&lt;LABEL&gt;Tamoxifen&lt;/LABEL&gt;&lt;/MDL&gt;&lt;/Cite&gt;&lt;/EndNote&gt;</w:instrText>
      </w:r>
      <w:r>
        <w:fldChar w:fldCharType="separate"/>
      </w:r>
      <w:bookmarkStart w:id="10" w:name="__Fieldmark__94_563349056"/>
      <w:r>
        <w:rPr/>
        <w:t>(5)</w:t>
      </w:r>
      <w:r>
        <w:rPr/>
      </w:r>
      <w:r>
        <w:fldChar w:fldCharType="end"/>
      </w:r>
      <w:bookmarkEnd w:id="10"/>
      <w:r>
        <w:rPr/>
        <w:t xml:space="preserve">.  The evidence in favor of tamoxifen for primary prevention in BRCA1/2 carriers is based on the prevention of contralateral breast cancer </w:t>
      </w:r>
      <w:r>
        <w:fldChar w:fldCharType="begin"/>
      </w:r>
      <w:r>
        <w:instrText> ADDIN EN.CITE &lt;EndNote&gt;&lt;Cite&gt;&lt;Author&gt;Metcalfe&lt;/Author&gt;&lt;Year&gt;2004&lt;/Year&gt;&lt;RecNum&gt;655&lt;/RecNum&gt;&lt;MDL&gt;&lt;REFERENCE_TYPE&gt;0&lt;/REFERENCE_TYPE&gt;&lt;ACCESSION_NUMBER&gt;15197194&lt;/ACCESSION_NUMBER&gt;&lt;VOLUME&gt;22&lt;/VOLUME&gt;&lt;NUMBER&gt;12&lt;/NUMBER&gt;&lt;YEAR&gt;2004&lt;/YEAR&gt;&lt;DATE&gt;Jun 15&lt;/DATE&gt;&lt;TITLE&gt;Contralateral breast cancer in BRCA1 and BRCA2 mutation carriers&lt;/TITLE&gt;&lt;PAGES&gt;2328-35&lt;/PAGES&gt;&lt;AUTHOR_ADDRESS&gt;Centre for Research on Women&amp;apos; s Health, Women&amp;apos;s College Hospital, Toronto, Ontario, Canada.&lt;/AUTHOR_ADDRESS&gt;&lt;AUTHORS&gt;&lt;AUTHOR&gt;Metcalfe, K.&lt;/AUTHOR&gt;&lt;AUTHOR&gt;Lynch, H. T.&lt;/AUTHOR&gt;&lt;AUTHOR&gt;Ghadirian, P.&lt;/AUTHOR&gt;&lt;AUTHOR&gt;Tung, N.&lt;/AUTHOR&gt;&lt;AUTHOR&gt;Olivotto, I.&lt;/AUTHOR&gt;&lt;AUTHOR&gt;Warner, E.&lt;/AUTHOR&gt;&lt;AUTHOR&gt;Olopade, O. I.&lt;/AUTHOR&gt;&lt;AUTHOR&gt;Eisen, A.&lt;/AUTHOR&gt;&lt;AUTHOR&gt;Weber, B.&lt;/AUTHOR&gt;&lt;AUTHOR&gt;McLennan, J.&lt;/AUTHOR&gt;&lt;AUTHOR&gt;Sun, P.&lt;/AUTHOR&gt;&lt;AUTHOR&gt;Foulkes, W. D.&lt;/AUTHOR&gt;&lt;AUTHOR&gt;Narod, S. A.&lt;/AUTHOR&gt;&lt;/AUTHORS&gt;&lt;SECONDARY_TITLE&gt;J Clin Oncol&lt;/SECONDARY_TITLE&gt;&lt;KEYWORDS&gt;&lt;KEYWORD&gt;Adult&lt;/KEYWORD&gt;&lt;KEYWORD&gt;Age of Onset&lt;/KEYWORD&gt;&lt;KEYWORD&gt;Breast Neoplasms/*genetics/*pathology&lt;/KEYWORD&gt;&lt;KEYWORD&gt;Female&lt;/KEYWORD&gt;&lt;KEYWORD&gt;*Genes, BRCA1&lt;/KEYWORD&gt;&lt;KEYWORD&gt;*Genes, BRCA2&lt;/KEYWORD&gt;&lt;KEYWORD&gt;Genetic Predisposition to Disease&lt;/KEYWORD&gt;&lt;KEYWORD&gt;Human&lt;/KEYWORD&gt;&lt;KEYWORD&gt;Middle Aged&lt;/KEYWORD&gt;&lt;KEYWORD&gt;Mutation&lt;/KEYWORD&gt;&lt;KEYWORD&gt;Neoplasms, Second Primary/*epidemiology&lt;/KEYWORD&gt;&lt;KEYWORD&gt;Ovariectomy&lt;/KEYWORD&gt;&lt;KEYWORD&gt;Prospective Studies&lt;/KEYWORD&gt;&lt;KEYWORD&gt;Risk&lt;/KEYWORD&gt;&lt;KEYWORD&gt;Tamoxifen/therapeutic use&lt;/KEYWORD&gt;&lt;/KEYWORDS&gt;&lt;URL&gt;http://www.ncbi.nlm.nih.gov/entrez/query.fcgi?cmd=Retrieve&amp;amp;db=PubMed&amp;amp;dopt=Citation&amp;amp;list_uids=15197194&lt;/URL&gt;&lt;/MDL&gt;&lt;/Cite&gt;&lt;/EndNote&gt;</w:instrText>
      </w:r>
      <w:r>
        <w:fldChar w:fldCharType="separate"/>
      </w:r>
      <w:bookmarkStart w:id="11" w:name="__Fieldmark__95_563349056"/>
      <w:r>
        <w:rPr/>
        <w:t>(6)</w:t>
      </w:r>
      <w:r>
        <w:rPr/>
      </w:r>
      <w:r>
        <w:fldChar w:fldCharType="end"/>
      </w:r>
      <w:bookmarkEnd w:id="11"/>
      <w:r>
        <w:rPr/>
        <w:t xml:space="preserve">.  </w:t>
      </w:r>
    </w:p>
    <w:p>
      <w:pPr>
        <w:pStyle w:val="Normal"/>
        <w:spacing w:lineRule="auto" w:line="480"/>
        <w:rPr/>
      </w:pPr>
      <w:r>
        <w:rPr/>
        <w:tab/>
        <w:t xml:space="preserve">Previous research that has examined uptake rates of various preventive options among BRCA1 and BRCA2 carriers is limited.  However there are suggestions that the uptake of preventive procedures differs significantly according to country </w:t>
      </w:r>
      <w:r>
        <w:fldChar w:fldCharType="begin"/>
      </w:r>
      <w:r>
        <w:instrText> ADDIN EN.CITE &lt;EndNote&gt;&lt;Cite&gt;&lt;Author&gt;Lynch&lt;/Author&gt;&lt;Year&gt;1997&lt;/Year&gt;&lt;RecNum&gt;248&lt;/RecNum&gt;&lt;MDL&gt;&lt;REFERENCE_TYPE&gt;0&lt;/REFERENCE_TYPE&gt;&lt;AUTHORS&gt;&lt;AUTHOR&gt;Lynch, HT.&lt;/AUTHOR&gt;&lt;AUTHOR&gt;Lemon, SJ.&lt;/AUTHOR&gt;&lt;AUTHOR&gt;Durham, C.&lt;/AUTHOR&gt;&lt;AUTHOR&gt;Tinley, ST.&lt;/AUTHOR&gt;&lt;AUTHOR&gt;Connolly, C.&lt;/AUTHOR&gt;&lt;AUTHOR&gt;Lynch, JF.&lt;/AUTHOR&gt;&lt;AUTHOR&gt;Surdam, J.&lt;/AUTHOR&gt;&lt;AUTHOR&gt;Orinion, E.&lt;/AUTHOR&gt;&lt;AUTHOR&gt;Slominski-Caster, S.&lt;/AUTHOR&gt;&lt;AUTHOR&gt;Watson, P.&lt;/AUTHOR&gt;&lt;AUTHOR&gt;Lerman.C.&lt;/AUTHOR&gt;&lt;AUTHOR&gt;Tonin, P.&lt;/AUTHOR&gt;&lt;AUTHOR&gt;Lenoir, G.&lt;/AUTHOR&gt;&lt;AUTHOR&gt;Serova, O.&lt;/AUTHOR&gt;&lt;AUTHOR&gt;Narod, S.&lt;/AUTHOR&gt;&lt;/AUTHORS&gt;&lt;YEAR&gt;1997&lt;/YEAR&gt;&lt;TITLE&gt;A Descriptive Study of BRCA1 Testing and Reactions to Desclosure of Test Results.&lt;/TITLE&gt;&lt;SECONDARY_TITLE&gt;Cancer&lt;/SECONDARY_TITLE&gt;&lt;VOLUME&gt;79&lt;/VOLUME&gt;&lt;NUMBER&gt;11&lt;/NUMBER&gt;&lt;PAGES&gt;2219-2228&lt;/PAGES&gt;&lt;/MDL&gt;&lt;/Cite&gt;&lt;Cite&gt;&lt;Author&gt;Metcalfe&lt;/Author&gt;&lt;Year&gt;2000&lt;/Year&gt;&lt;RecNum&gt;386&lt;/RecNum&gt;&lt;MDL&gt;&lt;REFERENCE_TYPE&gt;0&lt;/REFERENCE_TYPE&gt;&lt;AUTHORS&gt;&lt;AUTHOR&gt;Metcalfe, K. A.&lt;/AUTHOR&gt;&lt;AUTHOR&gt;Liede, A.&lt;/AUTHOR&gt;&lt;AUTHOR&gt;Hoodfar, E.&lt;/AUTHOR&gt;&lt;AUTHOR&gt;Scott, A.&lt;/AUTHOR&gt;&lt;AUTHOR&gt;Foulkes, W. D.&lt;/AUTHOR&gt;&lt;AUTHOR&gt;Narod, S. A.&lt;/AUTHOR&gt;&lt;/AUTHORS&gt;&lt;YEAR&gt;2000&lt;/YEAR&gt;&lt;TITLE&gt;An evaluation of needs of female BRCA1 and BRCA2 carriers undergoing genetic counselling&lt;/TITLE&gt;&lt;SECONDARY_TITLE&gt;J Med Genet&lt;/SECONDARY_TITLE&gt;&lt;VOLUME&gt;37&lt;/VOLUME&gt;&lt;PAGES&gt;866-74&lt;/PAGES&gt;&lt;/MDL&gt;&lt;/Cite&gt;&lt;Cite&gt;&lt;Author&gt;Lodder&lt;/Author&gt;&lt;Year&gt;2002&lt;/Year&gt;&lt;RecNum&gt;581&lt;/RecNum&gt;&lt;MDL&gt;&lt;REFERENCE_TYPE&gt;0&lt;/REFERENCE_TYPE&gt;&lt;ACCESSION_NUMBER&gt;12088120&lt;/ACCESSION_NUMBER&gt;&lt;VOLUME&gt;73&lt;/VOLUME&gt;&lt;NUMBER&gt;2&lt;/NUMBER&gt;&lt;YEAR&gt;2002&lt;/YEAR&gt;&lt;DATE&gt;May&lt;/DATE&gt;&lt;TITLE&gt;One year follow-up of women opting for presymptomatic testing for BRCA1 and BRCA2: emotional impact of the test outcome and decisions on risk management (surveillance or prophylactic surgery)&lt;/TITLE&gt;&lt;PAGES&gt;97-112&lt;/PAGES&gt;&lt;AUTHOR_ADDRESS&gt;Department of Medical Psychology, Erasmus University Rotterdam, Netherlands Institute for Health Sciences. l.n.lodder@freeler.nl&lt;/AUTHOR_ADDRESS&gt;&lt;AUTHORS&gt;&lt;AUTHOR&gt;Lodder, L. N.&lt;/AUTHOR&gt;&lt;AUTHOR&gt;Frets, P. G.&lt;/AUTHOR&gt;&lt;AUTHOR&gt;Trijsburg, R. W.&lt;/AUTHOR&gt;&lt;AUTHOR&gt;Meijers-Heijboer, E. J.&lt;/AUTHOR&gt;&lt;AUTHOR&gt;Klijn, J. G.&lt;/AUTHOR&gt;&lt;AUTHOR&gt;Seynaeve, C.&lt;/AUTHOR&gt;&lt;AUTHOR&gt;van Geel, A. N.&lt;/AUTHOR&gt;&lt;AUTHOR&gt;Tilanus, M. M.&lt;/AUTHOR&gt;&lt;AUTHOR&gt;Bartels, C. C.&lt;/AUTHOR&gt;&lt;AUTHOR&gt;Verhoog, L. C.&lt;/AUTHOR&gt;&lt;AUTHOR&gt;Brekelmans, C. T.&lt;/AUTHOR&gt;&lt;AUTHOR&gt;Burger, C. W.&lt;/AUTHOR&gt;&lt;AUTHOR&gt;Niermeijer, M. F.&lt;/AUTHOR&gt;&lt;/AUTHORS&gt;&lt;SECONDARY_TITLE&gt;Breast Cancer Res Treat&lt;/SECONDARY_TITLE&gt;&lt;KEYWORDS&gt;&lt;KEYWORD&gt;Adult&lt;/KEYWORD&gt;&lt;KEYWORD&gt;*Body Image&lt;/KEYWORD&gt;&lt;KEYWORD&gt;Breast Neoplasms/genetics/*prevention &amp;amp; control/*psychology/surgery&lt;/KEYWORD&gt;&lt;KEYWORD&gt;*Choice Behavior&lt;/KEYWORD&gt;&lt;KEYWORD&gt;Female&lt;/KEYWORD&gt;&lt;KEYWORD&gt;Follow-Up Studies&lt;/KEYWORD&gt;&lt;KEYWORD&gt;*Genes, BRCA1&lt;/KEYWORD&gt;&lt;KEYWORD&gt;*Genes, BRCA2&lt;/KEYWORD&gt;&lt;KEYWORD&gt;Heterozygote&lt;/KEYWORD&gt;&lt;KEYWORD&gt;*Heterozygote Detection&lt;/KEYWORD&gt;&lt;KEYWORD&gt;Human&lt;/KEYWORD&gt;&lt;KEYWORD&gt;*Mastectomy&lt;/KEYWORD&gt;&lt;KEYWORD&gt;Middle Age&lt;/KEYWORD&gt;&lt;KEYWORD&gt;Patient Satisfaction&lt;/KEYWORD&gt;&lt;KEYWORD&gt;Population Surveillance&lt;/KEYWORD&gt;&lt;KEYWORD&gt;Risk Factors&lt;/KEYWORD&gt;&lt;KEYWORD&gt;Risk Management&lt;/KEYWORD&gt;&lt;KEYWORD&gt;Risk Reduction Behavior&lt;/KEYWORD&gt;&lt;/KEYWORDS&gt;&lt;URL&gt;http://www.ncbi.nlm.nih.gov/entrez/query.fcgi?cmd=Retrieve&amp;amp;db=PubMed&amp;amp;dopt=Citation&amp;amp;list_uids=12088120&lt;/URL&gt;&lt;/MDL&gt;&lt;/Cite&gt;&lt;Cite&gt;&lt;Author&gt;Wagner&lt;/Author&gt;&lt;Year&gt;2000&lt;/Year&gt;&lt;RecNum&gt;417&lt;/RecNum&gt;&lt;MDL&gt;&lt;REFERENCE_TYPE&gt;0&lt;/REFERENCE_TYPE&gt;&lt;URL&gt;http://www.ncbi.nlm.nih.gov/htbin-post/Entrez/query?db=m&amp;amp;form=6&amp;amp;dopt=r&amp;amp;uid=10755396&lt;/URL&gt;&lt;AUTHORS&gt;&lt;AUTHOR&gt;Wagner, T. M.&lt;/AUTHOR&gt;&lt;AUTHOR&gt;Moslinger, R.&lt;/AUTHOR&gt;&lt;AUTHOR&gt;Langbauer, G.&lt;/AUTHOR&gt;&lt;AUTHOR&gt;Ahner, R.&lt;/AUTHOR&gt;&lt;AUTHOR&gt;Fleischmann, E.&lt;/AUTHOR&gt;&lt;AUTHOR&gt;Auterith, A.&lt;/AUTHOR&gt;&lt;AUTHOR&gt;Friedmann, A.&lt;/AUTHOR&gt;&lt;AUTHOR&gt;Helbich, T.&lt;/AUTHOR&gt;&lt;AUTHOR&gt;Zielinski, C.&lt;/AUTHOR&gt;&lt;AUTHOR&gt;Pittermann, E.&lt;/AUTHOR&gt;&lt;AUTHOR&gt;Seifert, M.&lt;/AUTHOR&gt;&lt;AUTHOR&gt;Oefner, P.&lt;/AUTHOR&gt;&lt;/AUTHORS&gt;&lt;TITLE&gt;Attitude towards prophylactic surgery and effects of genetic counselling in families with BRCA mutations. Austrian Hereditary Breast and Ovarian Cancer Group&lt;/TITLE&gt;&lt;KEYWORDS&gt;&lt;KEYWORD&gt;Adult&lt;/KEYWORD&gt;&lt;KEYWORD&gt;*Attitude to Health&lt;/KEYWORD&gt;&lt;KEYWORD&gt;Breast Neoplasms/*genetics/prevention &amp;amp; control&lt;/KEYWORD&gt;&lt;KEYWORD&gt;Depression&lt;/KEYWORD&gt;&lt;KEYWORD&gt;Female&lt;/KEYWORD&gt;&lt;KEYWORD&gt;Genes, BRCA1/*genetics&lt;/KEYWORD&gt;&lt;KEYWORD&gt;*Genetic Counseling&lt;/KEYWORD&gt;&lt;KEYWORD&gt;*Genetic Predisposition to Disease&lt;/KEYWORD&gt;&lt;KEYWORD&gt;Human&lt;/KEYWORD&gt;&lt;KEYWORD&gt;Knowledge, Attitudes, Practice&lt;/KEYWORD&gt;&lt;KEYWORD&gt;Mastectomy/*psychology&lt;/KEYWORD&gt;&lt;KEYWORD&gt;Middle Age&lt;/KEYWORD&gt;&lt;KEYWORD&gt;Ovarian Neoplasms/genetics/prevention &amp;amp; control&lt;/KEYWORD&gt;&lt;KEYWORD&gt;Ovariectomy/psychology&lt;/KEYWORD&gt;&lt;KEYWORD&gt;Pedigree&lt;/KEYWORD&gt;&lt;KEYWORD&gt;Quality of Life&lt;/KEYWORD&gt;&lt;KEYWORD&gt;Support, Non-U.S. Gov&amp;apos;t&lt;/KEYWORD&gt;&lt;KEYWORD&gt;Support, U.S. Gov&amp;apos;t, P.H.S.&lt;/KEYWORD&gt;&lt;/KEYWORDS&gt;&lt;AUTHOR_ADDRESS&gt;Department of Obstetrics and Gynaecology, General Hospital, University of Vienna, Austria.&lt;/AUTHOR_ADDRESS&gt;&lt;ACCESSION_NUMBER&gt;10755396&lt;/ACCESSION_NUMBER&gt;&lt;SECONDARY_TITLE&gt;Br J Cancer&lt;/SECONDARY_TITLE&gt;&lt;YEAR&gt;2000&lt;/YEAR&gt;&lt;VOLUME&gt;82&lt;/VOLUME&gt;&lt;NUMBER&gt;7&lt;/NUMBER&gt;&lt;PAGES&gt;1249-53.&lt;/PAGES&gt;&lt;/MDL&gt;&lt;/Cite&gt;&lt;Cite&gt;&lt;Author&gt;Lerman&lt;/Author&gt;&lt;Year&gt;2000&lt;/Year&gt;&lt;RecNum&gt;416&lt;/RecNum&gt;&lt;MDL&gt;&lt;REFERENCE_TYPE&gt;0&lt;/REFERENCE_TYPE&gt;&lt;URL&gt;http://www.ncbi.nlm.nih.gov/htbin-post/Entrez/query?db=m&amp;amp;form=6&amp;amp;dopt=r&amp;amp;uid=10896846&lt;/URL&gt;&lt;AUTHORS&gt;&lt;AUTHOR&gt;Lerman, C.&lt;/AUTHOR&gt;&lt;AUTHOR&gt;Hughes, C.&lt;/AUTHOR&gt;&lt;AUTHOR&gt;Croyle, R. T.&lt;/AUTHOR&gt;&lt;AUTHOR&gt;Main, D.&lt;/AUTHOR&gt;&lt;AUTHOR&gt;Durham, C.&lt;/AUTHOR&gt;&lt;AUTHOR&gt;Snyder, C.&lt;/AUTHOR&gt;&lt;AUTHOR&gt;Bonney, A.&lt;/AUTHOR&gt;&lt;AUTHOR&gt;Lynch, J. F.&lt;/AUTHOR&gt;&lt;AUTHOR&gt;Narod, S. A.&lt;/AUTHOR&gt;&lt;AUTHOR&gt;Lynch, H. T.&lt;/AUTHOR&gt;&lt;/AUTHORS&gt;&lt;TITLE&gt;Prophylactic surgery decisions and surveillance practices one year following BRCA1/2 testing&lt;/TITLE&gt;&lt;KEYWORDS&gt;&lt;KEYWORD&gt;Adult&lt;/KEYWORD&gt;&lt;KEYWORD&gt;*Attitude to Health&lt;/KEYWORD&gt;&lt;KEYWORD&gt;Breast Neoplasms/*genetics/prevention &amp;amp; control/*surgery&lt;/KEYWORD&gt;&lt;KEYWORD&gt;Confidence Intervals&lt;/KEYWORD&gt;&lt;KEYWORD&gt;Female&lt;/KEYWORD&gt;&lt;KEYWORD&gt;Follow-Up Studies&lt;/KEYWORD&gt;&lt;KEYWORD&gt;Genes, BRCA1/*genetics&lt;/KEYWORD&gt;&lt;KEYWORD&gt;Genetic Screening/methods/psychology&lt;/KEYWORD&gt;&lt;KEYWORD&gt;Heterozygote&lt;/KEYWORD&gt;&lt;KEYWORD&gt;Human&lt;/KEYWORD&gt;&lt;KEYWORD&gt;Logistic Models&lt;/KEYWORD&gt;&lt;KEYWORD&gt;Mastectomy/*statistics &amp;amp; numerical data&lt;/KEYWORD&gt;&lt;KEYWORD&gt;Middle Age&lt;/KEYWORD&gt;&lt;KEYWORD&gt;Odds Ratio&lt;/KEYWORD&gt;&lt;KEYWORD&gt;Ovarian Neoplasms/*genetics/prevention &amp;amp; control/*surgery&lt;/KEYWORD&gt;&lt;KEYWORD&gt;Ovariectomy/*statistics &amp;amp; numerical data&lt;/KEYWORD&gt;&lt;KEYWORD&gt;Population Surveillance&lt;/KEYWORD&gt;&lt;KEYWORD&gt;*Primary Prevention&lt;/KEYWORD&gt;&lt;KEYWORD&gt;Probability&lt;/KEYWORD&gt;&lt;KEYWORD&gt;Prospective Studies&lt;/KEYWORD&gt;&lt;KEYWORD&gt;Support, Non-U.S. Gov&amp;apos;t&lt;/KEYWORD&gt;&lt;KEYWORD&gt;Support, U.S. Gov&amp;apos;t, Non-P.H.S.&lt;/KEYWORD&gt;&lt;/KEYWORDS&gt;&lt;AUTHOR_ADDRESS&gt;Lombardi Cancer Center, Georgetown University Medical Center, Washington, DC, 20007, USA. Lermanc@gunet.georgetown.edu&lt;/AUTHOR_ADDRESS&gt;&lt;ACCESSION_NUMBER&gt;10896846&lt;/ACCESSION_NUMBER&gt;&lt;SECONDARY_TITLE&gt;Prev Med&lt;/SECONDARY_TITLE&gt;&lt;YEAR&gt;2000&lt;/YEAR&gt;&lt;VOLUME&gt;31&lt;/VOLUME&gt;&lt;NUMBER&gt;1&lt;/NUMBER&gt;&lt;PAGES&gt;75-80.&lt;/PAGES&gt;&lt;/MDL&gt;&lt;/Cite&gt;&lt;/EndNote&gt;</w:instrText>
      </w:r>
      <w:r>
        <w:fldChar w:fldCharType="separate"/>
      </w:r>
      <w:bookmarkStart w:id="12" w:name="__Fieldmark__96_563349056"/>
      <w:r>
        <w:rPr/>
        <w:t>(7-11)</w:t>
      </w:r>
      <w:r>
        <w:rPr/>
      </w:r>
      <w:r>
        <w:fldChar w:fldCharType="end"/>
      </w:r>
      <w:bookmarkEnd w:id="12"/>
      <w:r>
        <w:rPr/>
        <w:t xml:space="preserve">.   Differences in uptake rates are likely due to many factors, including patient preferences, physician preferences, and access to care.  In this study, we present data on a Canadian cohort of BRCA1 and BRCA2 carriers who were followed systematically from the time of genetic testing.  We report on preventive practices in women with and without breast cancer, and examine differences in uptake rates according to geographic area within Canada and/or ethnicity of the population studied.  </w:t>
      </w:r>
    </w:p>
    <w:p>
      <w:pPr>
        <w:pStyle w:val="Normal"/>
        <w:pageBreakBefore/>
        <w:spacing w:lineRule="auto" w:line="480"/>
        <w:rPr>
          <w:b/>
          <w:bCs/>
        </w:rPr>
      </w:pPr>
      <w:r>
        <w:rPr>
          <w:b/>
          <w:bCs/>
        </w:rPr>
        <w:t>Methods</w:t>
      </w:r>
    </w:p>
    <w:p>
      <w:pPr>
        <w:pStyle w:val="Heading1"/>
        <w:numPr>
          <w:ilvl w:val="0"/>
          <w:numId w:val="1"/>
        </w:numPr>
        <w:rPr/>
      </w:pPr>
      <w:r>
        <w:rPr/>
        <w:t>Study Population</w:t>
      </w:r>
    </w:p>
    <w:p>
      <w:pPr>
        <w:pStyle w:val="Normal"/>
        <w:spacing w:lineRule="auto" w:line="480"/>
        <w:ind w:left="0" w:right="0" w:firstLine="720"/>
        <w:rPr/>
      </w:pPr>
      <w:r>
        <w:rPr/>
        <w:t>Eligible subjects were drawn from a database of carriers of deleterious mutations in either the BRCA1 or the BRCA2 gene.  These women have been assessed for genetic risk at twelve centers across Canada and were found to carry a BRCA1 or BRCA2 mutation.  All study subjects provided written informed consent for genetic testing.  The study has been approved by the ethics committees of all participating centres.   In most cases, testing was offered initially to women who were affected either by breast or ovarian cancer.  When a mutation in either the BRCA1 or BRCA2 gene was found in a proband or in her relative, testing was offered to other at-risk women in her family.  However, in some cases (fewer than 10% of total) an affected woman in the family was not available for study and an unaffected woman was the first member of the family to be tested.  Mutation detection was performed using a range of techniques, but in all nucleotide sequences were confirmed with direct sequencing of genomic DNA.  A woman was eligible for the study when the molecular analysis established that she was a mutation carrier.  We studied both unaffected and affected women with breast cancer.</w:t>
      </w:r>
    </w:p>
    <w:p>
      <w:pPr>
        <w:pStyle w:val="Normal"/>
        <w:spacing w:lineRule="auto" w:line="480"/>
        <w:ind w:left="0" w:right="0" w:firstLine="720"/>
        <w:rPr/>
      </w:pPr>
      <w:r>
        <w:rPr/>
        <w:t>Subjects were eligible for this study if they were a resident of Canada and received genetic testing at a Canadian genetics center, were known to be a BRCA1 or BRCA2 mutation carrier, were between 25 and 80 years old, and had no previous history of cancer, other than breast cancer.  Subjects who were diagnosed with breast cancer during the follow-up period were excluded.  Subjects had at least 18 months of follow-up after genetic testing and were alive at the date of follow-up.</w:t>
      </w:r>
    </w:p>
    <w:p>
      <w:pPr>
        <w:pStyle w:val="Normal"/>
        <w:spacing w:lineRule="auto" w:line="480"/>
        <w:ind w:left="0" w:right="0" w:firstLine="720"/>
        <w:rPr/>
      </w:pPr>
      <w:r>
        <w:rPr/>
        <w:t xml:space="preserve">Women were grouped according to geographic area.  Women who received genetic testing at the BC Cancer Agency (Vancouver) (n=67), in Edmonton (n=20), in Saskatoon (n=8), and in Winnipeg (n=15) were classified as from Western Canada.  Women from Ontario received genetic testing and counseling either at Sunnybrook Health Sciences Centre (n=40), Women’s College Hospital (Toronto) (n=139), the Toronto General Hospital (n=50), the London Regional Cancer Centre (n=56), or the Hamilton Regional Cancer Centre (n=30).  Women from Quebec received genetic testing and counseling at Hotel-Dieu Hospital (Montreal) (n=165), or the Montreal General Hospital (Montreal) (n=82).  Three women from Halifax were included in the overall analysis, but were not included in the geographic sub-analysis (due to the small number).  Subjects were divided by ethnicity into Jewish, French Canadian, and other.  </w:t>
      </w:r>
    </w:p>
    <w:p>
      <w:pPr>
        <w:pStyle w:val="Heading1"/>
        <w:numPr>
          <w:ilvl w:val="0"/>
          <w:numId w:val="1"/>
        </w:numPr>
        <w:rPr/>
      </w:pPr>
      <w:r>
        <w:rPr/>
        <w:t>Procedures</w:t>
      </w:r>
    </w:p>
    <w:p>
      <w:pPr>
        <w:pStyle w:val="Normal"/>
        <w:spacing w:lineRule="auto" w:line="480"/>
        <w:ind w:left="0" w:right="0" w:firstLine="720"/>
        <w:rPr/>
      </w:pPr>
      <w:r>
        <w:rPr/>
        <w:t xml:space="preserve">All subjects completed a baseline questionnaire at the time of genetic testing, which assessed cancer history, and past use of cancer prevention options and screening tests.  Follow-up questionnaires were administered by telephone or by mail.  Questions assessed uptake of cancer preventive options, including prophylactic surgery (mastectomy or oophorectomy), chemoprevention (tamoxifen/raloxifene), and/or breast MRI.  </w:t>
      </w:r>
    </w:p>
    <w:p>
      <w:pPr>
        <w:pStyle w:val="Normal"/>
        <w:spacing w:lineRule="auto" w:line="480"/>
        <w:rPr>
          <w:u w:val="single"/>
        </w:rPr>
      </w:pPr>
      <w:r>
        <w:rPr>
          <w:u w:val="single"/>
        </w:rPr>
        <w:t>Statistical Analysis</w:t>
      </w:r>
    </w:p>
    <w:p>
      <w:pPr>
        <w:pStyle w:val="Normal"/>
        <w:autoSpaceDE w:val="false"/>
        <w:spacing w:lineRule="auto" w:line="480"/>
        <w:rPr/>
      </w:pPr>
      <w:r>
        <w:rPr/>
        <w:t>Chi-square test was used to compare frequencies of categorical variables, such as different preventive options among regions, and  ANOVA was used to compare the mean values of continuous variables among different regions. All Statistical tests were done by statistical software SAS version 9.1.3, SAS Institute, Inc., Cary, NC, USA.</w:t>
      </w:r>
    </w:p>
    <w:p>
      <w:pPr>
        <w:pStyle w:val="Normal"/>
        <w:pageBreakBefore/>
        <w:spacing w:lineRule="auto" w:line="480"/>
        <w:rPr>
          <w:b/>
          <w:bCs/>
        </w:rPr>
      </w:pPr>
      <w:r>
        <w:rPr>
          <w:b/>
          <w:bCs/>
        </w:rPr>
        <w:t>Results</w:t>
      </w:r>
    </w:p>
    <w:p>
      <w:pPr>
        <w:pStyle w:val="Normal"/>
        <w:spacing w:lineRule="auto" w:line="480"/>
        <w:ind w:left="0" w:right="0" w:firstLine="720"/>
        <w:rPr/>
      </w:pPr>
      <w:r>
        <w:rPr/>
        <w:t>1054 women with a BRCA1 or BRCA2 mutation were identified for this study.  Of these, 328 women were ineligible (12 women were less than 25 years, 10 women were greater than 80 years, 105 women were deceased at follow-up, 111 women had ovarian cancer, 15 women were followed for less than 18 months, 52 women were diagnosed with breast cancer during the follow-up period, and 23 women resided outside of Canada); 29 women refused to complete the follow-up questionnaire; and 22 women were lost to follow-up.  675 women were included in the study.  Follow-up questionnaires were completed  a mean of 4.0 years after genetic testing (range 1.6 – 8.9 years).  110 women received genetic testing and counseling in Western Canada (from four centres), 315 women in Ontario (from five centres), 247 women in Quebec (from two centres) and three from Halifax.  331 women (49%) had a previous diagnosis of breast cancer and 334 (51%) women had no previous breast cancer.  Characteristics of the subjects are presented in Table 1.  The mean age of the subjects at time of genetic testing was 47 years (range 25 to 79 years) and the mean age at follow-up was 51 years (range 28-82 years).  There were no statistical differences in mean ages at time of genetic testing according to geographic area (p=0.39), but there were differences in ethnicity (p&lt;10</w:t>
      </w:r>
      <w:r>
        <w:rPr>
          <w:vertAlign w:val="superscript"/>
        </w:rPr>
        <w:t>-4</w:t>
      </w:r>
      <w:r>
        <w:rPr/>
        <w:t>) (Table 1).</w:t>
      </w:r>
    </w:p>
    <w:p>
      <w:pPr>
        <w:pStyle w:val="Normal"/>
        <w:spacing w:lineRule="auto" w:line="480"/>
        <w:rPr>
          <w:b/>
          <w:i/>
        </w:rPr>
      </w:pPr>
      <w:r>
        <w:rPr>
          <w:b/>
          <w:i/>
        </w:rPr>
        <w:t>Prophylactic Mastectomy</w:t>
      </w:r>
    </w:p>
    <w:p>
      <w:pPr>
        <w:pStyle w:val="Normal"/>
        <w:spacing w:lineRule="auto" w:line="480"/>
        <w:ind w:left="0" w:right="0" w:firstLine="720"/>
        <w:rPr/>
      </w:pPr>
      <w:r>
        <w:rPr/>
        <w:t xml:space="preserve">Of the 344 women without breast cancer, 72 (21%) had a prophylactic bilateral mastectomy (Table 2).  The majority of these women (74%) had their surgery after receiving their genetic test result.  The other nineteen women (26%) had prophylactic mastectomy prior to genetic testing, based on their family history alone.  All 72 prophylactic mastectomies were performed before the age of 60 (range 26-58).  Women from western Canada had the highest rate of prophylactic mastectomy (46%) compared to 22% of women from Ontario, and 8.4% of women from Quebec (Table 5).  </w:t>
      </w:r>
      <w:bookmarkStart w:id="13" w:name="OLE_LINK3"/>
      <w:r>
        <w:rPr/>
        <w:t xml:space="preserve">Across Canada, 8.7% of French Canadians had prophylactic mastectomy compared to 24.6% of Ashkenazi Jewish women and 26.9% of women of other ethnicities (Table 7). </w:t>
      </w:r>
    </w:p>
    <w:p>
      <w:pPr>
        <w:pStyle w:val="Heading2"/>
        <w:numPr>
          <w:ilvl w:val="1"/>
          <w:numId w:val="1"/>
        </w:numPr>
        <w:rPr/>
      </w:pPr>
      <w:bookmarkEnd w:id="13"/>
      <w:r>
        <w:rPr/>
        <w:t>Prophylactic Oophorectomy</w:t>
      </w:r>
    </w:p>
    <w:p>
      <w:pPr>
        <w:pStyle w:val="Normal"/>
        <w:spacing w:lineRule="auto" w:line="480"/>
        <w:ind w:left="0" w:right="0" w:firstLine="720"/>
        <w:rPr/>
      </w:pPr>
      <w:r>
        <w:rPr/>
        <w:t xml:space="preserve">365 women (54%) had a bilateral prophylactic oophorectomy.  217 of these women (59%) had the surgery after receiving genetic test result (Table 3).  We were not able to distinguish between oophorectomies that were done for cancer prophylaxis or for other reasons.  More women with a history of breast cancer had a prophylactic oophorectomy (60%) than women without breast cancer (48%)(p=0.002).  Women from western Canada were the most likely to have prophylactic oophorectomy (67%) followed by women from Ontario (61%) (Table 5).  Women from Quebec were the least likely to have prophylactic oophorectomy (39%).  </w:t>
      </w:r>
      <w:bookmarkStart w:id="14" w:name="OLE_LINK5"/>
      <w:bookmarkStart w:id="15" w:name="OLE_LINK4"/>
      <w:r>
        <w:rPr/>
        <w:t>Across Canada, 34% of French Canadians had prophylactic oophorectomy compared to 66% of Ashkenazi Jewish women and 63% of women of other ethnicities (Table 7).</w:t>
      </w:r>
    </w:p>
    <w:p>
      <w:pPr>
        <w:pStyle w:val="Normal"/>
        <w:spacing w:lineRule="auto" w:line="480"/>
        <w:ind w:left="0" w:right="0" w:firstLine="720"/>
        <w:rPr/>
      </w:pPr>
      <w:bookmarkEnd w:id="14"/>
      <w:bookmarkEnd w:id="15"/>
      <w:r>
        <w:rPr/>
      </w:r>
    </w:p>
    <w:p>
      <w:pPr>
        <w:pStyle w:val="Normal"/>
        <w:spacing w:lineRule="auto" w:line="480"/>
        <w:rPr>
          <w:b/>
          <w:i/>
        </w:rPr>
      </w:pPr>
      <w:r>
        <w:rPr>
          <w:b/>
          <w:i/>
        </w:rPr>
        <w:t>Tamoxifen/Raloxifene</w:t>
      </w:r>
    </w:p>
    <w:p>
      <w:pPr>
        <w:pStyle w:val="Normal"/>
        <w:spacing w:lineRule="auto" w:line="480"/>
        <w:ind w:left="0" w:right="0" w:firstLine="720"/>
        <w:rPr/>
      </w:pPr>
      <w:r>
        <w:rPr/>
        <w:t>Tamoxifen and raloxifene usage was examined for women without breast cancer but with both breasts intact (ie. no prophylactic mastectomy).  Seventeen women (6%) took tamoxifen and twelve women (4%) reported having taken raloxifene (Table 4).  Women from Ontario were the most likely to take one of the two chemopreventive drugs (16%).  Four percent of women from Quebec and 13% of women from Western Canada took one of the two drugs (Table 5). Across Canada, 3.2% of French Canadians took tamoxifen or raloxifene, compared to 16.3% of Ashkenazi Jewish women and 14.1% of women of other ethnicities (Table 7).</w:t>
      </w:r>
    </w:p>
    <w:p>
      <w:pPr>
        <w:pStyle w:val="Normal"/>
        <w:spacing w:lineRule="auto" w:line="480"/>
        <w:ind w:left="0" w:right="0" w:firstLine="720"/>
        <w:rPr/>
      </w:pPr>
      <w:r>
        <w:rPr/>
        <w:t xml:space="preserve">   </w:t>
      </w:r>
    </w:p>
    <w:p>
      <w:pPr>
        <w:pStyle w:val="Normal"/>
        <w:spacing w:lineRule="auto" w:line="480"/>
        <w:rPr>
          <w:b/>
          <w:i/>
        </w:rPr>
      </w:pPr>
      <w:r>
        <w:rPr>
          <w:b/>
          <w:i/>
        </w:rPr>
        <w:t>No Preventive Option</w:t>
      </w:r>
    </w:p>
    <w:p>
      <w:pPr>
        <w:pStyle w:val="Normal"/>
        <w:spacing w:lineRule="auto" w:line="480"/>
        <w:rPr/>
      </w:pPr>
      <w:r>
        <w:rPr/>
        <w:tab/>
        <w:t>For the women without breast cancer, 46% of the women had chosen no cancer prevention option (mastectomy, oophorectomy, or tamoxifen/raloxifene).  Thirty-nine percent of women from Ontario and 34% of women from Western Canada had not elected for any preventive option.  Sixty-two percent of women from Quebec had not undertaken any preventive procedure.</w:t>
      </w:r>
    </w:p>
    <w:p>
      <w:pPr>
        <w:pStyle w:val="Normal"/>
        <w:spacing w:lineRule="auto" w:line="480"/>
        <w:rPr/>
      </w:pPr>
      <w:r>
        <w:rPr/>
      </w:r>
    </w:p>
    <w:p>
      <w:pPr>
        <w:pStyle w:val="Normal"/>
        <w:spacing w:lineRule="auto" w:line="480"/>
        <w:rPr>
          <w:b/>
          <w:i/>
        </w:rPr>
      </w:pPr>
      <w:r>
        <w:rPr>
          <w:b/>
          <w:i/>
        </w:rPr>
        <w:t>MRI and Mammography</w:t>
      </w:r>
    </w:p>
    <w:p>
      <w:pPr>
        <w:pStyle w:val="Normal"/>
        <w:spacing w:lineRule="auto" w:line="480"/>
        <w:rPr/>
      </w:pPr>
      <w:r>
        <w:rPr/>
        <w:tab/>
        <w:t>Of the 272 women without breast cancer and without prophylactic bilateral mastectomy, data were available on 241 women regarding MRI usage.  One hundred and four women (43%) had had an MRI for screening for breast cancer.  The majority of these women (96%) were below the age of 60.  There were differences in uptake according to geographic region; 62% of women from Ontario (81 of 131 women) had had an MRI, compared to 14% of women from Quebec (15 of 109 women) and 27% of women from Western Canada (8 of 30 women) (Table 5).  Within Quebec, there was a significant difference in uptake of MRI by ethnicity.  In Quebec, French Canadian women were less likely to have had an MRI compared to women of other ethnicities (5.4% vs. 50.0%; p &lt;10</w:t>
      </w:r>
      <w:r>
        <w:rPr>
          <w:vertAlign w:val="superscript"/>
        </w:rPr>
        <w:t>-4</w:t>
      </w:r>
      <w:r>
        <w:rPr/>
        <w:t>).</w:t>
      </w:r>
    </w:p>
    <w:p>
      <w:pPr>
        <w:pStyle w:val="Normal"/>
        <w:spacing w:lineRule="auto" w:line="480"/>
        <w:rPr/>
      </w:pPr>
      <w:r>
        <w:rPr/>
        <w:tab/>
        <w:t>In contrast, the majority of women without breast cancer had mammography (96%).  Most of these women (86%) began mammography screening prior to genetic testing, however, 14% of the women had their first mammogram after receiving the genetic test result.  Uptake rates were similar according to geographic area.  99% of women from Ontario, 93% of women from western Canada, and 93% of women from Quebec reported undergoing mammography.</w:t>
      </w:r>
    </w:p>
    <w:p>
      <w:pPr>
        <w:pStyle w:val="Normal"/>
        <w:spacing w:lineRule="auto" w:line="480"/>
        <w:rPr/>
      </w:pPr>
      <w:r>
        <w:rPr/>
        <w:tab/>
      </w:r>
    </w:p>
    <w:p>
      <w:pPr>
        <w:pStyle w:val="Normal"/>
        <w:spacing w:lineRule="auto" w:line="480"/>
        <w:rPr/>
      </w:pPr>
      <w:r>
        <w:rPr/>
      </w:r>
    </w:p>
    <w:p>
      <w:pPr>
        <w:pStyle w:val="Normal"/>
        <w:spacing w:lineRule="auto" w:line="480"/>
        <w:rPr/>
      </w:pPr>
      <w:r>
        <w:rPr/>
      </w:r>
    </w:p>
    <w:p>
      <w:pPr>
        <w:pStyle w:val="Normal"/>
        <w:pageBreakBefore/>
        <w:spacing w:lineRule="auto" w:line="480"/>
        <w:rPr>
          <w:b/>
          <w:bCs/>
        </w:rPr>
      </w:pPr>
      <w:r>
        <w:rPr>
          <w:b/>
          <w:bCs/>
        </w:rPr>
        <w:t>Interpretation</w:t>
      </w:r>
    </w:p>
    <w:p>
      <w:pPr>
        <w:pStyle w:val="Normal"/>
        <w:spacing w:lineRule="auto" w:line="480"/>
        <w:rPr/>
      </w:pPr>
      <w:r>
        <w:rPr/>
        <w:tab/>
        <w:t xml:space="preserve">This is the first study to report on the rates of uptake of various cancer preventive options among Canadian women with a BRCA1 or BRCA2 mutation.  Overall, the uptake rates of various preventive modalities were similar to those reported in other countries, however, there were dramatic differences across the country.  Approximately two-thirds of women from Quebec had elected no preventive option, compared to approximately one-third of women from Western Canada and Ontario.  </w:t>
      </w:r>
    </w:p>
    <w:p>
      <w:pPr>
        <w:pStyle w:val="Normal"/>
        <w:spacing w:lineRule="auto" w:line="480"/>
        <w:ind w:left="0" w:right="0" w:firstLine="720"/>
        <w:rPr/>
      </w:pPr>
      <w:r>
        <w:rPr/>
        <w:t>The greatest differences in uptake rates were observed with prophylactic mastectomy.  Women from Western Canada had the highest uptake of prophylactic mastectomy (46%), followed by women from Ontario (22%), and Quebec (8%).  These rates are comparable to those that have previously been reported</w:t>
      </w:r>
      <w:r>
        <w:fldChar w:fldCharType="begin"/>
      </w:r>
      <w:r>
        <w:instrText> ADDIN EN.CITE &lt;EndNote&gt;&lt;Cite&gt;&lt;Author&gt;Metcalfe&lt;/Author&gt;&lt;Year&gt;2000&lt;/Year&gt;&lt;RecNum&gt;386&lt;/RecNum&gt;&lt;MDL&gt;&lt;REFERENCE_TYPE&gt;0&lt;/REFERENCE_TYPE&gt;&lt;AUTHORS&gt;&lt;AUTHOR&gt;Metcalfe, K. A.&lt;/AUTHOR&gt;&lt;AUTHOR&gt;Liede, A.&lt;/AUTHOR&gt;&lt;AUTHOR&gt;Hoodfar, E.&lt;/AUTHOR&gt;&lt;AUTHOR&gt;Scott, A.&lt;/AUTHOR&gt;&lt;AUTHOR&gt;Foulkes, W. D.&lt;/AUTHOR&gt;&lt;AUTHOR&gt;Narod, S. A.&lt;/AUTHOR&gt;&lt;/AUTHORS&gt;&lt;YEAR&gt;2000&lt;/YEAR&gt;&lt;TITLE&gt;An evaluation of needs of female BRCA1 and BRCA2 carriers undergoing genetic counselling&lt;/TITLE&gt;&lt;SECONDARY_TITLE&gt;J Med Genet&lt;/SECONDARY_TITLE&gt;&lt;VOLUME&gt;37&lt;/VOLUME&gt;&lt;PAGES&gt;866-74&lt;/PAGES&gt;&lt;/MDL&gt;&lt;/Cite&gt;&lt;/EndNote&gt;</w:instrText>
      </w:r>
      <w:r>
        <w:fldChar w:fldCharType="separate"/>
      </w:r>
      <w:bookmarkStart w:id="16" w:name="__Fieldmark__97_563349056"/>
      <w:r>
        <w:rPr/>
        <w:t>(8)</w:t>
      </w:r>
      <w:r>
        <w:rPr/>
      </w:r>
      <w:r>
        <w:fldChar w:fldCharType="end"/>
      </w:r>
      <w:bookmarkEnd w:id="16"/>
      <w:r>
        <w:rPr/>
        <w:t xml:space="preserve"> </w:t>
      </w:r>
      <w:r>
        <w:fldChar w:fldCharType="begin"/>
      </w:r>
      <w:r>
        <w:instrText> ADDIN EN.CITE &lt;EndNote&gt;&lt;Cite&gt;&lt;Author&gt;Lodder&lt;/Author&gt;&lt;Year&gt;2002&lt;/Year&gt;&lt;RecNum&gt;581&lt;/RecNum&gt;&lt;MDL&gt;&lt;REFERENCE_TYPE&gt;0&lt;/REFERENCE_TYPE&gt;&lt;ACCESSION_NUMBER&gt;12088120&lt;/ACCESSION_NUMBER&gt;&lt;VOLUME&gt;73&lt;/VOLUME&gt;&lt;NUMBER&gt;2&lt;/NUMBER&gt;&lt;YEAR&gt;2002&lt;/YEAR&gt;&lt;DATE&gt;May&lt;/DATE&gt;&lt;TITLE&gt;One year follow-up of women opting for presymptomatic testing for BRCA1 and BRCA2: emotional impact of the test outcome and decisions on risk management (surveillance or prophylactic surgery)&lt;/TITLE&gt;&lt;PAGES&gt;97-112&lt;/PAGES&gt;&lt;AUTHOR_ADDRESS&gt;Department of Medical Psychology, Erasmus University Rotterdam, Netherlands Institute for Health Sciences. l.n.lodder@freeler.nl&lt;/AUTHOR_ADDRESS&gt;&lt;AUTHORS&gt;&lt;AUTHOR&gt;Lodder, L. N.&lt;/AUTHOR&gt;&lt;AUTHOR&gt;Frets, P. G.&lt;/AUTHOR&gt;&lt;AUTHOR&gt;Trijsburg, R. W.&lt;/AUTHOR&gt;&lt;AUTHOR&gt;Meijers-Heijboer, E. J.&lt;/AUTHOR&gt;&lt;AUTHOR&gt;Klijn, J. G.&lt;/AUTHOR&gt;&lt;AUTHOR&gt;Seynaeve, C.&lt;/AUTHOR&gt;&lt;AUTHOR&gt;van Geel, A. N.&lt;/AUTHOR&gt;&lt;AUTHOR&gt;Tilanus, M. M.&lt;/AUTHOR&gt;&lt;AUTHOR&gt;Bartels, C. C.&lt;/AUTHOR&gt;&lt;AUTHOR&gt;Verhoog, L. C.&lt;/AUTHOR&gt;&lt;AUTHOR&gt;Brekelmans, C. T.&lt;/AUTHOR&gt;&lt;AUTHOR&gt;Burger, C. W.&lt;/AUTHOR&gt;&lt;AUTHOR&gt;Niermeijer, M. F.&lt;/AUTHOR&gt;&lt;/AUTHORS&gt;&lt;SECONDARY_TITLE&gt;Breast Cancer Res Treat&lt;/SECONDARY_TITLE&gt;&lt;KEYWORDS&gt;&lt;KEYWORD&gt;Adult&lt;/KEYWORD&gt;&lt;KEYWORD&gt;*Body Image&lt;/KEYWORD&gt;&lt;KEYWORD&gt;Breast Neoplasms/genetics/*prevention &amp;amp; control/*psychology/surgery&lt;/KEYWORD&gt;&lt;KEYWORD&gt;*Choice Behavior&lt;/KEYWORD&gt;&lt;KEYWORD&gt;Female&lt;/KEYWORD&gt;&lt;KEYWORD&gt;Follow-Up Studies&lt;/KEYWORD&gt;&lt;KEYWORD&gt;*Genes, BRCA1&lt;/KEYWORD&gt;&lt;KEYWORD&gt;*Genes, BRCA2&lt;/KEYWORD&gt;&lt;KEYWORD&gt;Heterozygote&lt;/KEYWORD&gt;&lt;KEYWORD&gt;*Heterozygote Detection&lt;/KEYWORD&gt;&lt;KEYWORD&gt;Human&lt;/KEYWORD&gt;&lt;KEYWORD&gt;*Mastectomy&lt;/KEYWORD&gt;&lt;KEYWORD&gt;Middle Age&lt;/KEYWORD&gt;&lt;KEYWORD&gt;Patient Satisfaction&lt;/KEYWORD&gt;&lt;KEYWORD&gt;Population Surveillance&lt;/KEYWORD&gt;&lt;KEYWORD&gt;Risk Factors&lt;/KEYWORD&gt;&lt;KEYWORD&gt;Risk Management&lt;/KEYWORD&gt;&lt;KEYWORD&gt;Risk Reduction Behavior&lt;/KEYWORD&gt;&lt;/KEYWORDS&gt;&lt;URL&gt;http://www.ncbi.nlm.nih.gov/entrez/query.fcgi?cmd=Retrieve&amp;amp;db=PubMed&amp;amp;dopt=Citation&amp;amp;list_uids=12088120&lt;/URL&gt;&lt;/MDL&gt;&lt;/Cite&gt;&lt;/EndNote&gt;</w:instrText>
      </w:r>
      <w:r>
        <w:fldChar w:fldCharType="separate"/>
      </w:r>
      <w:bookmarkStart w:id="17" w:name="__Fieldmark__98_563349056"/>
      <w:r>
        <w:rPr/>
        <w:t>(9)</w:t>
      </w:r>
      <w:r>
        <w:rPr/>
      </w:r>
      <w:r>
        <w:fldChar w:fldCharType="end"/>
      </w:r>
      <w:bookmarkEnd w:id="17"/>
      <w:r>
        <w:rPr/>
        <w:t xml:space="preserve"> </w:t>
      </w:r>
      <w:r>
        <w:fldChar w:fldCharType="begin"/>
      </w:r>
      <w:r>
        <w:instrText> ADDIN EN.CITE &lt;EndNote&gt;&lt;Cite&gt;&lt;Author&gt;Lerman&lt;/Author&gt;&lt;Year&gt;2000&lt;/Year&gt;&lt;RecNum&gt;416&lt;/RecNum&gt;&lt;MDL&gt;&lt;REFERENCE_TYPE&gt;0&lt;/REFERENCE_TYPE&gt;&lt;URL&gt;http://www.ncbi.nlm.nih.gov/htbin-post/Entrez/query?db=m&amp;amp;form=6&amp;amp;dopt=r&amp;amp;uid=10896846&lt;/URL&gt;&lt;AUTHORS&gt;&lt;AUTHOR&gt;Lerman, C.&lt;/AUTHOR&gt;&lt;AUTHOR&gt;Hughes, C.&lt;/AUTHOR&gt;&lt;AUTHOR&gt;Croyle, R. T.&lt;/AUTHOR&gt;&lt;AUTHOR&gt;Main, D.&lt;/AUTHOR&gt;&lt;AUTHOR&gt;Durham, C.&lt;/AUTHOR&gt;&lt;AUTHOR&gt;Snyder, C.&lt;/AUTHOR&gt;&lt;AUTHOR&gt;Bonney, A.&lt;/AUTHOR&gt;&lt;AUTHOR&gt;Lynch, J. F.&lt;/AUTHOR&gt;&lt;AUTHOR&gt;Narod, S. A.&lt;/AUTHOR&gt;&lt;AUTHOR&gt;Lynch, H. T.&lt;/AUTHOR&gt;&lt;/AUTHORS&gt;&lt;TITLE&gt;Prophylactic surgery decisions and surveillance practices one year following BRCA1/2 testing&lt;/TITLE&gt;&lt;KEYWORDS&gt;&lt;KEYWORD&gt;Adult&lt;/KEYWORD&gt;&lt;KEYWORD&gt;*Attitude to Health&lt;/KEYWORD&gt;&lt;KEYWORD&gt;Breast Neoplasms/*genetics/prevention &amp;amp; control/*surgery&lt;/KEYWORD&gt;&lt;KEYWORD&gt;Confidence Intervals&lt;/KEYWORD&gt;&lt;KEYWORD&gt;Female&lt;/KEYWORD&gt;&lt;KEYWORD&gt;Follow-Up Studies&lt;/KEYWORD&gt;&lt;KEYWORD&gt;Genes, BRCA1/*genetics&lt;/KEYWORD&gt;&lt;KEYWORD&gt;Genetic Screening/methods/psychology&lt;/KEYWORD&gt;&lt;KEYWORD&gt;Heterozygote&lt;/KEYWORD&gt;&lt;KEYWORD&gt;Human&lt;/KEYWORD&gt;&lt;KEYWORD&gt;Logistic Models&lt;/KEYWORD&gt;&lt;KEYWORD&gt;Mastectomy/*statistics &amp;amp; numerical data&lt;/KEYWORD&gt;&lt;KEYWORD&gt;Middle Age&lt;/KEYWORD&gt;&lt;KEYWORD&gt;Odds Ratio&lt;/KEYWORD&gt;&lt;KEYWORD&gt;Ovarian Neoplasms/*genetics/prevention &amp;amp; control/*surgery&lt;/KEYWORD&gt;&lt;KEYWORD&gt;Ovariectomy/*statistics &amp;amp; numerical data&lt;/KEYWORD&gt;&lt;KEYWORD&gt;Population Surveillance&lt;/KEYWORD&gt;&lt;KEYWORD&gt;*Primary Prevention&lt;/KEYWORD&gt;&lt;KEYWORD&gt;Probability&lt;/KEYWORD&gt;&lt;KEYWORD&gt;Prospective Studies&lt;/KEYWORD&gt;&lt;KEYWORD&gt;Support, Non-U.S. Gov&amp;apos;t&lt;/KEYWORD&gt;&lt;KEYWORD&gt;Support, U.S. Gov&amp;apos;t, Non-P.H.S.&lt;/KEYWORD&gt;&lt;/KEYWORDS&gt;&lt;AUTHOR_ADDRESS&gt;Lombardi Cancer Center, Georgetown University Medical Center, Washington, DC, 20007, USA. Lermanc@gunet.georgetown.edu&lt;/AUTHOR_ADDRESS&gt;&lt;ACCESSION_NUMBER&gt;10896846&lt;/ACCESSION_NUMBER&gt;&lt;SECONDARY_TITLE&gt;Prev Med&lt;/SECONDARY_TITLE&gt;&lt;YEAR&gt;2000&lt;/YEAR&gt;&lt;VOLUME&gt;31&lt;/VOLUME&gt;&lt;NUMBER&gt;1&lt;/NUMBER&gt;&lt;PAGES&gt;75-80.&lt;/PAGES&gt;&lt;/MDL&gt;&lt;/Cite&gt;&lt;/EndNote&gt;</w:instrText>
      </w:r>
      <w:r>
        <w:fldChar w:fldCharType="separate"/>
      </w:r>
      <w:bookmarkStart w:id="18" w:name="__Fieldmark__99_563349056"/>
      <w:r>
        <w:rPr/>
        <w:t>(11)</w:t>
      </w:r>
      <w:r>
        <w:rPr/>
      </w:r>
      <w:r>
        <w:fldChar w:fldCharType="end"/>
      </w:r>
      <w:bookmarkEnd w:id="18"/>
      <w:r>
        <w:rPr/>
        <w:t xml:space="preserve"> </w:t>
      </w:r>
      <w:r>
        <w:fldChar w:fldCharType="begin"/>
      </w:r>
      <w:r>
        <w:instrText> ADDIN EN.CITE &lt;EndNote&gt;&lt;Cite&gt;&lt;Author&gt;Botkin&lt;/Author&gt;&lt;Year&gt;2003&lt;/Year&gt;&lt;RecNum&gt;583&lt;/RecNum&gt;&lt;MDL&gt;&lt;REFERENCE_TYPE&gt;0&lt;/REFERENCE_TYPE&gt;&lt;ACCESSION_NUMBER&gt;12673648&lt;/ACCESSION_NUMBER&gt;&lt;VOLUME&gt;118A&lt;/VOLUME&gt;&lt;NUMBER&gt;3&lt;/NUMBER&gt;&lt;YEAR&gt;2003&lt;/YEAR&gt;&lt;DATE&gt;Apr 30&lt;/DATE&gt;&lt;TITLE&gt;Genetic testing for a BRCA1 mutation: Prophylactic surgery and screening behavior in women 2 years post testing&lt;/TITLE&gt;&lt;PAGES&gt;201-9&lt;/PAGES&gt;&lt;AUTHOR_ADDRESS&gt;Department of Pediatrics, University of Utah, Salt Lake City, Utah.&lt;/AUTHOR_ADDRESS&gt;&lt;AUTHORS&gt;&lt;AUTHOR&gt;Botkin, J. R.&lt;/AUTHOR&gt;&lt;AUTHOR&gt;Smith, K. R.&lt;/AUTHOR&gt;&lt;AUTHOR&gt;Croyle, R. T.&lt;/AUTHOR&gt;&lt;AUTHOR&gt;Baty, B. J.&lt;/AUTHOR&gt;&lt;AUTHOR&gt;Wylie, J. E.&lt;/AUTHOR&gt;&lt;AUTHOR&gt;Dutson, D.&lt;/AUTHOR&gt;&lt;AUTHOR&gt;Chan, A.&lt;/AUTHOR&gt;&lt;AUTHOR&gt;Hamann, H. A.&lt;/AUTHOR&gt;&lt;AUTHOR&gt;Lerman, C.&lt;/AUTHOR&gt;&lt;AUTHOR&gt;McDonald, J.&lt;/AUTHOR&gt;&lt;AUTHOR&gt;Venne, V.&lt;/AUTHOR&gt;&lt;AUTHOR&gt;Ward, J. H.&lt;/AUTHOR&gt;&lt;AUTHOR&gt;Lyon, E.&lt;/AUTHOR&gt;&lt;/AUTHORS&gt;&lt;SECONDARY_TITLE&gt;Am J Med Genet&lt;/SECONDARY_TITLE&gt;&lt;URL&gt;http://www.ncbi.nlm.nih.gov/entrez/query.fcgi?cmd=Retrieve&amp;amp;db=PubMed&amp;amp;dopt=Citation&amp;amp;list_uids=12673648&lt;/URL&gt;&lt;/MDL&gt;&lt;/Cite&gt;&lt;/EndNote&gt;</w:instrText>
      </w:r>
      <w:r>
        <w:fldChar w:fldCharType="separate"/>
      </w:r>
      <w:bookmarkStart w:id="19" w:name="__Fieldmark__100_563349056"/>
      <w:r>
        <w:rPr/>
        <w:t>(12)</w:t>
      </w:r>
      <w:r>
        <w:rPr/>
      </w:r>
      <w:r>
        <w:fldChar w:fldCharType="end"/>
      </w:r>
      <w:bookmarkEnd w:id="19"/>
      <w:r>
        <w:rPr/>
        <w:t xml:space="preserve">.  Uptake of prophylactic mastectomy has ranged from 3% in the United States to 54% </w:t>
      </w:r>
      <w:r>
        <w:fldChar w:fldCharType="begin"/>
      </w:r>
      <w:r>
        <w:instrText> ADDIN EN.CITE &lt;EndNote&gt;&lt;Cite&gt;&lt;Author&gt;Lerman&lt;/Author&gt;&lt;Year&gt;2000&lt;/Year&gt;&lt;RecNum&gt;416&lt;/RecNum&gt;&lt;MDL&gt;&lt;REFERENCE_TYPE&gt;0&lt;/REFERENCE_TYPE&gt;&lt;URL&gt;http://www.ncbi.nlm.nih.gov/htbin-post/Entrez/query?db=m&amp;amp;form=6&amp;amp;dopt=r&amp;amp;uid=10896846&lt;/URL&gt;&lt;AUTHORS&gt;&lt;AUTHOR&gt;Lerman, C.&lt;/AUTHOR&gt;&lt;AUTHOR&gt;Hughes, C.&lt;/AUTHOR&gt;&lt;AUTHOR&gt;Croyle, R. T.&lt;/AUTHOR&gt;&lt;AUTHOR&gt;Main, D.&lt;/AUTHOR&gt;&lt;AUTHOR&gt;Durham, C.&lt;/AUTHOR&gt;&lt;AUTHOR&gt;Snyder, C.&lt;/AUTHOR&gt;&lt;AUTHOR&gt;Bonney, A.&lt;/AUTHOR&gt;&lt;AUTHOR&gt;Lynch, J. F.&lt;/AUTHOR&gt;&lt;AUTHOR&gt;Narod, S. A.&lt;/AUTHOR&gt;&lt;AUTHOR&gt;Lynch, H. T.&lt;/AUTHOR&gt;&lt;/AUTHORS&gt;&lt;TITLE&gt;Prophylactic surgery decisions and surveillance practices one year following BRCA1/2 testing&lt;/TITLE&gt;&lt;KEYWORDS&gt;&lt;KEYWORD&gt;Adult&lt;/KEYWORD&gt;&lt;KEYWORD&gt;*Attitude to Health&lt;/KEYWORD&gt;&lt;KEYWORD&gt;Breast Neoplasms/*genetics/prevention &amp;amp; control/*surgery&lt;/KEYWORD&gt;&lt;KEYWORD&gt;Confidence Intervals&lt;/KEYWORD&gt;&lt;KEYWORD&gt;Female&lt;/KEYWORD&gt;&lt;KEYWORD&gt;Follow-Up Studies&lt;/KEYWORD&gt;&lt;KEYWORD&gt;Genes, BRCA1/*genetics&lt;/KEYWORD&gt;&lt;KEYWORD&gt;Genetic Screening/methods/psychology&lt;/KEYWORD&gt;&lt;KEYWORD&gt;Heterozygote&lt;/KEYWORD&gt;&lt;KEYWORD&gt;Human&lt;/KEYWORD&gt;&lt;KEYWORD&gt;Logistic Models&lt;/KEYWORD&gt;&lt;KEYWORD&gt;Mastectomy/*statistics &amp;amp; numerical data&lt;/KEYWORD&gt;&lt;KEYWORD&gt;Middle Age&lt;/KEYWORD&gt;&lt;KEYWORD&gt;Odds Ratio&lt;/KEYWORD&gt;&lt;KEYWORD&gt;Ovarian Neoplasms/*genetics/prevention &amp;amp; control/*surgery&lt;/KEYWORD&gt;&lt;KEYWORD&gt;Ovariectomy/*statistics &amp;amp; numerical data&lt;/KEYWORD&gt;&lt;KEYWORD&gt;Population Surveillance&lt;/KEYWORD&gt;&lt;KEYWORD&gt;*Primary Prevention&lt;/KEYWORD&gt;&lt;KEYWORD&gt;Probability&lt;/KEYWORD&gt;&lt;KEYWORD&gt;Prospective Studies&lt;/KEYWORD&gt;&lt;KEYWORD&gt;Support, Non-U.S. Gov&amp;apos;t&lt;/KEYWORD&gt;&lt;KEYWORD&gt;Support, U.S. Gov&amp;apos;t, Non-P.H.S.&lt;/KEYWORD&gt;&lt;/KEYWORDS&gt;&lt;AUTHOR_ADDRESS&gt;Lombardi Cancer Center, Georgetown University Medical Center, Washington, DC, 20007, USA. Lermanc@gunet.georgetown.edu&lt;/AUTHOR_ADDRESS&gt;&lt;ACCESSION_NUMBER&gt;10896846&lt;/ACCESSION_NUMBER&gt;&lt;SECONDARY_TITLE&gt;Prev Med&lt;/SECONDARY_TITLE&gt;&lt;YEAR&gt;2000&lt;/YEAR&gt;&lt;VOLUME&gt;31&lt;/VOLUME&gt;&lt;NUMBER&gt;1&lt;/NUMBER&gt;&lt;PAGES&gt;75-80.&lt;/PAGES&gt;&lt;/MDL&gt;&lt;/Cite&gt;&lt;/EndNote&gt;</w:instrText>
      </w:r>
      <w:r>
        <w:fldChar w:fldCharType="separate"/>
      </w:r>
      <w:bookmarkStart w:id="20" w:name="__Fieldmark__101_563349056"/>
      <w:r>
        <w:rPr/>
        <w:t>(11)</w:t>
      </w:r>
      <w:r>
        <w:rPr/>
      </w:r>
      <w:r>
        <w:fldChar w:fldCharType="end"/>
      </w:r>
      <w:bookmarkEnd w:id="20"/>
      <w:r>
        <w:rPr/>
        <w:t xml:space="preserve"> in the Netherlands </w:t>
      </w:r>
      <w:r>
        <w:fldChar w:fldCharType="begin"/>
      </w:r>
      <w:r>
        <w:instrText> ADDIN EN.CITE &lt;EndNote&gt;&lt;Cite&gt;&lt;Author&gt;Lodder&lt;/Author&gt;&lt;Year&gt;2002&lt;/Year&gt;&lt;RecNum&gt;581&lt;/RecNum&gt;&lt;MDL&gt;&lt;REFERENCE_TYPE&gt;0&lt;/REFERENCE_TYPE&gt;&lt;ACCESSION_NUMBER&gt;12088120&lt;/ACCESSION_NUMBER&gt;&lt;VOLUME&gt;73&lt;/VOLUME&gt;&lt;NUMBER&gt;2&lt;/NUMBER&gt;&lt;YEAR&gt;2002&lt;/YEAR&gt;&lt;DATE&gt;May&lt;/DATE&gt;&lt;TITLE&gt;One year follow-up of women opting for presymptomatic testing for BRCA1 and BRCA2: emotional impact of the test outcome and decisions on risk management (surveillance or prophylactic surgery)&lt;/TITLE&gt;&lt;PAGES&gt;97-112&lt;/PAGES&gt;&lt;AUTHOR_ADDRESS&gt;Department of Medical Psychology, Erasmus University Rotterdam, Netherlands Institute for Health Sciences. l.n.lodder@freeler.nl&lt;/AUTHOR_ADDRESS&gt;&lt;AUTHORS&gt;&lt;AUTHOR&gt;Lodder, L. N.&lt;/AUTHOR&gt;&lt;AUTHOR&gt;Frets, P. G.&lt;/AUTHOR&gt;&lt;AUTHOR&gt;Trijsburg, R. W.&lt;/AUTHOR&gt;&lt;AUTHOR&gt;Meijers-Heijboer, E. J.&lt;/AUTHOR&gt;&lt;AUTHOR&gt;Klijn, J. G.&lt;/AUTHOR&gt;&lt;AUTHOR&gt;Seynaeve, C.&lt;/AUTHOR&gt;&lt;AUTHOR&gt;van Geel, A. N.&lt;/AUTHOR&gt;&lt;AUTHOR&gt;Tilanus, M. M.&lt;/AUTHOR&gt;&lt;AUTHOR&gt;Bartels, C. C.&lt;/AUTHOR&gt;&lt;AUTHOR&gt;Verhoog, L. C.&lt;/AUTHOR&gt;&lt;AUTHOR&gt;Brekelmans, C. T.&lt;/AUTHOR&gt;&lt;AUTHOR&gt;Burger, C. W.&lt;/AUTHOR&gt;&lt;AUTHOR&gt;Niermeijer, M. F.&lt;/AUTHOR&gt;&lt;/AUTHORS&gt;&lt;SECONDARY_TITLE&gt;Breast Cancer Res Treat&lt;/SECONDARY_TITLE&gt;&lt;KEYWORDS&gt;&lt;KEYWORD&gt;Adult&lt;/KEYWORD&gt;&lt;KEYWORD&gt;*Body Image&lt;/KEYWORD&gt;&lt;KEYWORD&gt;Breast Neoplasms/genetics/*prevention &amp;amp; control/*psychology/surgery&lt;/KEYWORD&gt;&lt;KEYWORD&gt;*Choice Behavior&lt;/KEYWORD&gt;&lt;KEYWORD&gt;Female&lt;/KEYWORD&gt;&lt;KEYWORD&gt;Follow-Up Studies&lt;/KEYWORD&gt;&lt;KEYWORD&gt;*Genes, BRCA1&lt;/KEYWORD&gt;&lt;KEYWORD&gt;*Genes, BRCA2&lt;/KEYWORD&gt;&lt;KEYWORD&gt;Heterozygote&lt;/KEYWORD&gt;&lt;KEYWORD&gt;*Heterozygote Detection&lt;/KEYWORD&gt;&lt;KEYWORD&gt;Human&lt;/KEYWORD&gt;&lt;KEYWORD&gt;*Mastectomy&lt;/KEYWORD&gt;&lt;KEYWORD&gt;Middle Age&lt;/KEYWORD&gt;&lt;KEYWORD&gt;Patient Satisfaction&lt;/KEYWORD&gt;&lt;KEYWORD&gt;Population Surveillance&lt;/KEYWORD&gt;&lt;KEYWORD&gt;Risk Factors&lt;/KEYWORD&gt;&lt;KEYWORD&gt;Risk Management&lt;/KEYWORD&gt;&lt;KEYWORD&gt;Risk Reduction Behavior&lt;/KEYWORD&gt;&lt;/KEYWORDS&gt;&lt;URL&gt;http://www.ncbi.nlm.nih.gov/entrez/query.fcgi?cmd=Retrieve&amp;amp;db=PubMed&amp;amp;dopt=Citation&amp;amp;list_uids=12088120&lt;/URL&gt;&lt;/MDL&gt;&lt;/Cite&gt;&lt;/EndNote&gt;</w:instrText>
      </w:r>
      <w:r>
        <w:fldChar w:fldCharType="separate"/>
      </w:r>
      <w:bookmarkStart w:id="21" w:name="__Fieldmark__102_563349056"/>
      <w:r>
        <w:rPr/>
        <w:t>(9)</w:t>
      </w:r>
      <w:r>
        <w:rPr/>
      </w:r>
      <w:r>
        <w:fldChar w:fldCharType="end"/>
      </w:r>
      <w:bookmarkEnd w:id="21"/>
      <w:r>
        <w:rPr/>
        <w:t xml:space="preserve">.  We expect to see these numbers rise in with the increasing acceptance of subcutaneous mastectomy for prophylaxis </w:t>
      </w:r>
      <w:r>
        <w:fldChar w:fldCharType="begin"/>
      </w:r>
      <w:r>
        <w:instrText> ADDIN EN.CITE &lt;EndNote&gt;&lt;Cite&gt;&lt;Author&gt;Metcalfe&lt;/Author&gt;&lt;Year&gt;2005&lt;/Year&gt;&lt;RecNum&gt;686&lt;/RecNum&gt;&lt;MDL&gt;&lt;REFERENCE_TYPE&gt;0&lt;/REFERENCE_TYPE&gt;&lt;ACCESSION_NUMBER&gt;15925821&lt;/ACCESSION_NUMBER&gt;&lt;VOLUME&gt;6&lt;/VOLUME&gt;&lt;NUMBER&gt;6&lt;/NUMBER&gt;&lt;YEAR&gt;2005&lt;/YEAR&gt;&lt;DATE&gt;Jun&lt;/DATE&gt;&lt;TITLE&gt;Time to reconsider subcutaneous mastectomy for breast-cancer prevention?&lt;/TITLE&gt;&lt;PAGES&gt;431-4&lt;/PAGES&gt;&lt;AUTHOR_ADDRESS&gt;Faculty of Nursing, University of Toronto, Ontario, Canada.&lt;/AUTHOR_ADDRESS&gt;&lt;AUTHORS&gt;&lt;AUTHOR&gt;Metcalfe, K. A.&lt;/AUTHOR&gt;&lt;AUTHOR&gt;Semple, J. L.&lt;/AUTHOR&gt;&lt;AUTHOR&gt;Narod, S. A.&lt;/AUTHOR&gt;&lt;/AUTHORS&gt;&lt;SECONDARY_TITLE&gt;Lancet Oncol&lt;/SECONDARY_TITLE&gt;&lt;KEYWORDS&gt;&lt;KEYWORD&gt;Breast Neoplasms/*prevention &amp;amp; control/*surgery&lt;/KEYWORD&gt;&lt;KEYWORD&gt;Female&lt;/KEYWORD&gt;&lt;KEYWORD&gt;Humans&lt;/KEYWORD&gt;&lt;KEYWORD&gt;Mammaplasty/*methods&lt;/KEYWORD&gt;&lt;KEYWORD&gt;Mastectomy/*methods&lt;/KEYWORD&gt;&lt;/KEYWORDS&gt;&lt;URL&gt;http://www.ncbi.nlm.nih.gov/entrez/query.fcgi?cmd=Retrieve&amp;amp;db=PubMed&amp;amp;dopt=Citation&amp;amp;list_uids=15925821&lt;/URL&gt;&lt;/MDL&gt;&lt;/Cite&gt;&lt;/EndNote&gt;</w:instrText>
      </w:r>
      <w:r>
        <w:fldChar w:fldCharType="separate"/>
      </w:r>
      <w:bookmarkStart w:id="22" w:name="__Fieldmark__103_563349056"/>
      <w:r>
        <w:rPr/>
        <w:t>(13)</w:t>
      </w:r>
      <w:r>
        <w:rPr/>
      </w:r>
      <w:r>
        <w:fldChar w:fldCharType="end"/>
      </w:r>
      <w:bookmarkEnd w:id="22"/>
      <w:r>
        <w:rPr/>
        <w:t>.</w:t>
      </w:r>
    </w:p>
    <w:p>
      <w:pPr>
        <w:pStyle w:val="Normal"/>
        <w:spacing w:lineRule="auto" w:line="480"/>
        <w:ind w:left="0" w:right="0" w:firstLine="720"/>
        <w:rPr/>
      </w:pPr>
      <w:r>
        <w:rPr/>
        <w:t>We also observed pronounced differences in rates of uptake of prophylactic oophorectomy.  Sixty-seven percent of women from Western Canada and 61% of women from Ontario had preventive oophorectomy.  Again, fewer women from Quebec elected to have this preventive surgery (39%).  Previous international research has also suggested that there are differences in uptake of prophylactic oophorectomy</w:t>
      </w:r>
      <w:r>
        <w:fldChar w:fldCharType="begin"/>
      </w:r>
      <w:r>
        <w:instrText> ADDIN EN.CITE &lt;EndNote&gt;&lt;Cite&gt;&lt;Author&gt;Lerman&lt;/Author&gt;&lt;Year&gt;2000&lt;/Year&gt;&lt;RecNum&gt;416&lt;/RecNum&gt;&lt;MDL&gt;&lt;REFERENCE_TYPE&gt;0&lt;/REFERENCE_TYPE&gt;&lt;URL&gt;http://www.ncbi.nlm.nih.gov/htbin-post/Entrez/query?db=m&amp;amp;form=6&amp;amp;dopt=r&amp;amp;uid=10896846&lt;/URL&gt;&lt;AUTHORS&gt;&lt;AUTHOR&gt;Lerman, C.&lt;/AUTHOR&gt;&lt;AUTHOR&gt;Hughes, C.&lt;/AUTHOR&gt;&lt;AUTHOR&gt;Croyle, R. T.&lt;/AUTHOR&gt;&lt;AUTHOR&gt;Main, D.&lt;/AUTHOR&gt;&lt;AUTHOR&gt;Durham, C.&lt;/AUTHOR&gt;&lt;AUTHOR&gt;Snyder, C.&lt;/AUTHOR&gt;&lt;AUTHOR&gt;Bonney, A.&lt;/AUTHOR&gt;&lt;AUTHOR&gt;Lynch, J. F.&lt;/AUTHOR&gt;&lt;AUTHOR&gt;Narod, S. A.&lt;/AUTHOR&gt;&lt;AUTHOR&gt;Lynch, H. T.&lt;/AUTHOR&gt;&lt;/AUTHORS&gt;&lt;TITLE&gt;Prophylactic surgery decisions and surveillance practices one year following BRCA1/2 testing&lt;/TITLE&gt;&lt;KEYWORDS&gt;&lt;KEYWORD&gt;Adult&lt;/KEYWORD&gt;&lt;KEYWORD&gt;*Attitude to Health&lt;/KEYWORD&gt;&lt;KEYWORD&gt;Breast Neoplasms/*genetics/prevention &amp;amp; control/*surgery&lt;/KEYWORD&gt;&lt;KEYWORD&gt;Confidence Intervals&lt;/KEYWORD&gt;&lt;KEYWORD&gt;Female&lt;/KEYWORD&gt;&lt;KEYWORD&gt;Follow-Up Studies&lt;/KEYWORD&gt;&lt;KEYWORD&gt;Genes, BRCA1/*genetics&lt;/KEYWORD&gt;&lt;KEYWORD&gt;Genetic Screening/methods/psychology&lt;/KEYWORD&gt;&lt;KEYWORD&gt;Heterozygote&lt;/KEYWORD&gt;&lt;KEYWORD&gt;Human&lt;/KEYWORD&gt;&lt;KEYWORD&gt;Logistic Models&lt;/KEYWORD&gt;&lt;KEYWORD&gt;Mastectomy/*statistics &amp;amp; numerical data&lt;/KEYWORD&gt;&lt;KEYWORD&gt;Middle Age&lt;/KEYWORD&gt;&lt;KEYWORD&gt;Odds Ratio&lt;/KEYWORD&gt;&lt;KEYWORD&gt;Ovarian Neoplasms/*genetics/prevention &amp;amp; control/*surgery&lt;/KEYWORD&gt;&lt;KEYWORD&gt;Ovariectomy/*statistics &amp;amp; numerical data&lt;/KEYWORD&gt;&lt;KEYWORD&gt;Population Surveillance&lt;/KEYWORD&gt;&lt;KEYWORD&gt;*Primary Prevention&lt;/KEYWORD&gt;&lt;KEYWORD&gt;Probability&lt;/KEYWORD&gt;&lt;KEYWORD&gt;Prospective Studies&lt;/KEYWORD&gt;&lt;KEYWORD&gt;Support, Non-U.S. Gov&amp;apos;t&lt;/KEYWORD&gt;&lt;KEYWORD&gt;Support, U.S. Gov&amp;apos;t, Non-P.H.S.&lt;/KEYWORD&gt;&lt;/KEYWORDS&gt;&lt;AUTHOR_ADDRESS&gt;Lombardi Cancer Center, Georgetown University Medical Center, Washington, DC, 20007, USA. Lermanc@gunet.georgetown.edu&lt;/AUTHOR_ADDRESS&gt;&lt;ACCESSION_NUMBER&gt;10896846&lt;/ACCESSION_NUMBER&gt;&lt;SECONDARY_TITLE&gt;Prev Med&lt;/SECONDARY_TITLE&gt;&lt;YEAR&gt;2000&lt;/YEAR&gt;&lt;VOLUME&gt;31&lt;/VOLUME&gt;&lt;NUMBER&gt;1&lt;/NUMBER&gt;&lt;PAGES&gt;75-80.&lt;/PAGES&gt;&lt;/MDL&gt;&lt;/Cite&gt;&lt;Cite&gt;&lt;Author&gt;Metcalfe&lt;/Author&gt;&lt;Year&gt;2000&lt;/Year&gt;&lt;RecNum&gt;386&lt;/RecNum&gt;&lt;MDL&gt;&lt;REFERENCE_TYPE&gt;0&lt;/REFERENCE_TYPE&gt;&lt;AUTHORS&gt;&lt;AUTHOR&gt;Metcalfe, K. A.&lt;/AUTHOR&gt;&lt;AUTHOR&gt;Liede, A.&lt;/AUTHOR&gt;&lt;AUTHOR&gt;Hoodfar, E.&lt;/AUTHOR&gt;&lt;AUTHOR&gt;Scott, A.&lt;/AUTHOR&gt;&lt;AUTHOR&gt;Foulkes, W. D.&lt;/AUTHOR&gt;&lt;AUTHOR&gt;Narod, S. A.&lt;/AUTHOR&gt;&lt;/AUTHORS&gt;&lt;YEAR&gt;2000&lt;/YEAR&gt;&lt;TITLE&gt;An evaluation of needs of female BRCA1 and BRCA2 carriers undergoing genetic counselling&lt;/TITLE&gt;&lt;SECONDARY_TITLE&gt;J Med Genet&lt;/SECONDARY_TITLE&gt;&lt;VOLUME&gt;37&lt;/VOLUME&gt;&lt;PAGES&gt;866-74&lt;/PAGES&gt;&lt;/MDL&gt;&lt;/Cite&gt;&lt;Cite&gt;&lt;Author&gt;Meijers-Heijboer&lt;/Author&gt;&lt;Year&gt;2000&lt;/Year&gt;&lt;RecNum&gt;413&lt;/RecNum&gt;&lt;MDL&gt;&lt;REFERENCE_TYPE&gt;0&lt;/REFERENCE_TYPE&gt;&lt;URL&gt;http://www.ncbi.nlm.nih.gov/htbin-post/Entrez/query?db=m&amp;amp;form=6&amp;amp;dopt=r&amp;amp;uid=10885351&lt;/URL&gt;&lt;AUTHORS&gt;&lt;AUTHOR&gt;Meijers-Heijboer, E. J.&lt;/AUTHOR&gt;&lt;AUTHOR&gt;Verhoog, L. C.&lt;/AUTHOR&gt;&lt;AUTHOR&gt;Brekelmans, C. T.&lt;/AUTHOR&gt;&lt;AUTHOR&gt;Seynaeve, C.&lt;/AUTHOR&gt;&lt;AUTHOR&gt;Tilanus-Linthorst, M. M.&lt;/AUTHOR&gt;&lt;AUTHOR&gt;Wagner, A.&lt;/AUTHOR&gt;&lt;AUTHOR&gt;Dukel, L.&lt;/AUTHOR&gt;&lt;AUTHOR&gt;Devilee, P.&lt;/AUTHOR&gt;&lt;AUTHOR&gt;van den Ouweland, A. M.&lt;/AUTHOR&gt;&lt;AUTHOR&gt;van Geel, A. N.&lt;/AUTHOR&gt;&lt;AUTHOR&gt;Klijn, J. G.&lt;/AUTHOR&gt;&lt;/AUTHORS&gt;&lt;TITLE&gt;Presymptomatic DNA testing and prophylactic surgery in families with a BRCA1 or BRCA2 mutation&lt;/TITLE&gt;&lt;KEYWORDS&gt;&lt;KEYWORD&gt;Adult&lt;/KEYWORD&gt;&lt;KEYWORD&gt;Aged&lt;/KEYWORD&gt;&lt;KEYWORD&gt;Aged, 80 and over&lt;/KEYWORD&gt;&lt;KEYWORD&gt;Breast Neoplasms/*genetics/prevention &amp;amp; control/surgery&lt;/KEYWORD&gt;&lt;KEYWORD&gt;DNA, Neoplasm/*isolation &amp;amp; purification&lt;/KEYWORD&gt;&lt;KEYWORD&gt;Female&lt;/KEYWORD&gt;&lt;KEYWORD&gt;*Genes, BRCA1&lt;/KEYWORD&gt;&lt;KEYWORD&gt;Genetic Counseling&lt;/KEYWORD&gt;&lt;KEYWORD&gt;*Germ-Line Mutation&lt;/KEYWORD&gt;&lt;KEYWORD&gt;Heterozygote Detection/methods&lt;/KEYWORD&gt;&lt;KEYWORD&gt;Human&lt;/KEYWORD&gt;&lt;KEYWORD&gt;Male&lt;/KEYWORD&gt;&lt;KEYWORD&gt;*Mastectomy&lt;/KEYWORD&gt;&lt;KEYWORD&gt;Middle Age&lt;/KEYWORD&gt;&lt;KEYWORD&gt;Neoplasm Proteins/*genetics&lt;/KEYWORD&gt;&lt;KEYWORD&gt;Netherlands&lt;/KEYWORD&gt;&lt;KEYWORD&gt;Ovarian Neoplasms/*genetics/prevention &amp;amp; control/surgery&lt;/KEYWORD&gt;&lt;KEYWORD&gt;*Ovariectomy&lt;/KEYWORD&gt;&lt;KEYWORD&gt;Parity&lt;/KEYWORD&gt;&lt;KEYWORD&gt;Risk Factors&lt;/KEYWORD&gt;&lt;KEYWORD&gt;Support, Non-U.S. Gov&amp;apos;t&lt;/KEYWORD&gt;&lt;KEYWORD&gt;Transcription Factors/*genetics&lt;/KEYWORD&gt;&lt;/KEYWORDS&gt;&lt;AUTHOR_ADDRESS&gt;Department of Clinical Genetics, Erasmus University, Rotterdam, The Netherlands.&lt;/AUTHOR_ADDRESS&gt;&lt;ACCESSION_NUMBER&gt;10885351&lt;/ACCESSION_NUMBER&gt;&lt;SECONDARY_TITLE&gt;Lancet&lt;/SECONDARY_TITLE&gt;&lt;YEAR&gt;2000&lt;/YEAR&gt;&lt;VOLUME&gt;355&lt;/VOLUME&gt;&lt;NUMBER&gt;9220&lt;/NUMBER&gt;&lt;PAGES&gt;2015-20.&lt;/PAGES&gt;&lt;/MDL&gt;&lt;/Cite&gt;&lt;/EndNote&gt;</w:instrText>
      </w:r>
      <w:r>
        <w:fldChar w:fldCharType="separate"/>
      </w:r>
      <w:bookmarkStart w:id="23" w:name="__Fieldmark__104_563349056"/>
      <w:r>
        <w:rPr/>
        <w:t>(8, 11, 14)</w:t>
      </w:r>
      <w:r>
        <w:rPr/>
      </w:r>
      <w:r>
        <w:fldChar w:fldCharType="end"/>
      </w:r>
      <w:bookmarkEnd w:id="23"/>
      <w:r>
        <w:rPr/>
        <w:t xml:space="preserve">.  Uptake of prophylactic oophorectomy in BRCA1 and BRCA2 mutation carriers has ranged from 13% in the United States </w:t>
      </w:r>
      <w:r>
        <w:fldChar w:fldCharType="begin"/>
      </w:r>
      <w:r>
        <w:instrText> ADDIN EN.CITE &lt;EndNote&gt;&lt;Cite&gt;&lt;Author&gt;Lerman&lt;/Author&gt;&lt;Year&gt;2000&lt;/Year&gt;&lt;RecNum&gt;416&lt;/RecNum&gt;&lt;MDL&gt;&lt;REFERENCE_TYPE&gt;0&lt;/REFERENCE_TYPE&gt;&lt;URL&gt;http://www.ncbi.nlm.nih.gov/htbin-post/Entrez/query?db=m&amp;amp;form=6&amp;amp;dopt=r&amp;amp;uid=10896846&lt;/URL&gt;&lt;AUTHORS&gt;&lt;AUTHOR&gt;Lerman, C.&lt;/AUTHOR&gt;&lt;AUTHOR&gt;Hughes, C.&lt;/AUTHOR&gt;&lt;AUTHOR&gt;Croyle, R. T.&lt;/AUTHOR&gt;&lt;AUTHOR&gt;Main, D.&lt;/AUTHOR&gt;&lt;AUTHOR&gt;Durham, C.&lt;/AUTHOR&gt;&lt;AUTHOR&gt;Snyder, C.&lt;/AUTHOR&gt;&lt;AUTHOR&gt;Bonney, A.&lt;/AUTHOR&gt;&lt;AUTHOR&gt;Lynch, J. F.&lt;/AUTHOR&gt;&lt;AUTHOR&gt;Narod, S. A.&lt;/AUTHOR&gt;&lt;AUTHOR&gt;Lynch, H. T.&lt;/AUTHOR&gt;&lt;/AUTHORS&gt;&lt;TITLE&gt;Prophylactic surgery decisions and surveillance practices one year following BRCA1/2 testing&lt;/TITLE&gt;&lt;KEYWORDS&gt;&lt;KEYWORD&gt;Adult&lt;/KEYWORD&gt;&lt;KEYWORD&gt;*Attitude to Health&lt;/KEYWORD&gt;&lt;KEYWORD&gt;Breast Neoplasms/*genetics/prevention &amp;amp; control/*surgery&lt;/KEYWORD&gt;&lt;KEYWORD&gt;Confidence Intervals&lt;/KEYWORD&gt;&lt;KEYWORD&gt;Female&lt;/KEYWORD&gt;&lt;KEYWORD&gt;Follow-Up Studies&lt;/KEYWORD&gt;&lt;KEYWORD&gt;Genes, BRCA1/*genetics&lt;/KEYWORD&gt;&lt;KEYWORD&gt;Genetic Screening/methods/psychology&lt;/KEYWORD&gt;&lt;KEYWORD&gt;Heterozygote&lt;/KEYWORD&gt;&lt;KEYWORD&gt;Human&lt;/KEYWORD&gt;&lt;KEYWORD&gt;Logistic Models&lt;/KEYWORD&gt;&lt;KEYWORD&gt;Mastectomy/*statistics &amp;amp; numerical data&lt;/KEYWORD&gt;&lt;KEYWORD&gt;Middle Age&lt;/KEYWORD&gt;&lt;KEYWORD&gt;Odds Ratio&lt;/KEYWORD&gt;&lt;KEYWORD&gt;Ovarian Neoplasms/*genetics/prevention &amp;amp; control/*surgery&lt;/KEYWORD&gt;&lt;KEYWORD&gt;Ovariectomy/*statistics &amp;amp; numerical data&lt;/KEYWORD&gt;&lt;KEYWORD&gt;Population Surveillance&lt;/KEYWORD&gt;&lt;KEYWORD&gt;*Primary Prevention&lt;/KEYWORD&gt;&lt;KEYWORD&gt;Probability&lt;/KEYWORD&gt;&lt;KEYWORD&gt;Prospective Studies&lt;/KEYWORD&gt;&lt;KEYWORD&gt;Support, Non-U.S. Gov&amp;apos;t&lt;/KEYWORD&gt;&lt;KEYWORD&gt;Support, U.S. Gov&amp;apos;t, Non-P.H.S.&lt;/KEYWORD&gt;&lt;/KEYWORDS&gt;&lt;AUTHOR_ADDRESS&gt;Lombardi Cancer Center, Georgetown University Medical Center, Washington, DC, 20007, USA. Lermanc@gunet.georgetown.edu&lt;/AUTHOR_ADDRESS&gt;&lt;ACCESSION_NUMBER&gt;10896846&lt;/ACCESSION_NUMBER&gt;&lt;SECONDARY_TITLE&gt;Prev Med&lt;/SECONDARY_TITLE&gt;&lt;YEAR&gt;2000&lt;/YEAR&gt;&lt;VOLUME&gt;31&lt;/VOLUME&gt;&lt;NUMBER&gt;1&lt;/NUMBER&gt;&lt;PAGES&gt;75-80.&lt;/PAGES&gt;&lt;/MDL&gt;&lt;/Cite&gt;&lt;/EndNote&gt;</w:instrText>
      </w:r>
      <w:r>
        <w:fldChar w:fldCharType="separate"/>
      </w:r>
      <w:bookmarkStart w:id="24" w:name="__Fieldmark__105_563349056"/>
      <w:r>
        <w:rPr/>
        <w:t>(11)</w:t>
      </w:r>
      <w:r>
        <w:rPr/>
      </w:r>
      <w:r>
        <w:fldChar w:fldCharType="end"/>
      </w:r>
      <w:bookmarkEnd w:id="24"/>
      <w:r>
        <w:rPr/>
        <w:t xml:space="preserve"> to 64% in the Netherlands </w:t>
      </w:r>
      <w:r>
        <w:fldChar w:fldCharType="begin"/>
      </w:r>
      <w:r>
        <w:instrText> ADDIN EN.CITE &lt;EndNote&gt;&lt;Cite&gt;&lt;Author&gt;Meijers-Heijboer&lt;/Author&gt;&lt;Year&gt;2000&lt;/Year&gt;&lt;RecNum&gt;413&lt;/RecNum&gt;&lt;MDL&gt;&lt;REFERENCE_TYPE&gt;0&lt;/REFERENCE_TYPE&gt;&lt;URL&gt;http://www.ncbi.nlm.nih.gov/htbin-post/Entrez/query?db=m&amp;amp;form=6&amp;amp;dopt=r&amp;amp;uid=10885351&lt;/URL&gt;&lt;AUTHORS&gt;&lt;AUTHOR&gt;Meijers-Heijboer, E. J.&lt;/AUTHOR&gt;&lt;AUTHOR&gt;Verhoog, L. C.&lt;/AUTHOR&gt;&lt;AUTHOR&gt;Brekelmans, C. T.&lt;/AUTHOR&gt;&lt;AUTHOR&gt;Seynaeve, C.&lt;/AUTHOR&gt;&lt;AUTHOR&gt;Tilanus-Linthorst, M. M.&lt;/AUTHOR&gt;&lt;AUTHOR&gt;Wagner, A.&lt;/AUTHOR&gt;&lt;AUTHOR&gt;Dukel, L.&lt;/AUTHOR&gt;&lt;AUTHOR&gt;Devilee, P.&lt;/AUTHOR&gt;&lt;AUTHOR&gt;van den Ouweland, A. M.&lt;/AUTHOR&gt;&lt;AUTHOR&gt;van Geel, A. N.&lt;/AUTHOR&gt;&lt;AUTHOR&gt;Klijn, J. G.&lt;/AUTHOR&gt;&lt;/AUTHORS&gt;&lt;TITLE&gt;Presymptomatic DNA testing and prophylactic surgery in families with a BRCA1 or BRCA2 mutation&lt;/TITLE&gt;&lt;KEYWORDS&gt;&lt;KEYWORD&gt;Adult&lt;/KEYWORD&gt;&lt;KEYWORD&gt;Aged&lt;/KEYWORD&gt;&lt;KEYWORD&gt;Aged, 80 and over&lt;/KEYWORD&gt;&lt;KEYWORD&gt;Breast Neoplasms/*genetics/prevention &amp;amp; control/surgery&lt;/KEYWORD&gt;&lt;KEYWORD&gt;DNA, Neoplasm/*isolation &amp;amp; purification&lt;/KEYWORD&gt;&lt;KEYWORD&gt;Female&lt;/KEYWORD&gt;&lt;KEYWORD&gt;*Genes, BRCA1&lt;/KEYWORD&gt;&lt;KEYWORD&gt;Genetic Counseling&lt;/KEYWORD&gt;&lt;KEYWORD&gt;*Germ-Line Mutation&lt;/KEYWORD&gt;&lt;KEYWORD&gt;Heterozygote Detection/methods&lt;/KEYWORD&gt;&lt;KEYWORD&gt;Human&lt;/KEYWORD&gt;&lt;KEYWORD&gt;Male&lt;/KEYWORD&gt;&lt;KEYWORD&gt;*Mastectomy&lt;/KEYWORD&gt;&lt;KEYWORD&gt;Middle Age&lt;/KEYWORD&gt;&lt;KEYWORD&gt;Neoplasm Proteins/*genetics&lt;/KEYWORD&gt;&lt;KEYWORD&gt;Netherlands&lt;/KEYWORD&gt;&lt;KEYWORD&gt;Ovarian Neoplasms/*genetics/prevention &amp;amp; control/surgery&lt;/KEYWORD&gt;&lt;KEYWORD&gt;*Ovariectomy&lt;/KEYWORD&gt;&lt;KEYWORD&gt;Parity&lt;/KEYWORD&gt;&lt;KEYWORD&gt;Risk Factors&lt;/KEYWORD&gt;&lt;KEYWORD&gt;Support, Non-U.S. Gov&amp;apos;t&lt;/KEYWORD&gt;&lt;KEYWORD&gt;Transcription Factors/*genetics&lt;/KEYWORD&gt;&lt;/KEYWORDS&gt;&lt;AUTHOR_ADDRESS&gt;Department of Clinical Genetics, Erasmus University, Rotterdam, The Netherlands.&lt;/AUTHOR_ADDRESS&gt;&lt;ACCESSION_NUMBER&gt;10885351&lt;/ACCESSION_NUMBER&gt;&lt;SECONDARY_TITLE&gt;Lancet&lt;/SECONDARY_TITLE&gt;&lt;YEAR&gt;2000&lt;/YEAR&gt;&lt;VOLUME&gt;355&lt;/VOLUME&gt;&lt;NUMBER&gt;9220&lt;/NUMBER&gt;&lt;PAGES&gt;2015-20.&lt;/PAGES&gt;&lt;/MDL&gt;&lt;/Cite&gt;&lt;/EndNote&gt;</w:instrText>
      </w:r>
      <w:r>
        <w:fldChar w:fldCharType="separate"/>
      </w:r>
      <w:bookmarkStart w:id="25" w:name="__Fieldmark__106_563349056"/>
      <w:r>
        <w:rPr/>
        <w:t>(14)</w:t>
      </w:r>
      <w:r>
        <w:rPr/>
      </w:r>
      <w:r>
        <w:fldChar w:fldCharType="end"/>
      </w:r>
      <w:bookmarkEnd w:id="25"/>
      <w:r>
        <w:rPr/>
        <w:t xml:space="preserve">.   </w:t>
      </w:r>
    </w:p>
    <w:p>
      <w:pPr>
        <w:pStyle w:val="Normal"/>
        <w:spacing w:lineRule="auto" w:line="480"/>
        <w:ind w:left="0" w:right="0" w:firstLine="720"/>
        <w:rPr/>
      </w:pPr>
      <w:r>
        <w:rPr/>
        <w:t xml:space="preserve">The effectiveness of tamoxifen for primary prevention of breast cancer in BRCA1 carriers is not yet proven.  However, tamoxifen has been shown to reduce the risk of contralateral breast cancer by 50% </w:t>
      </w:r>
      <w:r>
        <w:fldChar w:fldCharType="begin"/>
      </w:r>
      <w:r>
        <w:instrText> ADDIN EN.CITE &lt;EndNote&gt;&lt;Cite&gt;&lt;Author&gt;Metcalfe&lt;/Author&gt;&lt;Year&gt;2004&lt;/Year&gt;&lt;RecNum&gt;655&lt;/RecNum&gt;&lt;MDL&gt;&lt;REFERENCE_TYPE&gt;0&lt;/REFERENCE_TYPE&gt;&lt;ACCESSION_NUMBER&gt;15197194&lt;/ACCESSION_NUMBER&gt;&lt;VOLUME&gt;22&lt;/VOLUME&gt;&lt;NUMBER&gt;12&lt;/NUMBER&gt;&lt;YEAR&gt;2004&lt;/YEAR&gt;&lt;DATE&gt;Jun 15&lt;/DATE&gt;&lt;TITLE&gt;Contralateral breast cancer in BRCA1 and BRCA2 mutation carriers&lt;/TITLE&gt;&lt;PAGES&gt;2328-35&lt;/PAGES&gt;&lt;AUTHOR_ADDRESS&gt;Centre for Research on Women&amp;apos; s Health, Women&amp;apos;s College Hospital, Toronto, Ontario, Canada.&lt;/AUTHOR_ADDRESS&gt;&lt;AUTHORS&gt;&lt;AUTHOR&gt;Metcalfe, K.&lt;/AUTHOR&gt;&lt;AUTHOR&gt;Lynch, H. T.&lt;/AUTHOR&gt;&lt;AUTHOR&gt;Ghadirian, P.&lt;/AUTHOR&gt;&lt;AUTHOR&gt;Tung, N.&lt;/AUTHOR&gt;&lt;AUTHOR&gt;Olivotto, I.&lt;/AUTHOR&gt;&lt;AUTHOR&gt;Warner, E.&lt;/AUTHOR&gt;&lt;AUTHOR&gt;Olopade, O. I.&lt;/AUTHOR&gt;&lt;AUTHOR&gt;Eisen, A.&lt;/AUTHOR&gt;&lt;AUTHOR&gt;Weber, B.&lt;/AUTHOR&gt;&lt;AUTHOR&gt;McLennan, J.&lt;/AUTHOR&gt;&lt;AUTHOR&gt;Sun, P.&lt;/AUTHOR&gt;&lt;AUTHOR&gt;Foulkes, W. D.&lt;/AUTHOR&gt;&lt;AUTHOR&gt;Narod, S. A.&lt;/AUTHOR&gt;&lt;/AUTHORS&gt;&lt;SECONDARY_TITLE&gt;J Clin Oncol&lt;/SECONDARY_TITLE&gt;&lt;KEYWORDS&gt;&lt;KEYWORD&gt;Adult&lt;/KEYWORD&gt;&lt;KEYWORD&gt;Age of Onset&lt;/KEYWORD&gt;&lt;KEYWORD&gt;Breast Neoplasms/*genetics/*pathology&lt;/KEYWORD&gt;&lt;KEYWORD&gt;Female&lt;/KEYWORD&gt;&lt;KEYWORD&gt;*Genes, BRCA1&lt;/KEYWORD&gt;&lt;KEYWORD&gt;*Genes, BRCA2&lt;/KEYWORD&gt;&lt;KEYWORD&gt;Genetic Predisposition to Disease&lt;/KEYWORD&gt;&lt;KEYWORD&gt;Human&lt;/KEYWORD&gt;&lt;KEYWORD&gt;Middle Aged&lt;/KEYWORD&gt;&lt;KEYWORD&gt;Mutation&lt;/KEYWORD&gt;&lt;KEYWORD&gt;Neoplasms, Second Primary/*epidemiology&lt;/KEYWORD&gt;&lt;KEYWORD&gt;Ovariectomy&lt;/KEYWORD&gt;&lt;KEYWORD&gt;Prospective Studies&lt;/KEYWORD&gt;&lt;KEYWORD&gt;Risk&lt;/KEYWORD&gt;&lt;KEYWORD&gt;Tamoxifen/therapeutic use&lt;/KEYWORD&gt;&lt;/KEYWORDS&gt;&lt;URL&gt;http://www.ncbi.nlm.nih.gov/entrez/query.fcgi?cmd=Retrieve&amp;amp;db=PubMed&amp;amp;dopt=Citation&amp;amp;list_uids=15197194&lt;/URL&gt;&lt;/MDL&gt;&lt;/Cite&gt;&lt;Cite&gt;&lt;Author&gt;Narod&lt;/Author&gt;&lt;Year&gt;2000&lt;/Year&gt;&lt;RecNum&gt;688&lt;/RecNum&gt;&lt;MDL&gt;&lt;REFERENCE_TYPE&gt;0&lt;/REFERENCE_TYPE&gt;&lt;ACCESSION_NUMBER&gt;11130383&lt;/ACCESSION_NUMBER&gt;&lt;VOLUME&gt;356&lt;/VOLUME&gt;&lt;NUMBER&gt;9245&lt;/NUMBER&gt;&lt;YEAR&gt;2000&lt;/YEAR&gt;&lt;DATE&gt;Dec 2&lt;/DATE&gt;&lt;TITLE&gt;Tamoxifen and risk of contralateral breast cancer in BRCA1 and BRCA2 mutation carriers: a case-control study. Hereditary Breast Cancer Clinical Study Group&lt;/TITLE&gt;&lt;PAGES&gt;1876-81&lt;/PAGES&gt;&lt;AUTHOR_ADDRESS&gt;Centre for Research on Women&amp;apos;s Health, Women&amp;apos;s College Hospital, University of Toronto, Ontario, Canada. steven.narod@swchsc.on.ca&lt;/AUTHOR_ADDRESS&gt;&lt;AUTHORS&gt;&lt;AUTHOR&gt;Narod, S. A.&lt;/AUTHOR&gt;&lt;AUTHOR&gt;Brunet, J. S.&lt;/AUTHOR&gt;&lt;AUTHOR&gt;Ghadirian, P.&lt;/AUTHOR&gt;&lt;AUTHOR&gt;Robson, M.&lt;/AUTHOR&gt;&lt;AUTHOR&gt;Heimdal, K.&lt;/AUTHOR&gt;&lt;AUTHOR&gt;Neuhausen, S. L.&lt;/AUTHOR&gt;&lt;AUTHOR&gt;Stoppa-Lyonnet, D.&lt;/AUTHOR&gt;&lt;AUTHOR&gt;Lerman, C.&lt;/AUTHOR&gt;&lt;AUTHOR&gt;Pasini, B.&lt;/AUTHOR&gt;&lt;AUTHOR&gt;de los Rios, P.&lt;/AUTHOR&gt;&lt;AUTHOR&gt;Weber, B.&lt;/AUTHOR&gt;&lt;AUTHOR&gt;Lynch, H.&lt;/AUTHOR&gt;&lt;/AUTHORS&gt;&lt;SECONDARY_TITLE&gt;Lancet&lt;/SECONDARY_TITLE&gt;&lt;KEYWORDS&gt;&lt;KEYWORD&gt;Adult&lt;/KEYWORD&gt;&lt;KEYWORD&gt;Age Factors&lt;/KEYWORD&gt;&lt;KEYWORD&gt;Aged&lt;/KEYWORD&gt;&lt;KEYWORD&gt;Antineoplastic Agents, Hormonal/*therapeutic use&lt;/KEYWORD&gt;&lt;KEYWORD&gt;BRCA1 Protein/*genetics&lt;/KEYWORD&gt;&lt;KEYWORD&gt;BRCA2 Protein&lt;/KEYWORD&gt;&lt;KEYWORD&gt;Breast Neoplasms/genetics/*prevention &amp;amp; control&lt;/KEYWORD&gt;&lt;KEYWORD&gt;Case-Control Studies&lt;/KEYWORD&gt;&lt;KEYWORD&gt;Comparative Study&lt;/KEYWORD&gt;&lt;KEYWORD&gt;Female&lt;/KEYWORD&gt;&lt;KEYWORD&gt;Humans&lt;/KEYWORD&gt;&lt;KEYWORD&gt;Middle Aged&lt;/KEYWORD&gt;&lt;KEYWORD&gt;Mutation&lt;/KEYWORD&gt;&lt;KEYWORD&gt;Neoplasm Proteins/*genetics&lt;/KEYWORD&gt;&lt;KEYWORD&gt;Neoplasms, Second Primary/genetics/prevention &amp;amp; control&lt;/KEYWORD&gt;&lt;KEYWORD&gt;Odds Ratio&lt;/KEYWORD&gt;&lt;KEYWORD&gt;Ovariectomy&lt;/KEYWORD&gt;&lt;KEYWORD&gt;Questionnaires&lt;/KEYWORD&gt;&lt;KEYWORD&gt;Research Support, Non-U.S. Gov&amp;apos;t&lt;/KEYWORD&gt;&lt;KEYWORD&gt;Research Support, U.S. Gov&amp;apos;t, Non-P.H.S.&lt;/KEYWORD&gt;&lt;KEYWORD&gt;Research Support, U.S. Gov&amp;apos;t, P.H.S.&lt;/KEYWORD&gt;&lt;KEYWORD&gt;Risk Factors&lt;/KEYWORD&gt;&lt;KEYWORD&gt;Tamoxifen/*therapeutic use&lt;/KEYWORD&gt;&lt;KEYWORD&gt;Time Factors&lt;/KEYWORD&gt;&lt;KEYWORD&gt;Transcription Factors/*genetics&lt;/KEYWORD&gt;&lt;/KEYWORDS&gt;&lt;URL&gt;http://www.ncbi.nlm.nih.gov/entrez/query.fcgi?cmd=Retrieve&amp;amp;db=PubMed&amp;amp;dopt=Citation&amp;amp;list_uids=11130383&lt;/URL&gt;&lt;/MDL&gt;&lt;/Cite&gt;&lt;/EndNote&gt;</w:instrText>
      </w:r>
      <w:r>
        <w:fldChar w:fldCharType="separate"/>
      </w:r>
      <w:bookmarkStart w:id="26" w:name="__Fieldmark__107_563349056"/>
      <w:r>
        <w:rPr/>
        <w:t>(6, 15)</w:t>
      </w:r>
      <w:r>
        <w:rPr/>
      </w:r>
      <w:r>
        <w:fldChar w:fldCharType="end"/>
      </w:r>
      <w:bookmarkEnd w:id="26"/>
      <w:r>
        <w:rPr/>
        <w:t xml:space="preserve">.  We previously surveyed women with a BRCA1 or BRCA2 mutation regarding tamoxifen usage </w:t>
      </w:r>
      <w:r>
        <w:fldChar w:fldCharType="begin"/>
      </w:r>
      <w:r>
        <w:instrText> ADDIN EN.CITE &lt;EndNote&gt;&lt;Cite&gt;&lt;Author&gt;Metcalfe&lt;/Author&gt;&lt;Year&gt;2005&lt;/Year&gt;&lt;RecNum&gt;682&lt;/RecNum&gt;&lt;MDL&gt;&lt;REFERENCE_TYPE&gt;0&lt;/REFERENCE_TYPE&gt;&lt;ACCESSION_NUMBER&gt;15951959&lt;/ACCESSION_NUMBER&gt;&lt;VOLUME&gt;4&lt;/VOLUME&gt;&lt;NUMBER&gt;2&lt;/NUMBER&gt;&lt;YEAR&gt;2005&lt;/YEAR&gt;&lt;TITLE&gt;The use of preventive measures among healthy women who carry a BRCA1 or BRCA2 mutation&lt;/TITLE&gt;&lt;PAGES&gt;97-103&lt;/PAGES&gt;&lt;AUTHOR_ADDRESS&gt;Faculty of Nursing, University of Toronto, 50 St. George Street, Toronto, Ontario, Canada. kelly.metcalfe@utoronto.ca&lt;/AUTHOR_ADDRESS&gt;&lt;AUTHORS&gt;&lt;AUTHOR&gt;Metcalfe, K. A.&lt;/AUTHOR&gt;&lt;AUTHOR&gt;Snyder, C.&lt;/AUTHOR&gt;&lt;AUTHOR&gt;Seidel, J.&lt;/AUTHOR&gt;&lt;AUTHOR&gt;Hanna, D.&lt;/AUTHOR&gt;&lt;AUTHOR&gt;Lynch, H. T.&lt;/AUTHOR&gt;&lt;AUTHOR&gt;Narod, S.&lt;/AUTHOR&gt;&lt;/AUTHORS&gt;&lt;SECONDARY_TITLE&gt;Fam Cancer&lt;/SECONDARY_TITLE&gt;&lt;KEYWORDS&gt;&lt;KEYWORD&gt;Adult&lt;/KEYWORD&gt;&lt;KEYWORD&gt;Anticarcinogenic Agents/*therapeutic use&lt;/KEYWORD&gt;&lt;KEYWORD&gt;Breast Neoplasms/*genetics/*prevention &amp;amp; control&lt;/KEYWORD&gt;&lt;KEYWORD&gt;Chemoprevention&lt;/KEYWORD&gt;&lt;KEYWORD&gt;Female&lt;/KEYWORD&gt;&lt;KEYWORD&gt;*Genes, BRCA1&lt;/KEYWORD&gt;&lt;KEYWORD&gt;*Genes, BRCA2&lt;/KEYWORD&gt;&lt;KEYWORD&gt;Genetic Counseling&lt;/KEYWORD&gt;&lt;KEYWORD&gt;*Genetic Predisposition to Disease&lt;/KEYWORD&gt;&lt;KEYWORD&gt;*Health Knowledge, Attitudes, Practice&lt;/KEYWORD&gt;&lt;KEYWORD&gt;Humans&lt;/KEYWORD&gt;&lt;KEYWORD&gt;Intervention Studies&lt;/KEYWORD&gt;&lt;KEYWORD&gt;Middle Aged&lt;/KEYWORD&gt;&lt;KEYWORD&gt;Patient Education&lt;/KEYWORD&gt;&lt;KEYWORD&gt;Risk Factors&lt;/KEYWORD&gt;&lt;KEYWORD&gt;Tamoxifen/*therapeutic use&lt;/KEYWORD&gt;&lt;/KEYWORDS&gt;&lt;URL&gt;http://www.ncbi.nlm.nih.gov/entrez/query.fcgi?cmd=Retrieve&amp;amp;db=PubMed&amp;amp;dopt=Citation&amp;amp;list_uids=15951959&lt;/URL&gt;&lt;/MDL&gt;&lt;/Cite&gt;&lt;/EndNote&gt;</w:instrText>
      </w:r>
      <w:r>
        <w:fldChar w:fldCharType="separate"/>
      </w:r>
      <w:bookmarkStart w:id="27" w:name="__Fieldmark__108_563349056"/>
      <w:r>
        <w:rPr/>
        <w:t>(16)</w:t>
      </w:r>
      <w:r>
        <w:rPr/>
      </w:r>
      <w:r>
        <w:fldChar w:fldCharType="end"/>
      </w:r>
      <w:bookmarkEnd w:id="27"/>
      <w:r>
        <w:rPr/>
        <w:t xml:space="preserve">.  Only 12% of this sample had taken tamoxifen for breast cancer prevention, with the main reason for not taking the drug being fear of side-effects.  Patient reluctance to take tamoxifen has also been documented in three major trials of tamoxifen as a chemopreventive agent (these women were on average at a much lower risk of developing breast caner than </w:t>
      </w:r>
      <w:r>
        <w:rPr>
          <w:i/>
        </w:rPr>
        <w:t xml:space="preserve">BRCA </w:t>
      </w:r>
      <w:r>
        <w:rPr/>
        <w:t xml:space="preserve">carriers). Each of these trials demonstrated a significant rate of attrition </w:t>
      </w:r>
      <w:r>
        <w:fldChar w:fldCharType="begin"/>
      </w:r>
      <w:r>
        <w:instrText> ADDIN EN.CITE &lt;EndNote&gt;&lt;Cite&gt;&lt;Author&gt;Fisher&lt;/Author&gt;&lt;Year&gt;1998&lt;/Year&gt;&lt;RecNum&gt;139&lt;/RecNum&gt;&lt;MDL&gt;&lt;REFERENCE_TYPE&gt;0&lt;/REFERENCE_TYPE&gt;&lt;AUTHORS&gt;&lt;AUTHOR&gt;Fisher, B.&lt;/AUTHOR&gt;&lt;AUTHOR&gt;Costantino, J. P.&lt;/AUTHOR&gt;&lt;AUTHOR&gt;Wickerham, D. L.&lt;/AUTHOR&gt;&lt;AUTHOR&gt;Redmond, C. K.&lt;/AUTHOR&gt;&lt;AUTHOR&gt;Kavanah, M.&lt;/AUTHOR&gt;&lt;AUTHOR&gt;Cronin, W. M.&lt;/AUTHOR&gt;&lt;AUTHOR&gt;Vogel, V.&lt;/AUTHOR&gt;&lt;AUTHOR&gt;Robidoux, A.&lt;/AUTHOR&gt;&lt;AUTHOR&gt;Dimitrov, N.&lt;/AUTHOR&gt;&lt;AUTHOR&gt;Atkins, J.&lt;/AUTHOR&gt;&lt;AUTHOR&gt;Daly, M.&lt;/AUTHOR&gt;&lt;AUTHOR&gt;Wieand, S.&lt;/AUTHOR&gt;&lt;AUTHOR&gt;Tan-Chiu, E.&lt;/AUTHOR&gt;&lt;AUTHOR&gt;Ford, L.&lt;/AUTHOR&gt;&lt;AUTHOR&gt;Wolmark, N.&lt;/AUTHOR&gt;&lt;AUTHOR&gt;NSABBPI&lt;/AUTHOR&gt;&lt;/AUTHORS&gt;&lt;YEAR&gt;1998&lt;/YEAR&gt;&lt;TITLE&gt;Tamoxifen for prevention of breast cancer:  report of the National Surgical Adjuvant Breast and Bowel Project P-1 study&lt;/TITLE&gt;&lt;SECONDARY_TITLE&gt;Journal of the National Cancer Insitute&lt;/SECONDARY_TITLE&gt;&lt;VOLUME&gt;90&lt;/VOLUME&gt;&lt;NUMBER&gt;18&lt;/NUMBER&gt;&lt;PAGES&gt;1371-1388&lt;/PAGES&gt;&lt;LABEL&gt;Tamoxifen&lt;/LABEL&gt;&lt;/MDL&gt;&lt;/Cite&gt;&lt;Cite&gt;&lt;Author&gt;Veronesi&lt;/Author&gt;&lt;Year&gt;1998&lt;/Year&gt;&lt;RecNum&gt;569&lt;/RecNum&gt;&lt;MDL&gt;&lt;REFERENCE_TYPE&gt;0&lt;/REFERENCE_TYPE&gt;&lt;ACCESSION_NUMBER&gt;9672273&lt;/ACCESSION_NUMBER&gt;&lt;VOLUME&gt;352&lt;/VOLUME&gt;&lt;NUMBER&gt;9122&lt;/NUMBER&gt;&lt;YEAR&gt;1998&lt;/YEAR&gt;&lt;DATE&gt;Jul 11&lt;/DATE&gt;&lt;TITLE&gt;Prevention of breast cancer with tamoxifen: preliminary findings from the Italian randomised trial among hysterectomised women. Italian Tamoxifen Prevention Study&lt;/TITLE&gt;&lt;PAGES&gt;93-7&lt;/PAGES&gt;&lt;AUTHOR_ADDRESS&gt;European Institute of Oncology, Milan, Italy.&lt;/AUTHOR_ADDRESS&gt;&lt;AUTHORS&gt;&lt;AUTHOR&gt;Veronesi, U.&lt;/AUTHOR&gt;&lt;AUTHOR&gt;Maisonneuve, P.&lt;/AUTHOR&gt;&lt;AUTHOR&gt;Costa, A.&lt;/AUTHOR&gt;&lt;AUTHOR&gt;Sacchini, V.&lt;/AUTHOR&gt;&lt;AUTHOR&gt;Maltoni, C.&lt;/AUTHOR&gt;&lt;AUTHOR&gt;Robertson, C.&lt;/AUTHOR&gt;&lt;AUTHOR&gt;Rotmensz, N.&lt;/AUTHOR&gt;&lt;AUTHOR&gt;Boyle, P.&lt;/AUTHOR&gt;&lt;/AUTHORS&gt;&lt;SECONDARY_TITLE&gt;Lancet&lt;/SECONDARY_TITLE&gt;&lt;KEYWORDS&gt;&lt;KEYWORD&gt;Adult&lt;/KEYWORD&gt;&lt;KEYWORD&gt;Aged&lt;/KEYWORD&gt;&lt;KEYWORD&gt;Anticarcinogenic Agents/adverse effects/*therapeutic use&lt;/KEYWORD&gt;&lt;KEYWORD&gt;Breast Neoplasms/epidemiology/*prevention &amp;amp; control&lt;/KEYWORD&gt;&lt;KEYWORD&gt;Double-Blind Method&lt;/KEYWORD&gt;&lt;KEYWORD&gt;Drug Therapy, Combination&lt;/KEYWORD&gt;&lt;KEYWORD&gt;Estrogen Replacement Therapy&lt;/KEYWORD&gt;&lt;KEYWORD&gt;Female&lt;/KEYWORD&gt;&lt;KEYWORD&gt;Follow-Up Studies&lt;/KEYWORD&gt;&lt;KEYWORD&gt;Human&lt;/KEYWORD&gt;&lt;KEYWORD&gt;Hypertriglyceridemia/chemically induced&lt;/KEYWORD&gt;&lt;KEYWORD&gt;Hysterectomy&lt;/KEYWORD&gt;&lt;KEYWORD&gt;Incidence&lt;/KEYWORD&gt;&lt;KEYWORD&gt;Italy&lt;/KEYWORD&gt;&lt;KEYWORD&gt;Middle Age&lt;/KEYWORD&gt;&lt;KEYWORD&gt;Patient Dropouts&lt;/KEYWORD&gt;&lt;KEYWORD&gt;Support, Non-U.S. Gov&amp;apos;t&lt;/KEYWORD&gt;&lt;KEYWORD&gt;Tamoxifen/adverse effects/*therapeutic use&lt;/KEYWORD&gt;&lt;KEYWORD&gt;Vascular Diseases/chemically induced&lt;/KEYWORD&gt;&lt;/KEYWORDS&gt;&lt;URL&gt;http://www.ncbi.nlm.nih.gov/entrez/query.fcgi?cmd=Retrieve&amp;amp;db=PubMed&amp;amp;dopt=Citation&amp;amp;list_uids=9672273&lt;/URL&gt;&lt;/MDL&gt;&lt;/Cite&gt;&lt;Cite&gt;&lt;Author&gt;Powles&lt;/Author&gt;&lt;Year&gt;1998&lt;/Year&gt;&lt;RecNum&gt;570&lt;/RecNum&gt;&lt;MDL&gt;&lt;REFERENCE_TYPE&gt;0&lt;/REFERENCE_TYPE&gt;&lt;ACCESSION_NUMBER&gt;9672274&lt;/ACCESSION_NUMBER&gt;&lt;VOLUME&gt;352&lt;/VOLUME&gt;&lt;NUMBER&gt;9122&lt;/NUMBER&gt;&lt;YEAR&gt;1998&lt;/YEAR&gt;&lt;DATE&gt;Jul 11&lt;/DATE&gt;&lt;TITLE&gt;Interim analysis of the incidence of breast cancer in the Royal Marsden Hospital tamoxifen randomised chemoprevention trial&lt;/TITLE&gt;&lt;PAGES&gt;98-101&lt;/PAGES&gt;&lt;AUTHOR_ADDRESS&gt;Royal Marsden NHS Trust, London and Sutton, Surrey, UK. trevor.powles@rmh.nthames.nhs.uk&lt;/AUTHOR_ADDRESS&gt;&lt;AUTHORS&gt;&lt;AUTHOR&gt;Powles, T.&lt;/AUTHOR&gt;&lt;AUTHOR&gt;Eeles, R.&lt;/AUTHOR&gt;&lt;AUTHOR&gt;Ashley, S.&lt;/AUTHOR&gt;&lt;AUTHOR&gt;Easton, D.&lt;/AUTHOR&gt;&lt;AUTHOR&gt;Chang, J.&lt;/AUTHOR&gt;&lt;AUTHOR&gt;Dowsett, M.&lt;/AUTHOR&gt;&lt;AUTHOR&gt;Tidy, A.&lt;/AUTHOR&gt;&lt;AUTHOR&gt;Viggers, J.&lt;/AUTHOR&gt;&lt;AUTHOR&gt;Davey, J.&lt;/AUTHOR&gt;&lt;/AUTHORS&gt;&lt;SECONDARY_TITLE&gt;Lancet&lt;/SECONDARY_TITLE&gt;&lt;KEYWORDS&gt;&lt;KEYWORD&gt;Adult&lt;/KEYWORD&gt;&lt;KEYWORD&gt;Aged&lt;/KEYWORD&gt;&lt;KEYWORD&gt;Anticarcinogenic Agents/adverse effects/*therapeutic use&lt;/KEYWORD&gt;&lt;KEYWORD&gt;Breast Neoplasms/epidemiology/*prevention &amp;amp; control&lt;/KEYWORD&gt;&lt;KEYWORD&gt;Disease-Free Survival&lt;/KEYWORD&gt;&lt;KEYWORD&gt;Double-Blind Method&lt;/KEYWORD&gt;&lt;KEYWORD&gt;Estrogen Replacement Therapy&lt;/KEYWORD&gt;&lt;KEYWORD&gt;Female&lt;/KEYWORD&gt;&lt;KEYWORD&gt;Follow-Up Studies&lt;/KEYWORD&gt;&lt;KEYWORD&gt;Human&lt;/KEYWORD&gt;&lt;KEYWORD&gt;Incidence&lt;/KEYWORD&gt;&lt;KEYWORD&gt;Middle Age&lt;/KEYWORD&gt;&lt;KEYWORD&gt;Patient Compliance&lt;/KEYWORD&gt;&lt;KEYWORD&gt;Support, Non-U.S. Gov&amp;apos;t&lt;/KEYWORD&gt;&lt;KEYWORD&gt;Tamoxifen/adverse effects/*therapeutic use&lt;/KEYWORD&gt;&lt;/KEYWORDS&gt;&lt;URL&gt;http://www.ncbi.nlm.nih.gov/entrez/query.fcgi?cmd=Retrieve&amp;amp;db=PubMed&amp;amp;dopt=Citation&amp;amp;list_uids=9672274&lt;/URL&gt;&lt;/MDL&gt;&lt;/Cite&gt;&lt;/EndNote&gt;</w:instrText>
      </w:r>
      <w:r>
        <w:fldChar w:fldCharType="separate"/>
      </w:r>
      <w:bookmarkStart w:id="28" w:name="__Fieldmark__109_563349056"/>
      <w:r>
        <w:rPr/>
        <w:t>(5, 17, 18)</w:t>
      </w:r>
      <w:r>
        <w:rPr/>
      </w:r>
      <w:r>
        <w:fldChar w:fldCharType="end"/>
      </w:r>
      <w:bookmarkEnd w:id="28"/>
      <w:r>
        <w:rPr/>
        <w:t xml:space="preserve">, which was, in part, attributable to patient reluctance to take tamoxifen.  After the release of the NSABP1 Trial results </w:t>
      </w:r>
      <w:r>
        <w:fldChar w:fldCharType="begin"/>
      </w:r>
      <w:r>
        <w:instrText> ADDIN EN.CITE &lt;EndNote&gt;&lt;Cite&gt;&lt;Author&gt;Fisher&lt;/Author&gt;&lt;Year&gt;1998&lt;/Year&gt;&lt;RecNum&gt;139&lt;/RecNum&gt;&lt;MDL&gt;&lt;REFERENCE_TYPE&gt;0&lt;/REFERENCE_TYPE&gt;&lt;AUTHORS&gt;&lt;AUTHOR&gt;Fisher, B.&lt;/AUTHOR&gt;&lt;AUTHOR&gt;Costantino, J. P.&lt;/AUTHOR&gt;&lt;AUTHOR&gt;Wickerham, D. L.&lt;/AUTHOR&gt;&lt;AUTHOR&gt;Redmond, C. K.&lt;/AUTHOR&gt;&lt;AUTHOR&gt;Kavanah, M.&lt;/AUTHOR&gt;&lt;AUTHOR&gt;Cronin, W. M.&lt;/AUTHOR&gt;&lt;AUTHOR&gt;Vogel, V.&lt;/AUTHOR&gt;&lt;AUTHOR&gt;Robidoux, A.&lt;/AUTHOR&gt;&lt;AUTHOR&gt;Dimitrov, N.&lt;/AUTHOR&gt;&lt;AUTHOR&gt;Atkins, J.&lt;/AUTHOR&gt;&lt;AUTHOR&gt;Daly, M.&lt;/AUTHOR&gt;&lt;AUTHOR&gt;Wieand, S.&lt;/AUTHOR&gt;&lt;AUTHOR&gt;Tan-Chiu, E.&lt;/AUTHOR&gt;&lt;AUTHOR&gt;Ford, L.&lt;/AUTHOR&gt;&lt;AUTHOR&gt;Wolmark, N.&lt;/AUTHOR&gt;&lt;AUTHOR&gt;NSABBPI&lt;/AUTHOR&gt;&lt;/AUTHORS&gt;&lt;YEAR&gt;1998&lt;/YEAR&gt;&lt;TITLE&gt;Tamoxifen for prevention of breast cancer:  report of the National Surgical Adjuvant Breast and Bowel Project P-1 study&lt;/TITLE&gt;&lt;SECONDARY_TITLE&gt;Journal of the National Cancer Insitute&lt;/SECONDARY_TITLE&gt;&lt;VOLUME&gt;90&lt;/VOLUME&gt;&lt;NUMBER&gt;18&lt;/NUMBER&gt;&lt;PAGES&gt;1371-1388&lt;/PAGES&gt;&lt;LABEL&gt;Tamoxifen&lt;/LABEL&gt;&lt;/MDL&gt;&lt;/Cite&gt;&lt;/EndNote&gt;</w:instrText>
      </w:r>
      <w:r>
        <w:fldChar w:fldCharType="separate"/>
      </w:r>
      <w:bookmarkStart w:id="29" w:name="__Fieldmark__110_563349056"/>
      <w:r>
        <w:rPr/>
        <w:t>(5)</w:t>
      </w:r>
      <w:r>
        <w:rPr/>
      </w:r>
      <w:r>
        <w:fldChar w:fldCharType="end"/>
      </w:r>
      <w:bookmarkEnd w:id="29"/>
      <w:r>
        <w:rPr/>
        <w:t xml:space="preserve"> which demonstrated a significant breast cancer risk reduction associated with tamoxifen, high-risk women were offered tamoxifen for breast cancer prevention on a clinical basis.  Port et al. described that there was still a reluctance to take tamoxifen for breast cancer prevention, despite the proven effectiveness of the drug </w:t>
      </w:r>
      <w:r>
        <w:fldChar w:fldCharType="begin"/>
      </w:r>
      <w:r>
        <w:instrText> ADDIN EN.CITE &lt;EndNote&gt;&lt;Cite&gt;&lt;Author&gt;Port&lt;/Author&gt;&lt;Year&gt;2001&lt;/Year&gt;&lt;RecNum&gt;515&lt;/RecNum&gt;&lt;MDL&gt;&lt;REFERENCE_TYPE&gt;0&lt;/REFERENCE_TYPE&gt;&lt;ACCESSION_NUMBER&gt;11508619&lt;/ACCESSION_NUMBER&gt;&lt;VOLUME&gt;8&lt;/VOLUME&gt;&lt;NUMBER&gt;7&lt;/NUMBER&gt;&lt;YEAR&gt;2001&lt;/YEAR&gt;&lt;DATE&gt;Aug&lt;/DATE&gt;&lt;TITLE&gt;Patient reluctance toward tamoxifen use for breast cancer primary prevention&lt;/TITLE&gt;&lt;PAGES&gt;580-5&lt;/PAGES&gt;&lt;AUTHOR_ADDRESS&gt;Breast Service, Memorial Sloan-Kettering Cancer Center, New York, New York 10021, USA.&lt;/AUTHOR_ADDRESS&gt;&lt;AUTHORS&gt;&lt;AUTHOR&gt;Port, E. R.&lt;/AUTHOR&gt;&lt;AUTHOR&gt;Montgomery, L. L.&lt;/AUTHOR&gt;&lt;AUTHOR&gt;Heerdt, A. S.&lt;/AUTHOR&gt;&lt;AUTHOR&gt;Borgen, P. I.&lt;/AUTHOR&gt;&lt;/AUTHORS&gt;&lt;SECONDARY_TITLE&gt;Ann Surg Oncol&lt;/SECONDARY_TITLE&gt;&lt;KEYWORDS&gt;&lt;KEYWORD&gt;Adult&lt;/KEYWORD&gt;&lt;KEYWORD&gt;Aged&lt;/KEYWORD&gt;&lt;KEYWORD&gt;Antineoplastic Agents, Hormonal/adverse effects/*therapeutic use&lt;/KEYWORD&gt;&lt;KEYWORD&gt;Breast Neoplasms/*prevention &amp;amp; control/psychology&lt;/KEYWORD&gt;&lt;KEYWORD&gt;Carcinoma in Situ/prevention &amp;amp; control/psychology&lt;/KEYWORD&gt;&lt;KEYWORD&gt;Carcinoma, Lobular/prevention &amp;amp; control/psychology&lt;/KEYWORD&gt;&lt;KEYWORD&gt;Female&lt;/KEYWORD&gt;&lt;KEYWORD&gt;Human&lt;/KEYWORD&gt;&lt;KEYWORD&gt;Knowledge, Attitudes, Practice&lt;/KEYWORD&gt;&lt;KEYWORD&gt;Middle Age&lt;/KEYWORD&gt;&lt;KEYWORD&gt;Questionnaires&lt;/KEYWORD&gt;&lt;KEYWORD&gt;Tamoxifen/adverse effects/*therapeutic use&lt;/KEYWORD&gt;&lt;KEYWORD&gt;Treatment Refusal/psychology&lt;/KEYWORD&gt;&lt;/KEYWORDS&gt;&lt;URL&gt;http://www.ncbi.nlm.nih.gov/entrez/query.fcgi?cmd=Retrieve&amp;amp;db=PubMed&amp;amp;dopt=Citation&amp;amp;list_uids=11508619&lt;/URL&gt;&lt;/MDL&gt;&lt;/Cite&gt;&lt;/EndNote&gt;</w:instrText>
      </w:r>
      <w:r>
        <w:fldChar w:fldCharType="separate"/>
      </w:r>
      <w:bookmarkStart w:id="30" w:name="__Fieldmark__111_563349056"/>
      <w:r>
        <w:rPr/>
        <w:t>(19)</w:t>
      </w:r>
      <w:r>
        <w:rPr/>
      </w:r>
      <w:r>
        <w:fldChar w:fldCharType="end"/>
      </w:r>
      <w:bookmarkEnd w:id="30"/>
      <w:r>
        <w:rPr/>
        <w:t>. Recent data from the STAR trial also suggests that raloxifene is effective in preventing breast cancer in high-risk post-menopausal women and is associated with fewer side-effects.  These new findings may lead to an increase in the uptake of chemoprevention in BRCA1 and BRCA2 carriers</w:t>
      </w:r>
    </w:p>
    <w:p>
      <w:pPr>
        <w:pStyle w:val="Normal"/>
        <w:spacing w:lineRule="auto" w:line="480"/>
        <w:ind w:left="0" w:right="0" w:firstLine="720"/>
        <w:rPr/>
      </w:pPr>
      <w:r>
        <w:rPr/>
        <w:t xml:space="preserve">The superiority of MRI over mammography in BRCA1 and BRCA2 mutation carriers in detecting small breast cancers is becoming evident </w:t>
      </w:r>
      <w:r>
        <w:fldChar w:fldCharType="begin"/>
      </w:r>
      <w:r>
        <w:instrText> ADDIN EN.CITE &lt;EndNote&gt;&lt;Cite&gt;&lt;Author&gt;Warner&lt;/Author&gt;&lt;Year&gt;2004&lt;/Year&gt;&lt;RecNum&gt;683&lt;/RecNum&gt;&lt;MDL&gt;&lt;REFERENCE_TYPE&gt;0&lt;/REFERENCE_TYPE&gt;&lt;ACCESSION_NUMBER&gt;15367553&lt;/ACCESSION_NUMBER&gt;&lt;VOLUME&gt;292&lt;/VOLUME&gt;&lt;NUMBER&gt;11&lt;/NUMBER&gt;&lt;YEAR&gt;2004&lt;/YEAR&gt;&lt;DATE&gt;Sep 15&lt;/DATE&gt;&lt;TITLE&gt;Surveillance of BRCA1 and BRCA2 mutation carriers with magnetic resonance imaging, ultrasound, mammography, and clinical breast examination&lt;/TITLE&gt;&lt;PAGES&gt;1317-25&lt;/PAGES&gt;&lt;AUTHOR_ADDRESS&gt;Division of Medical Oncology, Department of Medicine, Sunnybrook and Women&amp;apos;s College Health Sciences Centre and University of Toronto, Ontario, Canada. ellen.warner@sw.ca&lt;/AUTHOR_ADDRESS&gt;&lt;AUTHORS&gt;&lt;AUTHOR&gt;Warner, E.&lt;/AUTHOR&gt;&lt;AUTHOR&gt;Plewes, D. B.&lt;/AUTHOR&gt;&lt;AUTHOR&gt;Hill, K. A.&lt;/AUTHOR&gt;&lt;AUTHOR&gt;Causer, P. A.&lt;/AUTHOR&gt;&lt;AUTHOR&gt;Zubovits, J. T.&lt;/AUTHOR&gt;&lt;AUTHOR&gt;Jong, R. A.&lt;/AUTHOR&gt;&lt;AUTHOR&gt;Cutrara, M. R.&lt;/AUTHOR&gt;&lt;AUTHOR&gt;DeBoer, G.&lt;/AUTHOR&gt;&lt;AUTHOR&gt;Yaffe, M. J.&lt;/AUTHOR&gt;&lt;AUTHOR&gt;Messner, S. J.&lt;/AUTHOR&gt;&lt;AUTHOR&gt;Meschino, W. S.&lt;/AUTHOR&gt;&lt;AUTHOR&gt;Piron, C. A.&lt;/AUTHOR&gt;&lt;AUTHOR&gt;Narod, S. A.&lt;/AUTHOR&gt;&lt;/AUTHORS&gt;&lt;SECONDARY_TITLE&gt;Jama&lt;/SECONDARY_TITLE&gt;&lt;KEYWORDS&gt;&lt;KEYWORD&gt;Adult&lt;/KEYWORD&gt;&lt;KEYWORD&gt;Biopsy&lt;/KEYWORD&gt;&lt;KEYWORD&gt;Breast Neoplasms/*diagnosis/*genetics&lt;/KEYWORD&gt;&lt;KEYWORD&gt;Comparative Study&lt;/KEYWORD&gt;&lt;KEYWORD&gt;False Positive Reactions&lt;/KEYWORD&gt;&lt;KEYWORD&gt;Female&lt;/KEYWORD&gt;&lt;KEYWORD&gt;*Genes, BRCA1&lt;/KEYWORD&gt;&lt;KEYWORD&gt;*Genes, BRCA2&lt;/KEYWORD&gt;&lt;KEYWORD&gt;Genetic Predisposition to Disease&lt;/KEYWORD&gt;&lt;KEYWORD&gt;Humans&lt;/KEYWORD&gt;&lt;KEYWORD&gt;Magnetic Resonance Imaging&lt;/KEYWORD&gt;&lt;KEYWORD&gt;Mammography&lt;/KEYWORD&gt;&lt;KEYWORD&gt;Middle Aged&lt;/KEYWORD&gt;&lt;KEYWORD&gt;Mutation&lt;/KEYWORD&gt;&lt;KEYWORD&gt;Physical Examination&lt;/KEYWORD&gt;&lt;KEYWORD&gt;Research Support, Non-U.S. Gov&amp;apos;t&lt;/KEYWORD&gt;&lt;KEYWORD&gt;Sensitivity and Specificity&lt;/KEYWORD&gt;&lt;KEYWORD&gt;Ultrasonography, Mammary&lt;/KEYWORD&gt;&lt;/KEYWORDS&gt;&lt;URL&gt;http://www.ncbi.nlm.nih.gov/entrez/query.fcgi?cmd=Retrieve&amp;amp;db=PubMed&amp;amp;dopt=Citation&amp;amp;list_uids=15367553&lt;/URL&gt;&lt;/MDL&gt;&lt;/Cite&gt;&lt;Cite&gt;&lt;Author&gt;Kriege&lt;/Author&gt;&lt;Year&gt;2004&lt;/Year&gt;&lt;RecNum&gt;684&lt;/RecNum&gt;&lt;MDL&gt;&lt;REFERENCE_TYPE&gt;0&lt;/REFERENCE_TYPE&gt;&lt;ACCESSION_NUMBER&gt;15282350&lt;/ACCESSION_NUMBER&gt;&lt;VOLUME&gt;351&lt;/VOLUME&gt;&lt;NUMBER&gt;5&lt;/NUMBER&gt;&lt;YEAR&gt;2004&lt;/YEAR&gt;&lt;DATE&gt;Jul 29&lt;/DATE&gt;&lt;TITLE&gt;Efficacy of MRI and mammography for breast-cancer screening in women with a familial or genetic predisposition&lt;/TITLE&gt;&lt;PAGES&gt;427-37&lt;/PAGES&gt;&lt;AUTHOR_ADDRESS&gt;Rotterdam Family Cancer Clinic, Department of Medical Oncology, Erasmus Medical Center-Daniel den Hoed Cancer Center, Rotterdam, The Netherlands.&lt;/AUTHOR_ADDRESS&gt;&lt;AUTHORS&gt;&lt;AUTHOR&gt;Kriege, M.&lt;/AUTHOR&gt;&lt;AUTHOR&gt;Brekelmans, C. T.&lt;/AUTHOR&gt;&lt;AUTHOR&gt;Boetes, C.&lt;/AUTHOR&gt;&lt;AUTHOR&gt;Besnard, P. E.&lt;/AUTHOR&gt;&lt;AUTHOR&gt;Zonderland, H. M.&lt;/AUTHOR&gt;&lt;AUTHOR&gt;Obdeijn, I. M.&lt;/AUTHOR&gt;&lt;AUTHOR&gt;Manoliu, R. A.&lt;/AUTHOR&gt;&lt;AUTHOR&gt;Kok, T.&lt;/AUTHOR&gt;&lt;AUTHOR&gt;Peterse, H.&lt;/AUTHOR&gt;&lt;AUTHOR&gt;Tilanus-Linthorst, M. M.&lt;/AUTHOR&gt;&lt;AUTHOR&gt;Muller, S. H.&lt;/AUTHOR&gt;&lt;AUTHOR&gt;Meijer, S.&lt;/AUTHOR&gt;&lt;AUTHOR&gt;Oosterwijk, J. C.&lt;/AUTHOR&gt;&lt;AUTHOR&gt;Beex, L. V.&lt;/AUTHOR&gt;&lt;AUTHOR&gt;Tollenaar, R. A.&lt;/AUTHOR&gt;&lt;AUTHOR&gt;de Koning, H. J.&lt;/AUTHOR&gt;&lt;AUTHOR&gt;Rutgers, E. J.&lt;/AUTHOR&gt;&lt;AUTHOR&gt;Klijn, J. G.&lt;/AUTHOR&gt;&lt;/AUTHORS&gt;&lt;SECONDARY_TITLE&gt;N Engl J Med&lt;/SECONDARY_TITLE&gt;&lt;KEYWORDS&gt;&lt;KEYWORD&gt;Adult&lt;/KEYWORD&gt;&lt;KEYWORD&gt;Aged&lt;/KEYWORD&gt;&lt;KEYWORD&gt;Breast Neoplasms/*diagnosis/genetics/pathology/radiography&lt;/KEYWORD&gt;&lt;KEYWORD&gt;Case-Control Studies&lt;/KEYWORD&gt;&lt;KEYWORD&gt;Chi-Square Distribution&lt;/KEYWORD&gt;&lt;KEYWORD&gt;Comparative Study&lt;/KEYWORD&gt;&lt;KEYWORD&gt;Female&lt;/KEYWORD&gt;&lt;KEYWORD&gt;Genetic Predisposition to Disease&lt;/KEYWORD&gt;&lt;KEYWORD&gt;Germ-Line Mutation&lt;/KEYWORD&gt;&lt;KEYWORD&gt;Humans&lt;/KEYWORD&gt;&lt;KEYWORD&gt;*Magnetic Resonance Imaging&lt;/KEYWORD&gt;&lt;KEYWORD&gt;*Mammography&lt;/KEYWORD&gt;&lt;KEYWORD&gt;Mass Screening/methods&lt;/KEYWORD&gt;&lt;KEYWORD&gt;Middle Aged&lt;/KEYWORD&gt;&lt;KEYWORD&gt;Prospective Studies&lt;/KEYWORD&gt;&lt;KEYWORD&gt;ROC Curve&lt;/KEYWORD&gt;&lt;KEYWORD&gt;Research Support, Non-U.S. Gov&amp;apos;t&lt;/KEYWORD&gt;&lt;KEYWORD&gt;Risk&lt;/KEYWORD&gt;&lt;KEYWORD&gt;Sensitivity and Specificity&lt;/KEYWORD&gt;&lt;KEYWORD&gt;Survival Analysis&lt;/KEYWORD&gt;&lt;/KEYWORDS&gt;&lt;URL&gt;http://www.ncbi.nlm.nih.gov/entrez/query.fcgi?cmd=Retrieve&amp;amp;db=PubMed&amp;amp;dopt=Citation&amp;amp;list_uids=15282350&lt;/URL&gt;&lt;/MDL&gt;&lt;/Cite&gt;&lt;Cite&gt;&lt;Author&gt;Tilanus-Linthorst&lt;/Author&gt;&lt;Year&gt;2005&lt;/Year&gt;&lt;RecNum&gt;685&lt;/RecNum&gt;&lt;MDL&gt;&lt;REFERENCE_TYPE&gt;0&lt;/REFERENCE_TYPE&gt;&lt;ACCESSION_NUMBER&gt;16039329&lt;/ACCESSION_NUMBER&gt;&lt;VOLUME&gt;366&lt;/VOLUME&gt;&lt;NUMBER&gt;9482&lt;/NUMBER&gt;&lt;YEAR&gt;2005&lt;/YEAR&gt;&lt;DATE&gt;Jul 23-29&lt;/DATE&gt;&lt;TITLE&gt;MARIBS study&lt;/TITLE&gt;&lt;PAGES&gt;291-2&lt;/PAGES&gt;&lt;AUTHORS&gt;&lt;AUTHOR&gt;Tilanus-Linthorst, M. M.&lt;/AUTHOR&gt;&lt;AUTHOR&gt;Obdeijn, I. M.&lt;/AUTHOR&gt;&lt;AUTHOR&gt;Bartels, K. C.&lt;/AUTHOR&gt;&lt;/AUTHORS&gt;&lt;SECONDARY_TITLE&gt;Lancet&lt;/SECONDARY_TITLE&gt;&lt;KEYWORDS&gt;&lt;KEYWORD&gt;Adult&lt;/KEYWORD&gt;&lt;KEYWORD&gt;Breast Neoplasms/*diagnosis&lt;/KEYWORD&gt;&lt;KEYWORD&gt;Breast Self-Examination&lt;/KEYWORD&gt;&lt;KEYWORD&gt;Female&lt;/KEYWORD&gt;&lt;KEYWORD&gt;Humans&lt;/KEYWORD&gt;&lt;KEYWORD&gt;*Magnetic Resonance Imaging&lt;/KEYWORD&gt;&lt;KEYWORD&gt;*Mammography&lt;/KEYWORD&gt;&lt;KEYWORD&gt;Risk Factors&lt;/KEYWORD&gt;&lt;/KEYWORDS&gt;&lt;URL&gt;http://www.ncbi.nlm.nih.gov/entrez/query.fcgi?cmd=Retrieve&amp;amp;db=PubMed&amp;amp;dopt=Citation&amp;amp;list_uids=16039329&lt;/URL&gt;&lt;/MDL&gt;&lt;/Cite&gt;&lt;/EndNote&gt;</w:instrText>
      </w:r>
      <w:r>
        <w:fldChar w:fldCharType="separate"/>
      </w:r>
      <w:bookmarkStart w:id="31" w:name="__Fieldmark__112_563349056"/>
      <w:r>
        <w:rPr/>
        <w:t>(20-22)</w:t>
      </w:r>
      <w:r>
        <w:rPr/>
      </w:r>
      <w:r>
        <w:fldChar w:fldCharType="end"/>
      </w:r>
      <w:bookmarkEnd w:id="31"/>
      <w:r>
        <w:rPr/>
        <w:t>.  For many women, screening is more acceptable than either preventive surgery or chemoprevention.  We anticipated that if women were not having prophylactic mastectomy that the rates of MRI usage would be high.  In Ontario this was the case, with 72% of women without prophylactic mastectomy having MRI for screening.  This rate was lower in Western Canada (27%), and in Quebec (16%).  The women in Quebec had the lowest uptake of all of the preventive options, and also had the lowest uptake of MRI screening.</w:t>
      </w:r>
    </w:p>
    <w:p>
      <w:pPr>
        <w:pStyle w:val="Normal"/>
        <w:spacing w:lineRule="auto" w:line="480"/>
        <w:ind w:left="0" w:right="0" w:firstLine="720"/>
        <w:rPr/>
      </w:pPr>
      <w:r>
        <w:rPr/>
        <w:t xml:space="preserve"> </w:t>
      </w:r>
      <w:r>
        <w:rPr/>
        <w:t xml:space="preserve">Our results, and those of others, suggest that there are wide variations in uptake of preventive options in BRCA1 and BRCA2 mutation carriers.  It is not clear why, but differences may be due to various factors, including; </w:t>
      </w:r>
      <w:bookmarkStart w:id="32" w:name="OLE_LINK2"/>
      <w:bookmarkStart w:id="33" w:name="OLE_LINK1"/>
      <w:r>
        <w:rPr/>
        <w:t xml:space="preserve">1) cultural differences influencing patient preferences; 2) health care professionals’ acceptance and recommendation of the procedures; and/or 3) access (including cost and availability). </w:t>
      </w:r>
      <w:bookmarkEnd w:id="32"/>
      <w:bookmarkEnd w:id="33"/>
      <w:r>
        <w:rPr/>
        <w:t xml:space="preserve"> This question will be the subject of future research.  </w:t>
      </w:r>
    </w:p>
    <w:p>
      <w:pPr>
        <w:pStyle w:val="Normal"/>
        <w:spacing w:lineRule="auto" w:line="480"/>
        <w:ind w:left="0" w:right="0" w:firstLine="720"/>
        <w:rPr/>
      </w:pPr>
      <w:r>
        <w:rPr/>
        <w:t>Our study subjects were women who have been found to carry a BRCA1 or BRCA2 mutation at one of 12 specialized genetic counseling centers across Canada between 1995 and 2003.  Although ours is a relatively large sample (675 women), it may not be representative of all women who have received a positive genetic test result in Canada.  Canadian women may have undergone genetic testing in centers other than the ones included here and we do not have any information on their cancer prevention. Furthermore, the patients were tested on average, seven years ago, and patterns of practice have evolved since 1999.   We believe that genetic services are now better integrated with surgical care and that physician attitudes may have changed with regards to specific preventive measures.  It is our intention to repeat this survey in five years time in order to evaluate trends in clinical practice.</w:t>
      </w:r>
    </w:p>
    <w:p>
      <w:pPr>
        <w:pStyle w:val="Normal"/>
        <w:spacing w:lineRule="auto" w:line="480"/>
        <w:ind w:left="0" w:right="0" w:firstLine="720"/>
        <w:rPr>
          <w:bCs/>
        </w:rPr>
      </w:pPr>
      <w:r>
        <w:rPr/>
        <w:t xml:space="preserve">Health care professionals’ acceptance and recommendations clearly influence uptake.  There is evidence that physicians have differing opinions on the various preventive options available to women with a BRCA1 or BRCA2 mutation.  </w:t>
      </w:r>
      <w:r>
        <w:rPr>
          <w:bCs/>
        </w:rPr>
        <w:t xml:space="preserve">In Maryland, USA, surgeons were surveyed about prophylactic mastectomy.  A greater proportion of plastic surgeons (84.6%) than general surgeons (47.0%) or gynecologists (38.3%) agreed that bilateral prophylactic mastectomy has a role in the care of high-risk women </w:t>
      </w:r>
      <w:r>
        <w:fldChar w:fldCharType="begin"/>
      </w:r>
      <w:r>
        <w:instrText> ADDIN EN.CITE &lt;EndNote&gt;&lt;Cite&gt;&lt;Author&gt;Houn&lt;/Author&gt;&lt;Year&gt;1995&lt;/Year&gt;&lt;RecNum&gt;573&lt;/RecNum&gt;&lt;MDL&gt;&lt;REFERENCE_TYPE&gt;0&lt;/REFERENCE_TYPE&gt;&lt;ACCESSION_NUMBER&gt;7762713&lt;/ACCESSION_NUMBER&gt;&lt;VOLUME&gt;85&lt;/VOLUME&gt;&lt;NUMBER&gt;6&lt;/NUMBER&gt;&lt;YEAR&gt;1995&lt;/YEAR&gt;&lt;DATE&gt;Jun&lt;/DATE&gt;&lt;TITLE&gt;The practice of prophylactic mastectomy: a survey of Maryland surgeons&lt;/TITLE&gt;&lt;PAGES&gt;801-5&lt;/PAGES&gt;&lt;AUTHOR_ADDRESS&gt;Division of Cancer Prevention and Control, National Cancer Institute, Bethesda, Md, USA.&lt;/AUTHOR_ADDRESS&gt;&lt;AUTHORS&gt;&lt;AUTHOR&gt;Houn, F.&lt;/AUTHOR&gt;&lt;AUTHOR&gt;Helzlsouer, K. J.&lt;/AUTHOR&gt;&lt;AUTHOR&gt;Friedman, N. B.&lt;/AUTHOR&gt;&lt;AUTHOR&gt;Stefanek, M. E.&lt;/AUTHOR&gt;&lt;/AUTHORS&gt;&lt;SECONDARY_TITLE&gt;Am J Public Health&lt;/SECONDARY_TITLE&gt;&lt;KEYWORDS&gt;&lt;KEYWORD&gt;Breast Neoplasms/*prevention &amp;amp; control&lt;/KEYWORD&gt;&lt;KEYWORD&gt;Cross-Sectional Studies&lt;/KEYWORD&gt;&lt;KEYWORD&gt;Data Collection&lt;/KEYWORD&gt;&lt;KEYWORD&gt;Female&lt;/KEYWORD&gt;&lt;KEYWORD&gt;Human&lt;/KEYWORD&gt;&lt;KEYWORD&gt;Male&lt;/KEYWORD&gt;&lt;KEYWORD&gt;Maryland&lt;/KEYWORD&gt;&lt;KEYWORD&gt;*Mastectomy/utilization&lt;/KEYWORD&gt;&lt;KEYWORD&gt;Middle Age&lt;/KEYWORD&gt;&lt;KEYWORD&gt;Risk Factors&lt;/KEYWORD&gt;&lt;KEYWORD&gt;Specialties, Medical&lt;/KEYWORD&gt;&lt;KEYWORD&gt;Support, U.S. Gov&amp;apos;t, P.H.S.&lt;/KEYWORD&gt;&lt;/KEYWORDS&gt;&lt;URL&gt;http://www.ncbi.nlm.nih.gov/entrez/query.fcgi?cmd=Retrieve&amp;amp;db=PubMed&amp;amp;dopt=Citation&amp;amp;list_uids=7762713&lt;/URL&gt;&lt;/MDL&gt;&lt;/Cite&gt;&lt;/EndNote&gt;</w:instrText>
      </w:r>
      <w:r>
        <w:fldChar w:fldCharType="separate"/>
      </w:r>
      <w:bookmarkStart w:id="34" w:name="__Fieldmark__113_563349056"/>
      <w:r>
        <w:rPr>
          <w:bCs/>
        </w:rPr>
        <w:t>(23)</w:t>
      </w:r>
      <w:r>
        <w:rPr>
          <w:bCs/>
        </w:rPr>
      </w:r>
      <w:r>
        <w:fldChar w:fldCharType="end"/>
      </w:r>
      <w:bookmarkEnd w:id="34"/>
      <w:r>
        <w:rPr>
          <w:bCs/>
        </w:rPr>
        <w:t xml:space="preserve">.   In France, only 11% of French physicians found it acceptable to propose prophylactic mastectomy to women with a </w:t>
      </w:r>
      <w:r>
        <w:rPr>
          <w:bCs/>
          <w:i/>
          <w:iCs/>
        </w:rPr>
        <w:t>BRCA</w:t>
      </w:r>
      <w:r>
        <w:rPr>
          <w:bCs/>
        </w:rPr>
        <w:t xml:space="preserve"> mutation </w:t>
      </w:r>
      <w:r>
        <w:fldChar w:fldCharType="begin"/>
      </w:r>
      <w:r>
        <w:instrText> ADDIN EN.CITE &lt;EndNote&gt;&lt;Cite&gt;&lt;Author&gt;Julian-Reynier&lt;/Author&gt;&lt;Year&gt;2000&lt;/Year&gt;&lt;RecNum&gt;441&lt;/RecNum&gt;&lt;MDL&gt;&lt;REFERENCE_TYPE&gt;0&lt;/REFERENCE_TYPE&gt;&lt;URL&gt;http://www.ncbi.nlm.nih.gov/htbin-post/Entrez/query?db=m&amp;amp;form=6&amp;amp;dopt=r&amp;amp;uid=10780786&lt;/URL&gt;&lt;AUTHORS&gt;&lt;AUTHOR&gt;Julian-Reynier, C.&lt;/AUTHOR&gt;&lt;AUTHOR&gt;Eisinger, F.&lt;/AUTHOR&gt;&lt;AUTHOR&gt;Moatti, J. P.&lt;/AUTHOR&gt;&lt;AUTHOR&gt;Sobol, H.&lt;/AUTHOR&gt;&lt;/AUTHORS&gt;&lt;TITLE&gt;Physicians&amp;apos; attitudes towards mammography and prophylactic surgery for hereditary breast/ovarian cancer risk and subsequently published guidelines&lt;/TITLE&gt;&lt;KEYWORDS&gt;&lt;KEYWORD&gt;*Attitude of Health Personnel&lt;/KEYWORD&gt;&lt;KEYWORD&gt;*Breast Neoplasms/diagnosis/genetics/prevention &amp;amp; control/surgery&lt;/KEYWORD&gt;&lt;KEYWORD&gt;Female&lt;/KEYWORD&gt;&lt;KEYWORD&gt;Human&lt;/KEYWORD&gt;&lt;KEYWORD&gt;Male&lt;/KEYWORD&gt;&lt;KEYWORD&gt;Mammography&lt;/KEYWORD&gt;&lt;KEYWORD&gt;Mastectomy&lt;/KEYWORD&gt;&lt;KEYWORD&gt;*Ovarian Neoplasms/diagnosis/genetics/prevention &amp;amp; control/surgery&lt;/KEYWORD&gt;&lt;KEYWORD&gt;Ovariectomy&lt;/KEYWORD&gt;&lt;KEYWORD&gt;Physician&amp;apos;s Practice Patterns&lt;/KEYWORD&gt;&lt;KEYWORD&gt;Practice Guidelines&lt;/KEYWORD&gt;&lt;KEYWORD&gt;Regression Analysis&lt;/KEYWORD&gt;&lt;KEYWORD&gt;Risk Factors&lt;/KEYWORD&gt;&lt;KEYWORD&gt;Support, Non-U.S. Gov&amp;apos;t&lt;/KEYWORD&gt;&lt;/KEYWORDS&gt;&lt;AUTHOR_ADDRESS&gt;INSERM U379, Paoli-Calmettes Institute, Marseilles, France. julian@marseille.inserm.fr&lt;/AUTHOR_ADDRESS&gt;&lt;ACCESSION_NUMBER&gt;10780786&lt;/ACCESSION_NUMBER&gt;&lt;SECONDARY_TITLE&gt;Eur J Hum Genet&lt;/SECONDARY_TITLE&gt;&lt;YEAR&gt;2000&lt;/YEAR&gt;&lt;VOLUME&gt;8&lt;/VOLUME&gt;&lt;NUMBER&gt;3&lt;/NUMBER&gt;&lt;PAGES&gt;204-8.&lt;/PAGES&gt;&lt;/MDL&gt;&lt;/Cite&gt;&lt;/EndNote&gt;</w:instrText>
      </w:r>
      <w:r>
        <w:fldChar w:fldCharType="separate"/>
      </w:r>
      <w:bookmarkStart w:id="35" w:name="__Fieldmark__114_563349056"/>
      <w:r>
        <w:rPr>
          <w:bCs/>
        </w:rPr>
        <w:t>(24)</w:t>
      </w:r>
      <w:r>
        <w:rPr>
          <w:bCs/>
        </w:rPr>
      </w:r>
      <w:r>
        <w:fldChar w:fldCharType="end"/>
      </w:r>
      <w:bookmarkEnd w:id="35"/>
      <w:r>
        <w:rPr>
          <w:bCs/>
        </w:rPr>
        <w:t xml:space="preserve">.  Peshkin et al. </w:t>
      </w:r>
      <w:r>
        <w:fldChar w:fldCharType="begin"/>
      </w:r>
      <w:r>
        <w:instrText> ADDIN EN.CITE &lt;EndNote&gt;&lt;Cite&gt;&lt;Author&gt;Peshkin&lt;/Author&gt;&lt;Year&gt;2003&lt;/Year&gt;&lt;RecNum&gt;589&lt;/RecNum&gt;&lt;MDL&gt;&lt;REFERENCE_TYPE&gt;0&lt;/REFERENCE_TYPE&gt;&lt;AUTHORS&gt;&lt;AUTHOR&gt;Peshkin, B. N.&lt;/AUTHOR&gt;&lt;AUTHOR&gt;Isaacs, C.&lt;/AUTHOR&gt;&lt;AUTHOR&gt;Finch, C.&lt;/AUTHOR&gt;&lt;AUTHOR&gt;Kent, S.&lt;/AUTHOR&gt;&lt;AUTHOR&gt;Schwartz, M. D.&lt;/AUTHOR&gt;&lt;/AUTHORS&gt;&lt;YEAR&gt;2003&lt;/YEAR&gt;&lt;TITLE&gt;&lt;styles&gt;&lt;style face='2' start='32'&gt;&lt;/style&gt;&lt;style start='39'&gt;&lt;/style&gt;&lt;/styles&gt;Tamoxifen as chemoprevention in BRCA1/2 Carriers with breast cancer: A pilot survey of physicians&lt;/TITLE&gt;&lt;SECONDARY_TITLE&gt;Journal of Clinical Oncology&lt;/SECONDARY_TITLE&gt;&lt;VOLUME&gt;21&lt;/VOLUME&gt;&lt;NUMBER&gt;23&lt;/NUMBER&gt;&lt;PAGES&gt;4322-4328&lt;/PAGES&gt;&lt;/MDL&gt;&lt;/Cite&gt;&lt;/EndNote&gt;</w:instrText>
      </w:r>
      <w:r>
        <w:fldChar w:fldCharType="separate"/>
      </w:r>
      <w:bookmarkStart w:id="36" w:name="__Fieldmark__115_563349056"/>
      <w:r>
        <w:rPr>
          <w:bCs/>
        </w:rPr>
        <w:t>(25)</w:t>
      </w:r>
      <w:r>
        <w:rPr>
          <w:bCs/>
        </w:rPr>
      </w:r>
      <w:r>
        <w:fldChar w:fldCharType="end"/>
      </w:r>
      <w:bookmarkEnd w:id="36"/>
      <w:r>
        <w:rPr>
          <w:bCs/>
        </w:rPr>
        <w:t xml:space="preserve"> surveyed physicians regarding recommendations for tamoxifen for primary breast cancer prevention.  The physicians were more likely to recommend tamoxifen to BRCA2 carriers (73%) than to BRCA1 carriers (57%) (p&lt;0.0001).  The authors concluded that physicians were not convinced of the benefits of tamoxifen in BRCA1 and BRCA2 mutation carriers.  Although this research did not examine the uptake of the preventive options by women based on their physicians preference, it is expected that the physicians would influence patient choices.   </w:t>
      </w:r>
    </w:p>
    <w:p>
      <w:pPr>
        <w:pStyle w:val="Normal"/>
        <w:spacing w:lineRule="auto" w:line="480"/>
        <w:ind w:left="0" w:right="0" w:firstLine="720"/>
        <w:rPr/>
      </w:pPr>
      <w:r>
        <w:rPr>
          <w:bCs/>
        </w:rPr>
        <w:t xml:space="preserve">Other authors have examined the differences in uptake of preventive options in various countries </w:t>
      </w:r>
      <w:r>
        <w:fldChar w:fldCharType="begin"/>
      </w:r>
      <w:r>
        <w:instrText> ADDIN EN.CITE &lt;EndNote&gt;&lt;Cite&gt;&lt;Author&gt;Bouchard&lt;/Author&gt;&lt;Year&gt;2004&lt;/Year&gt;&lt;RecNum&gt;689&lt;/RecNum&gt;&lt;MDL&gt;&lt;REFERENCE_TYPE&gt;0&lt;/REFERENCE_TYPE&gt;&lt;ACCESSION_NUMBER&gt;14723904&lt;/ACCESSION_NUMBER&gt;&lt;VOLUME&gt;58&lt;/VOLUME&gt;&lt;NUMBER&gt;6&lt;/NUMBER&gt;&lt;YEAR&gt;2004&lt;/YEAR&gt;&lt;DATE&gt;Mar&lt;/DATE&gt;&lt;TITLE&gt;Prevention and genetic testing for breast cancer: variations in medical decisions&lt;/TITLE&gt;&lt;PAGES&gt;1085-96&lt;/PAGES&gt;&lt;AUTHOR_ADDRESS&gt;Sociology and Population Health Institute, University of Ottawa, 1 Stewart, Ottawa, ON, Canada K1N 6N5. louiseb@uottawa.ca&lt;/AUTHOR_ADDRESS&gt;&lt;AUTHORS&gt;&lt;AUTHOR&gt;Bouchard, L.&lt;/AUTHOR&gt;&lt;AUTHOR&gt;Blancquaert, I.&lt;/AUTHOR&gt;&lt;AUTHOR&gt;Eisinger, F.&lt;/AUTHOR&gt;&lt;AUTHOR&gt;Foulkes, W. D.&lt;/AUTHOR&gt;&lt;AUTHOR&gt;Evans, G.&lt;/AUTHOR&gt;&lt;AUTHOR&gt;Sobol, H.&lt;/AUTHOR&gt;&lt;AUTHOR&gt;Julian-Reynier, C.&lt;/AUTHOR&gt;&lt;/AUTHORS&gt;&lt;SECONDARY_TITLE&gt;Soc Sci Med&lt;/SECONDARY_TITLE&gt;&lt;KEYWORDS&gt;&lt;KEYWORD&gt;Adolescent&lt;/KEYWORD&gt;&lt;KEYWORD&gt;Adult&lt;/KEYWORD&gt;&lt;KEYWORD&gt;Aged&lt;/KEYWORD&gt;&lt;KEYWORD&gt;Breast Neoplasms/*genetics/*prevention &amp;amp; control&lt;/KEYWORD&gt;&lt;KEYWORD&gt;Breast Self-Examination&lt;/KEYWORD&gt;&lt;KEYWORD&gt;Chemoprevention&lt;/KEYWORD&gt;&lt;KEYWORD&gt;Comparative Study&lt;/KEYWORD&gt;&lt;KEYWORD&gt;*Decision Making&lt;/KEYWORD&gt;&lt;KEYWORD&gt;Female&lt;/KEYWORD&gt;&lt;KEYWORD&gt;France&lt;/KEYWORD&gt;&lt;KEYWORD&gt;Genes, BRCA1&lt;/KEYWORD&gt;&lt;KEYWORD&gt;Genes, BRCA2&lt;/KEYWORD&gt;&lt;KEYWORD&gt;*Genetic Counseling&lt;/KEYWORD&gt;&lt;KEYWORD&gt;Genetic Predisposition to Disease&lt;/KEYWORD&gt;&lt;KEYWORD&gt;Genetic Screening&lt;/KEYWORD&gt;&lt;KEYWORD&gt;Great Britain&lt;/KEYWORD&gt;&lt;KEYWORD&gt;Humans&lt;/KEYWORD&gt;&lt;KEYWORD&gt;Mammography&lt;/KEYWORD&gt;&lt;KEYWORD&gt;Mastectomy&lt;/KEYWORD&gt;&lt;KEYWORD&gt;Middle Aged&lt;/KEYWORD&gt;&lt;KEYWORD&gt;Ovarian Neoplasms/genetics/prevention &amp;amp; control/therapy&lt;/KEYWORD&gt;&lt;KEYWORD&gt;Ovariectomy&lt;/KEYWORD&gt;&lt;KEYWORD&gt;*Physician-Patient Relations&lt;/KEYWORD&gt;&lt;KEYWORD&gt;Primary Prevention/methods&lt;/KEYWORD&gt;&lt;KEYWORD&gt;Quebec&lt;/KEYWORD&gt;&lt;KEYWORD&gt;Questionnaires&lt;/KEYWORD&gt;&lt;KEYWORD&gt;Research Support, Non-U.S. Gov&amp;apos;t&lt;/KEYWORD&gt;&lt;KEYWORD&gt;*Risk Assessment&lt;/KEYWORD&gt;&lt;KEYWORD&gt;Risk Factors&lt;/KEYWORD&gt;&lt;/KEYWORDS&gt;&lt;URL&gt;http://www.ncbi.nlm.nih.gov/entrez/query.fcgi?cmd=Retrieve&amp;amp;db=PubMed&amp;amp;dopt=Citation&amp;amp;list_uids=14723904&lt;/URL&gt;&lt;/MDL&gt;&lt;/Cite&gt;&lt;/EndNote&gt;</w:instrText>
      </w:r>
      <w:r>
        <w:fldChar w:fldCharType="separate"/>
      </w:r>
      <w:bookmarkStart w:id="37" w:name="__Fieldmark__116_563349056"/>
      <w:r>
        <w:rPr/>
        <w:t>(26)</w:t>
      </w:r>
      <w:r>
        <w:rPr/>
      </w:r>
      <w:r>
        <w:fldChar w:fldCharType="end"/>
      </w:r>
      <w:bookmarkEnd w:id="37"/>
      <w:r>
        <w:rPr>
          <w:bCs/>
        </w:rPr>
        <w:t xml:space="preserve">.  Women from Canada (Quebec), France and Great Britain were surveyed about their medical decisions related to BRCA1 and BRCA2 mutation testing.  </w:t>
      </w:r>
      <w:r>
        <w:rPr/>
        <w:t xml:space="preserve">Bouchard et al. found differences in the uptake of preventive procedures in three countries.  They attributed these to cultural differences and to differences in the information that was provided during the counseling session.  Differences in provider information may explain the differences that we observed across Canada.  When we compared uptake of preventive options among French Canadians in different centres, we observed that uptake was associated more with centre where genetic testing was provided, and not on French ethnicity alone (Table 6).  </w:t>
      </w:r>
    </w:p>
    <w:p>
      <w:pPr>
        <w:pStyle w:val="Normal"/>
        <w:spacing w:lineRule="auto" w:line="480"/>
        <w:ind w:left="0" w:right="0" w:firstLine="720"/>
        <w:rPr/>
      </w:pPr>
      <w:r>
        <w:rPr/>
        <w:t xml:space="preserve">Access to services may also contribute to the observed differences.  This is a likely contributor for the difference in uptake of MRI across Canada.  To date, screening MRI is offered on a research basis, and is not widely available as a clinical service.  Women with access to the research studies are more likely to have MRI for screening.  The differences in tamoxifen uptake may also be due to access issues, including cost.  Currently, tamoxifen costs approximately twenty-five dollars per month. Some women may not have drug coverage and therefore may not be able to afford this drug.  </w:t>
      </w:r>
    </w:p>
    <w:p>
      <w:pPr>
        <w:pStyle w:val="Normal"/>
        <w:spacing w:lineRule="auto" w:line="480"/>
        <w:ind w:left="0" w:right="0" w:firstLine="720"/>
        <w:rPr/>
      </w:pPr>
      <w:r>
        <w:rPr/>
        <w:t xml:space="preserve">The differences in surgical uptake are probably not due to differences in access issues across the country.  Canadian women have coverage for prophylactic surgeries, including breast reconstruction, without cost.  This would not be the case in the United States, and differences in uptake of preventive procedures have been attributed to financial constraints.  Schwartz et al </w:t>
      </w:r>
      <w:r>
        <w:fldChar w:fldCharType="begin"/>
      </w:r>
      <w:r>
        <w:instrText> ADDIN EN.CITE &lt;EndNote&gt;&lt;Cite&gt;&lt;Author&gt;Schwartz&lt;/Author&gt;&lt;Year&gt;2003&lt;/Year&gt;&lt;RecNum&gt;690&lt;/RecNum&gt;&lt;MDL&gt;&lt;REFERENCE_TYPE&gt;0&lt;/REFERENCE_TYPE&gt;&lt;ACCESSION_NUMBER&gt;14581427&lt;/ACCESSION_NUMBER&gt;&lt;VOLUME&gt;21&lt;/VOLUME&gt;&lt;NUMBER&gt;21&lt;/NUMBER&gt;&lt;YEAR&gt;2003&lt;/YEAR&gt;&lt;DATE&gt;Nov 1&lt;/DATE&gt;&lt;TITLE&gt;Bilateral prophylactic oophorectomy and ovarian cancer screening following BRCA1/BRCA2 mutation testing&lt;/TITLE&gt;&lt;PAGES&gt;4034-41&lt;/PAGES&gt;&lt;AUTHOR_ADDRESS&gt;Department of Oncology, Lombardi Cancer Center, Georgetown University, Washington, DC 20007, USA. schwartm@georgetown.edu&lt;/AUTHOR_ADDRESS&gt;&lt;AUTHORS&gt;&lt;AUTHOR&gt;Schwartz, M. D.&lt;/AUTHOR&gt;&lt;AUTHOR&gt;Kaufman, E.&lt;/AUTHOR&gt;&lt;AUTHOR&gt;Peshkin, B. N.&lt;/AUTHOR&gt;&lt;AUTHOR&gt;Isaacs, C.&lt;/AUTHOR&gt;&lt;AUTHOR&gt;Hughes, C.&lt;/AUTHOR&gt;&lt;AUTHOR&gt;DeMarco, T.&lt;/AUTHOR&gt;&lt;AUTHOR&gt;Finch, C.&lt;/AUTHOR&gt;&lt;AUTHOR&gt;Lerman, C.&lt;/AUTHOR&gt;&lt;/AUTHORS&gt;&lt;SECONDARY_TITLE&gt;J Clin Oncol&lt;/SECONDARY_TITLE&gt;&lt;KEYWORDS&gt;&lt;KEYWORD&gt;Adult&lt;/KEYWORD&gt;&lt;KEYWORD&gt;CA-125 Antigen/blood&lt;/KEYWORD&gt;&lt;KEYWORD&gt;District of Columbia&lt;/KEYWORD&gt;&lt;KEYWORD&gt;Female&lt;/KEYWORD&gt;&lt;KEYWORD&gt;Genes, BRCA1&lt;/KEYWORD&gt;&lt;KEYWORD&gt;Genes, BRCA2&lt;/KEYWORD&gt;&lt;KEYWORD&gt;*Genetic Predisposition to Disease&lt;/KEYWORD&gt;&lt;KEYWORD&gt;Genetic Screening&lt;/KEYWORD&gt;&lt;KEYWORD&gt;Humans&lt;/KEYWORD&gt;&lt;KEYWORD&gt;Middle Aged&lt;/KEYWORD&gt;&lt;KEYWORD&gt;Mutation&lt;/KEYWORD&gt;&lt;KEYWORD&gt;Ovarian Neoplasms/blood/*genetics/*prevention &amp;amp;&lt;/KEYWORD&gt;&lt;KEYWORD&gt;control/surgery/ultrasonography&lt;/KEYWORD&gt;&lt;KEYWORD&gt;Ovariectomy/*utilization&lt;/KEYWORD&gt;&lt;KEYWORD&gt;*Patient Acceptance of Health Care&lt;/KEYWORD&gt;&lt;KEYWORD&gt;Prospective Studies&lt;/KEYWORD&gt;&lt;KEYWORD&gt;Research Support, U.S. Gov&amp;apos;t, Non-P.H.S.&lt;/KEYWORD&gt;&lt;KEYWORD&gt;Research Support, U.S. Gov&amp;apos;t, P.H.S.&lt;/KEYWORD&gt;&lt;KEYWORD&gt;Ultrasonography/utilization&lt;/KEYWORD&gt;&lt;/KEYWORDS&gt;&lt;URL&gt;http://www.ncbi.nlm.nih.gov/entrez/query.fcgi?cmd=Retrieve&amp;amp;db=PubMed&amp;amp;dopt=Citation&amp;amp;list_uids=14581427&lt;/URL&gt;&lt;/MDL&gt;&lt;/Cite&gt;&lt;/EndNote&gt;</w:instrText>
      </w:r>
      <w:r>
        <w:fldChar w:fldCharType="separate"/>
      </w:r>
      <w:bookmarkStart w:id="38" w:name="__Fieldmark__117_563349056"/>
      <w:r>
        <w:rPr/>
        <w:t>(27)</w:t>
      </w:r>
      <w:r>
        <w:rPr/>
      </w:r>
      <w:r>
        <w:fldChar w:fldCharType="end"/>
      </w:r>
      <w:bookmarkEnd w:id="38"/>
      <w:r>
        <w:rPr/>
        <w:t xml:space="preserve"> attributed the low rate of prophylactic oophorectomy to constrained financial resources of the women in the study.  </w:t>
      </w:r>
    </w:p>
    <w:p>
      <w:pPr>
        <w:pStyle w:val="Normal"/>
        <w:spacing w:lineRule="auto" w:line="480"/>
        <w:ind w:left="0" w:right="0" w:firstLine="720"/>
        <w:rPr>
          <w:bCs/>
        </w:rPr>
      </w:pPr>
      <w:r>
        <w:rPr>
          <w:bCs/>
        </w:rPr>
        <w:t xml:space="preserve">This research study is the first to describe </w:t>
      </w:r>
      <w:bookmarkStart w:id="39" w:name="OLE_LINK8"/>
      <w:bookmarkStart w:id="40" w:name="OLE_LINK7"/>
      <w:r>
        <w:rPr>
          <w:bCs/>
        </w:rPr>
        <w:t>the significant differences in uptake of preventive options by women with a BRCA1 or BRCA2 mutation who have received genetic testing in different areas of one country.</w:t>
      </w:r>
      <w:bookmarkEnd w:id="39"/>
      <w:bookmarkEnd w:id="40"/>
      <w:r>
        <w:rPr>
          <w:bCs/>
        </w:rPr>
        <w:t xml:space="preserve">  The differences cannot be explained by differing health care systems because all of the women in this study have similar access to health care (with the exception of MRI) and therefore no woman would be denied any of the preventive procedures because of lack of health insurance (Canada has universal health care).  We have speculated that the differences exist because of various reasons, including </w:t>
      </w:r>
      <w:r>
        <w:rPr/>
        <w:t xml:space="preserve">1) cultural differences across Canada; 2) health care professionals’ acceptance and recommendation of the procedures; and/or 3) access (including cost and availability).  In this study we could not ascertain the specific reason for the discrepancies across Canada, but future research will address this important question.  </w:t>
      </w:r>
      <w:r>
        <w:rPr>
          <w:bCs/>
        </w:rPr>
        <w:br/>
      </w:r>
    </w:p>
    <w:p>
      <w:pPr>
        <w:pStyle w:val="Normal"/>
        <w:pageBreakBefore/>
        <w:spacing w:lineRule="auto" w:line="480"/>
        <w:rPr>
          <w:bCs/>
        </w:rPr>
      </w:pPr>
      <w:r>
        <w:rPr>
          <w:bCs/>
        </w:rPr>
        <w:t>Table 1.  Subject Characteristics by Geographic Region</w:t>
      </w:r>
    </w:p>
    <w:tbl>
      <w:tblPr>
        <w:jc w:val="left"/>
        <w:tblInd w:w="-43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981"/>
        <w:gridCol w:w="1529"/>
        <w:gridCol w:w="1531"/>
        <w:gridCol w:w="1619"/>
        <w:gridCol w:w="1620"/>
        <w:gridCol w:w="1270"/>
      </w:tblGrid>
      <w:tr>
        <w:trPr>
          <w:cantSplit w:val="false"/>
        </w:trPr>
        <w:tc>
          <w:tcPr>
            <w:tcW w:w="19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jc w:val="center"/>
              <w:rPr>
                <w:rFonts w:cs="Courier New"/>
                <w:szCs w:val="20"/>
                <w:lang w:val="en-CA"/>
              </w:rPr>
            </w:pPr>
            <w:r>
              <w:rPr>
                <w:rFonts w:cs="Courier New"/>
                <w:szCs w:val="20"/>
                <w:lang w:val="en-CA"/>
              </w:rPr>
              <w:t>Characteristic</w:t>
            </w:r>
          </w:p>
          <w:p>
            <w:pPr>
              <w:pStyle w:val="Normal"/>
              <w:autoSpaceDE w:val="false"/>
              <w:jc w:val="center"/>
              <w:rPr>
                <w:rFonts w:cs="Courier New"/>
                <w:szCs w:val="20"/>
                <w:lang w:val="en-CA"/>
              </w:rPr>
            </w:pPr>
            <w:r>
              <w:rPr>
                <w:rFonts w:cs="Courier New"/>
                <w:szCs w:val="20"/>
                <w:lang w:val="en-CA"/>
              </w:rPr>
            </w:r>
          </w:p>
        </w:tc>
        <w:tc>
          <w:tcPr>
            <w:tcW w:w="15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jc w:val="center"/>
              <w:rPr>
                <w:rFonts w:cs="Courier New"/>
                <w:szCs w:val="20"/>
                <w:lang w:val="en-CA"/>
              </w:rPr>
            </w:pPr>
            <w:r>
              <w:rPr>
                <w:rFonts w:cs="Courier New"/>
                <w:szCs w:val="20"/>
                <w:lang w:val="en-CA"/>
              </w:rPr>
              <w:t>Ontario</w:t>
            </w:r>
          </w:p>
          <w:p>
            <w:pPr>
              <w:pStyle w:val="Normal"/>
              <w:autoSpaceDE w:val="false"/>
              <w:jc w:val="center"/>
              <w:rPr>
                <w:rFonts w:cs="Courier New"/>
                <w:szCs w:val="20"/>
                <w:lang w:val="en-CA"/>
              </w:rPr>
            </w:pPr>
            <w:r>
              <w:rPr>
                <w:rFonts w:cs="Courier New"/>
                <w:szCs w:val="20"/>
                <w:lang w:val="en-CA"/>
              </w:rPr>
              <w:t>N=315</w:t>
            </w:r>
          </w:p>
          <w:p>
            <w:pPr>
              <w:pStyle w:val="Normal"/>
              <w:autoSpaceDE w:val="false"/>
              <w:jc w:val="center"/>
              <w:rPr>
                <w:rFonts w:cs="Courier New"/>
                <w:szCs w:val="20"/>
                <w:lang w:val="en-CA"/>
              </w:rPr>
            </w:pPr>
            <w:r>
              <w:rPr>
                <w:rFonts w:cs="Courier New"/>
                <w:szCs w:val="20"/>
                <w:lang w:val="en-CA"/>
              </w:rPr>
              <w:t># (%)</w:t>
            </w:r>
          </w:p>
        </w:tc>
        <w:tc>
          <w:tcPr>
            <w:tcW w:w="15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jc w:val="center"/>
              <w:rPr>
                <w:rFonts w:cs="Courier New"/>
                <w:szCs w:val="20"/>
                <w:lang w:val="en-CA"/>
              </w:rPr>
            </w:pPr>
            <w:r>
              <w:rPr>
                <w:rFonts w:cs="Courier New"/>
                <w:szCs w:val="20"/>
                <w:lang w:val="en-CA"/>
              </w:rPr>
              <w:t>Quebec</w:t>
            </w:r>
          </w:p>
          <w:p>
            <w:pPr>
              <w:pStyle w:val="Normal"/>
              <w:autoSpaceDE w:val="false"/>
              <w:jc w:val="center"/>
              <w:rPr>
                <w:rFonts w:cs="Courier New"/>
                <w:szCs w:val="20"/>
                <w:lang w:val="en-CA"/>
              </w:rPr>
            </w:pPr>
            <w:r>
              <w:rPr>
                <w:rFonts w:cs="Courier New"/>
                <w:szCs w:val="20"/>
                <w:lang w:val="en-CA"/>
              </w:rPr>
              <w:t>N=247</w:t>
            </w:r>
          </w:p>
          <w:p>
            <w:pPr>
              <w:pStyle w:val="Normal"/>
              <w:autoSpaceDE w:val="false"/>
              <w:jc w:val="center"/>
              <w:rPr>
                <w:rFonts w:cs="Courier New"/>
                <w:szCs w:val="20"/>
                <w:lang w:val="en-CA"/>
              </w:rPr>
            </w:pPr>
            <w:r>
              <w:rPr>
                <w:rFonts w:cs="Courier New"/>
                <w:szCs w:val="20"/>
                <w:lang w:val="en-CA"/>
              </w:rPr>
              <w:t>#(%)</w:t>
            </w:r>
          </w:p>
        </w:tc>
        <w:tc>
          <w:tcPr>
            <w:tcW w:w="161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jc w:val="center"/>
              <w:rPr>
                <w:rFonts w:cs="Courier New"/>
                <w:szCs w:val="20"/>
                <w:lang w:val="en-CA"/>
              </w:rPr>
            </w:pPr>
            <w:r>
              <w:rPr>
                <w:rFonts w:cs="Courier New"/>
                <w:szCs w:val="20"/>
                <w:lang w:val="en-CA"/>
              </w:rPr>
              <w:t>Western Canada</w:t>
            </w:r>
          </w:p>
          <w:p>
            <w:pPr>
              <w:pStyle w:val="Normal"/>
              <w:autoSpaceDE w:val="false"/>
              <w:jc w:val="center"/>
              <w:rPr>
                <w:rFonts w:cs="Courier New"/>
                <w:szCs w:val="20"/>
                <w:lang w:val="en-CA"/>
              </w:rPr>
            </w:pPr>
            <w:r>
              <w:rPr>
                <w:rFonts w:cs="Courier New"/>
                <w:szCs w:val="20"/>
                <w:lang w:val="en-CA"/>
              </w:rPr>
              <w:t>N=110</w:t>
            </w:r>
          </w:p>
          <w:p>
            <w:pPr>
              <w:pStyle w:val="Normal"/>
              <w:autoSpaceDE w:val="false"/>
              <w:jc w:val="center"/>
              <w:rPr>
                <w:rFonts w:cs="Courier New"/>
                <w:szCs w:val="20"/>
                <w:lang w:val="en-CA"/>
              </w:rPr>
            </w:pPr>
            <w:r>
              <w:rPr>
                <w:rFonts w:cs="Courier New"/>
                <w:szCs w:val="20"/>
                <w:lang w:val="en-CA"/>
              </w:rPr>
              <w:t>#(%)</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jc w:val="center"/>
              <w:rPr>
                <w:rFonts w:cs="Courier New"/>
                <w:szCs w:val="20"/>
                <w:lang w:val="en-CA"/>
              </w:rPr>
            </w:pPr>
            <w:r>
              <w:rPr>
                <w:rFonts w:cs="Courier New"/>
                <w:szCs w:val="20"/>
                <w:lang w:val="en-CA"/>
              </w:rPr>
              <w:t>All</w:t>
            </w:r>
          </w:p>
          <w:p>
            <w:pPr>
              <w:pStyle w:val="Normal"/>
              <w:autoSpaceDE w:val="false"/>
              <w:jc w:val="center"/>
              <w:rPr>
                <w:rFonts w:cs="Courier New"/>
                <w:szCs w:val="20"/>
                <w:lang w:val="en-CA"/>
              </w:rPr>
            </w:pPr>
            <w:r>
              <w:rPr>
                <w:rFonts w:cs="Courier New"/>
                <w:szCs w:val="20"/>
                <w:lang w:val="en-CA"/>
              </w:rPr>
              <w:t>N=675</w:t>
            </w:r>
          </w:p>
          <w:p>
            <w:pPr>
              <w:pStyle w:val="Normal"/>
              <w:autoSpaceDE w:val="false"/>
              <w:jc w:val="center"/>
              <w:rPr>
                <w:rFonts w:cs="Courier New"/>
                <w:szCs w:val="20"/>
                <w:lang w:val="en-CA"/>
              </w:rPr>
            </w:pPr>
            <w:r>
              <w:rPr>
                <w:rFonts w:cs="Courier New"/>
                <w:szCs w:val="20"/>
                <w:lang w:val="en-CA"/>
              </w:rPr>
              <w:t>#(%)</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jc w:val="center"/>
              <w:rPr>
                <w:rFonts w:cs="Courier New"/>
                <w:vertAlign w:val="superscript"/>
                <w:lang w:val="en-CA"/>
              </w:rPr>
            </w:pPr>
            <w:r>
              <w:rPr>
                <w:rFonts w:cs="Courier New"/>
                <w:szCs w:val="20"/>
                <w:lang w:val="en-CA"/>
              </w:rPr>
              <w:t>P-value</w:t>
            </w:r>
            <w:r>
              <w:rPr>
                <w:rFonts w:cs="Courier New"/>
                <w:vertAlign w:val="superscript"/>
                <w:lang w:val="en-CA"/>
              </w:rPr>
              <w:t>a</w:t>
            </w:r>
          </w:p>
        </w:tc>
      </w:tr>
      <w:tr>
        <w:trPr>
          <w:cantSplit w:val="false"/>
        </w:trPr>
        <w:tc>
          <w:tcPr>
            <w:tcW w:w="19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rPr>
                <w:rFonts w:cs="Courier New"/>
                <w:szCs w:val="20"/>
                <w:lang w:val="en-CA"/>
              </w:rPr>
            </w:pPr>
            <w:r>
              <w:rPr>
                <w:rFonts w:cs="Courier New"/>
                <w:szCs w:val="20"/>
                <w:lang w:val="en-CA"/>
              </w:rPr>
              <w:t>Mutation</w:t>
            </w:r>
          </w:p>
          <w:p>
            <w:pPr>
              <w:pStyle w:val="Normal"/>
              <w:autoSpaceDE w:val="false"/>
              <w:rPr>
                <w:rFonts w:cs="Courier New"/>
                <w:szCs w:val="20"/>
                <w:lang w:val="en-CA"/>
              </w:rPr>
            </w:pPr>
            <w:r>
              <w:rPr>
                <w:rFonts w:cs="Courier New"/>
                <w:szCs w:val="20"/>
                <w:lang w:val="en-CA"/>
              </w:rPr>
              <w:t>BRCA1</w:t>
            </w:r>
          </w:p>
          <w:p>
            <w:pPr>
              <w:pStyle w:val="Normal"/>
              <w:autoSpaceDE w:val="false"/>
              <w:rPr>
                <w:rFonts w:cs="Courier New"/>
                <w:szCs w:val="20"/>
                <w:lang w:val="en-CA"/>
              </w:rPr>
            </w:pPr>
            <w:r>
              <w:rPr>
                <w:rFonts w:cs="Courier New"/>
                <w:szCs w:val="20"/>
                <w:lang w:val="en-CA"/>
              </w:rPr>
              <w:t>BRCA2</w:t>
            </w:r>
          </w:p>
          <w:p>
            <w:pPr>
              <w:pStyle w:val="Normal"/>
              <w:autoSpaceDE w:val="false"/>
              <w:rPr>
                <w:rFonts w:cs="Courier New"/>
                <w:szCs w:val="20"/>
                <w:lang w:val="en-CA"/>
              </w:rPr>
            </w:pPr>
            <w:r>
              <w:rPr>
                <w:rFonts w:cs="Courier New"/>
                <w:szCs w:val="20"/>
                <w:lang w:val="en-CA"/>
              </w:rPr>
              <w:t>BRCA1+2</w:t>
            </w:r>
          </w:p>
        </w:tc>
        <w:tc>
          <w:tcPr>
            <w:tcW w:w="15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190(60.3)</w:t>
            </w:r>
          </w:p>
          <w:p>
            <w:pPr>
              <w:pStyle w:val="Normal"/>
              <w:autoSpaceDE w:val="false"/>
              <w:rPr>
                <w:rFonts w:cs="Courier New"/>
                <w:szCs w:val="20"/>
                <w:lang w:val="en-CA"/>
              </w:rPr>
            </w:pPr>
            <w:r>
              <w:rPr>
                <w:rFonts w:cs="Courier New"/>
                <w:szCs w:val="20"/>
                <w:lang w:val="en-CA"/>
              </w:rPr>
              <w:t>123(39.1)</w:t>
            </w:r>
          </w:p>
          <w:p>
            <w:pPr>
              <w:pStyle w:val="Normal"/>
              <w:autoSpaceDE w:val="false"/>
              <w:rPr>
                <w:rFonts w:cs="Courier New"/>
                <w:szCs w:val="20"/>
                <w:lang w:val="en-CA"/>
              </w:rPr>
            </w:pPr>
            <w:r>
              <w:rPr>
                <w:rFonts w:cs="Courier New"/>
                <w:szCs w:val="20"/>
                <w:lang w:val="en-CA"/>
              </w:rPr>
              <w:t>2(0.6)</w:t>
            </w:r>
          </w:p>
          <w:p>
            <w:pPr>
              <w:pStyle w:val="Normal"/>
              <w:autoSpaceDE w:val="false"/>
              <w:rPr>
                <w:rFonts w:cs="Courier New"/>
                <w:szCs w:val="20"/>
                <w:lang w:val="en-CA"/>
              </w:rPr>
            </w:pPr>
            <w:r>
              <w:rPr>
                <w:rFonts w:cs="Courier New"/>
                <w:szCs w:val="20"/>
                <w:lang w:val="en-CA"/>
              </w:rPr>
            </w:r>
          </w:p>
        </w:tc>
        <w:tc>
          <w:tcPr>
            <w:tcW w:w="15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132(53.4)</w:t>
            </w:r>
          </w:p>
          <w:p>
            <w:pPr>
              <w:pStyle w:val="Normal"/>
              <w:autoSpaceDE w:val="false"/>
              <w:rPr>
                <w:rFonts w:cs="Courier New"/>
                <w:szCs w:val="20"/>
                <w:lang w:val="en-CA"/>
              </w:rPr>
            </w:pPr>
            <w:r>
              <w:rPr>
                <w:rFonts w:cs="Courier New"/>
                <w:szCs w:val="20"/>
                <w:lang w:val="en-CA"/>
              </w:rPr>
              <w:t>110(44.5)</w:t>
            </w:r>
          </w:p>
          <w:p>
            <w:pPr>
              <w:pStyle w:val="Normal"/>
              <w:autoSpaceDE w:val="false"/>
              <w:rPr>
                <w:rFonts w:cs="Courier New"/>
                <w:szCs w:val="20"/>
                <w:lang w:val="en-CA"/>
              </w:rPr>
            </w:pPr>
            <w:r>
              <w:rPr>
                <w:rFonts w:cs="Courier New"/>
                <w:szCs w:val="20"/>
                <w:lang w:val="en-CA"/>
              </w:rPr>
              <w:t>5(2.0)</w:t>
            </w:r>
          </w:p>
        </w:tc>
        <w:tc>
          <w:tcPr>
            <w:tcW w:w="161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70(63.6)</w:t>
            </w:r>
          </w:p>
          <w:p>
            <w:pPr>
              <w:pStyle w:val="Normal"/>
              <w:autoSpaceDE w:val="false"/>
              <w:rPr>
                <w:rFonts w:cs="Courier New"/>
                <w:szCs w:val="20"/>
                <w:lang w:val="en-CA"/>
              </w:rPr>
            </w:pPr>
            <w:r>
              <w:rPr>
                <w:rFonts w:cs="Courier New"/>
                <w:szCs w:val="20"/>
                <w:lang w:val="en-CA"/>
              </w:rPr>
              <w:t>40(36.4)</w:t>
            </w:r>
          </w:p>
          <w:p>
            <w:pPr>
              <w:pStyle w:val="Normal"/>
              <w:autoSpaceDE w:val="false"/>
              <w:rPr>
                <w:rFonts w:cs="Courier New"/>
                <w:szCs w:val="20"/>
                <w:lang w:val="en-CA"/>
              </w:rPr>
            </w:pPr>
            <w:r>
              <w:rPr>
                <w:rFonts w:cs="Courier New"/>
                <w:szCs w:val="20"/>
                <w:lang w:val="en-CA"/>
              </w:rPr>
              <w:t>0(0.0)</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384(58.4)</w:t>
            </w:r>
          </w:p>
          <w:p>
            <w:pPr>
              <w:pStyle w:val="Normal"/>
              <w:autoSpaceDE w:val="false"/>
              <w:rPr>
                <w:rFonts w:cs="Courier New"/>
                <w:szCs w:val="20"/>
                <w:lang w:val="en-CA"/>
              </w:rPr>
            </w:pPr>
            <w:r>
              <w:rPr>
                <w:rFonts w:cs="Courier New"/>
                <w:szCs w:val="20"/>
                <w:lang w:val="en-CA"/>
              </w:rPr>
              <w:t>274(40.6)</w:t>
            </w:r>
          </w:p>
          <w:p>
            <w:pPr>
              <w:pStyle w:val="Normal"/>
              <w:autoSpaceDE w:val="false"/>
              <w:rPr>
                <w:rFonts w:cs="Courier New"/>
                <w:szCs w:val="20"/>
                <w:lang w:val="en-CA"/>
              </w:rPr>
            </w:pPr>
            <w:r>
              <w:rPr>
                <w:rFonts w:cs="Courier New"/>
                <w:szCs w:val="20"/>
                <w:lang w:val="en-CA"/>
              </w:rPr>
              <w:t>7(1.0)</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0.12</w:t>
            </w:r>
          </w:p>
        </w:tc>
      </w:tr>
      <w:tr>
        <w:trPr>
          <w:cantSplit w:val="false"/>
        </w:trPr>
        <w:tc>
          <w:tcPr>
            <w:tcW w:w="19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rPr>
                <w:rFonts w:cs="Courier New"/>
                <w:szCs w:val="20"/>
                <w:lang w:val="en-CA"/>
              </w:rPr>
            </w:pPr>
            <w:r>
              <w:rPr>
                <w:rFonts w:cs="Courier New"/>
                <w:szCs w:val="20"/>
                <w:lang w:val="en-CA"/>
              </w:rPr>
              <w:t>Mean Year of Birth</w:t>
            </w:r>
          </w:p>
          <w:p>
            <w:pPr>
              <w:pStyle w:val="Normal"/>
              <w:autoSpaceDE w:val="false"/>
              <w:rPr>
                <w:rFonts w:cs="Courier New"/>
                <w:szCs w:val="20"/>
                <w:lang w:val="en-CA"/>
              </w:rPr>
            </w:pPr>
            <w:r>
              <w:rPr>
                <w:rFonts w:cs="Courier New"/>
                <w:szCs w:val="20"/>
                <w:lang w:val="en-CA"/>
              </w:rPr>
              <w:t>(range)</w:t>
            </w:r>
          </w:p>
        </w:tc>
        <w:tc>
          <w:tcPr>
            <w:tcW w:w="15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1952.7</w:t>
            </w:r>
          </w:p>
          <w:p>
            <w:pPr>
              <w:pStyle w:val="Normal"/>
              <w:autoSpaceDE w:val="false"/>
              <w:rPr>
                <w:rFonts w:cs="Courier New"/>
                <w:szCs w:val="20"/>
                <w:lang w:val="en-CA"/>
              </w:rPr>
            </w:pPr>
            <w:r>
              <w:rPr>
                <w:rFonts w:cs="Courier New"/>
                <w:szCs w:val="20"/>
                <w:lang w:val="en-CA"/>
              </w:rPr>
              <w:t>(1917-1976)</w:t>
            </w:r>
          </w:p>
          <w:p>
            <w:pPr>
              <w:pStyle w:val="Normal"/>
              <w:autoSpaceDE w:val="false"/>
              <w:rPr>
                <w:rFonts w:cs="Courier New"/>
                <w:szCs w:val="20"/>
                <w:lang w:val="en-CA"/>
              </w:rPr>
            </w:pPr>
            <w:r>
              <w:rPr>
                <w:rFonts w:cs="Courier New"/>
                <w:szCs w:val="20"/>
                <w:lang w:val="en-CA"/>
              </w:rPr>
            </w:r>
          </w:p>
        </w:tc>
        <w:tc>
          <w:tcPr>
            <w:tcW w:w="15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1951.5</w:t>
            </w:r>
          </w:p>
          <w:p>
            <w:pPr>
              <w:pStyle w:val="Normal"/>
              <w:autoSpaceDE w:val="false"/>
              <w:rPr>
                <w:rFonts w:cs="Courier New"/>
                <w:szCs w:val="20"/>
                <w:lang w:val="en-CA"/>
              </w:rPr>
            </w:pPr>
            <w:r>
              <w:rPr>
                <w:rFonts w:cs="Times New Roman"/>
                <w:szCs w:val="20"/>
                <w:lang w:val="en-CA"/>
              </w:rPr>
              <w:t xml:space="preserve"> </w:t>
            </w:r>
            <w:r>
              <w:rPr>
                <w:rFonts w:cs="Courier New"/>
                <w:szCs w:val="20"/>
                <w:lang w:val="en-CA"/>
              </w:rPr>
              <w:t>(1922-1972)</w:t>
            </w:r>
          </w:p>
        </w:tc>
        <w:tc>
          <w:tcPr>
            <w:tcW w:w="161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1954.4</w:t>
            </w:r>
          </w:p>
          <w:p>
            <w:pPr>
              <w:pStyle w:val="Normal"/>
              <w:autoSpaceDE w:val="false"/>
              <w:rPr>
                <w:rFonts w:cs="Courier New"/>
                <w:szCs w:val="20"/>
                <w:lang w:val="en-CA"/>
              </w:rPr>
            </w:pPr>
            <w:r>
              <w:rPr>
                <w:rFonts w:cs="Courier New"/>
                <w:szCs w:val="20"/>
                <w:lang w:val="en-CA"/>
              </w:rPr>
              <w:t>(1921-1976)</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1952.5</w:t>
            </w:r>
          </w:p>
          <w:p>
            <w:pPr>
              <w:pStyle w:val="Normal"/>
              <w:autoSpaceDE w:val="false"/>
              <w:rPr>
                <w:rFonts w:cs="Courier New"/>
                <w:szCs w:val="20"/>
                <w:lang w:val="en-CA"/>
              </w:rPr>
            </w:pPr>
            <w:r>
              <w:rPr>
                <w:rFonts w:cs="Courier New"/>
                <w:szCs w:val="20"/>
                <w:lang w:val="en-CA"/>
              </w:rPr>
              <w:t>(1917-1976)</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0.08</w:t>
            </w:r>
          </w:p>
        </w:tc>
      </w:tr>
      <w:tr>
        <w:trPr>
          <w:cantSplit w:val="false"/>
        </w:trPr>
        <w:tc>
          <w:tcPr>
            <w:tcW w:w="19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rPr>
                <w:rFonts w:cs="Courier New"/>
                <w:szCs w:val="20"/>
                <w:lang w:val="en-CA"/>
              </w:rPr>
            </w:pPr>
            <w:r>
              <w:rPr>
                <w:rFonts w:cs="Courier New"/>
                <w:szCs w:val="20"/>
                <w:lang w:val="en-CA"/>
              </w:rPr>
              <w:t>Mean age at Genetic Testing</w:t>
            </w:r>
          </w:p>
          <w:p>
            <w:pPr>
              <w:pStyle w:val="Normal"/>
              <w:autoSpaceDE w:val="false"/>
              <w:rPr>
                <w:rFonts w:cs="Courier New"/>
                <w:szCs w:val="20"/>
                <w:lang w:val="en-CA"/>
              </w:rPr>
            </w:pPr>
            <w:r>
              <w:rPr>
                <w:rFonts w:cs="Courier New"/>
                <w:szCs w:val="20"/>
                <w:lang w:val="en-CA"/>
              </w:rPr>
              <w:t>(range)</w:t>
            </w:r>
          </w:p>
        </w:tc>
        <w:tc>
          <w:tcPr>
            <w:tcW w:w="15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47.0</w:t>
            </w:r>
          </w:p>
          <w:p>
            <w:pPr>
              <w:pStyle w:val="Normal"/>
              <w:autoSpaceDE w:val="false"/>
              <w:rPr>
                <w:rFonts w:cs="Courier New"/>
                <w:szCs w:val="20"/>
                <w:lang w:val="en-CA"/>
              </w:rPr>
            </w:pPr>
            <w:r>
              <w:rPr>
                <w:rFonts w:cs="Courier New"/>
                <w:szCs w:val="20"/>
                <w:lang w:val="en-CA"/>
              </w:rPr>
              <w:t>(25-79)</w:t>
            </w:r>
          </w:p>
        </w:tc>
        <w:tc>
          <w:tcPr>
            <w:tcW w:w="15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47.3</w:t>
            </w:r>
          </w:p>
          <w:p>
            <w:pPr>
              <w:pStyle w:val="Normal"/>
              <w:autoSpaceDE w:val="false"/>
              <w:rPr>
                <w:rFonts w:cs="Courier New"/>
                <w:szCs w:val="20"/>
                <w:lang w:val="en-CA"/>
              </w:rPr>
            </w:pPr>
            <w:r>
              <w:rPr>
                <w:rFonts w:cs="Courier New"/>
                <w:szCs w:val="20"/>
                <w:lang w:val="en-CA"/>
              </w:rPr>
              <w:t>(25-77)</w:t>
            </w:r>
          </w:p>
        </w:tc>
        <w:tc>
          <w:tcPr>
            <w:tcW w:w="161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 xml:space="preserve">45.6   </w:t>
            </w:r>
          </w:p>
          <w:p>
            <w:pPr>
              <w:pStyle w:val="Normal"/>
              <w:autoSpaceDE w:val="false"/>
              <w:rPr>
                <w:rFonts w:cs="Courier New"/>
                <w:szCs w:val="20"/>
                <w:lang w:val="en-CA"/>
              </w:rPr>
            </w:pPr>
            <w:r>
              <w:rPr>
                <w:rFonts w:cs="Courier New"/>
                <w:szCs w:val="20"/>
                <w:lang w:val="en-CA"/>
              </w:rPr>
              <w:t xml:space="preserve">(25-76) </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46.9</w:t>
            </w:r>
          </w:p>
          <w:p>
            <w:pPr>
              <w:pStyle w:val="Normal"/>
              <w:autoSpaceDE w:val="false"/>
              <w:rPr>
                <w:rFonts w:cs="Courier New"/>
                <w:szCs w:val="20"/>
                <w:lang w:val="en-CA"/>
              </w:rPr>
            </w:pPr>
            <w:r>
              <w:rPr>
                <w:rFonts w:cs="Courier New"/>
                <w:szCs w:val="20"/>
                <w:lang w:val="en-CA"/>
              </w:rPr>
              <w:t>(25-79)</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0.39</w:t>
            </w:r>
          </w:p>
          <w:p>
            <w:pPr>
              <w:pStyle w:val="Normal"/>
              <w:autoSpaceDE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r>
          </w:p>
        </w:tc>
      </w:tr>
      <w:tr>
        <w:trPr>
          <w:cantSplit w:val="false"/>
        </w:trPr>
        <w:tc>
          <w:tcPr>
            <w:tcW w:w="19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rPr>
                <w:rFonts w:cs="Courier New"/>
                <w:szCs w:val="20"/>
                <w:lang w:val="en-CA"/>
              </w:rPr>
            </w:pPr>
            <w:r>
              <w:rPr>
                <w:rFonts w:cs="Courier New"/>
                <w:szCs w:val="20"/>
                <w:lang w:val="en-CA"/>
              </w:rPr>
              <w:t>Mean age at Breast Cancer Diagnosis</w:t>
            </w:r>
          </w:p>
          <w:p>
            <w:pPr>
              <w:pStyle w:val="Normal"/>
              <w:autoSpaceDE w:val="false"/>
              <w:rPr>
                <w:rFonts w:cs="Courier New"/>
                <w:szCs w:val="20"/>
                <w:lang w:val="en-CA"/>
              </w:rPr>
            </w:pPr>
            <w:r>
              <w:rPr>
                <w:rFonts w:cs="Courier New"/>
                <w:szCs w:val="20"/>
                <w:lang w:val="en-CA"/>
              </w:rPr>
              <w:t>(range)</w:t>
            </w:r>
          </w:p>
        </w:tc>
        <w:tc>
          <w:tcPr>
            <w:tcW w:w="15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148(47.0)</w:t>
            </w:r>
          </w:p>
          <w:p>
            <w:pPr>
              <w:pStyle w:val="Normal"/>
              <w:autoSpaceDE w:val="false"/>
              <w:rPr>
                <w:rFonts w:cs="Courier New"/>
                <w:szCs w:val="20"/>
                <w:lang w:val="en-CA"/>
              </w:rPr>
            </w:pPr>
            <w:r>
              <w:rPr>
                <w:rFonts w:cs="Courier New"/>
                <w:szCs w:val="20"/>
                <w:lang w:val="en-CA"/>
              </w:rPr>
              <w:t>42.4</w:t>
            </w:r>
          </w:p>
          <w:p>
            <w:pPr>
              <w:pStyle w:val="Normal"/>
              <w:autoSpaceDE w:val="false"/>
              <w:rPr>
                <w:rFonts w:cs="Courier New"/>
                <w:szCs w:val="20"/>
                <w:lang w:val="en-CA"/>
              </w:rPr>
            </w:pPr>
            <w:r>
              <w:rPr>
                <w:rFonts w:cs="Courier New"/>
                <w:szCs w:val="20"/>
                <w:lang w:val="en-CA"/>
              </w:rPr>
              <w:t>(24-70)</w:t>
            </w:r>
          </w:p>
          <w:p>
            <w:pPr>
              <w:pStyle w:val="Normal"/>
              <w:autoSpaceDE w:val="false"/>
              <w:rPr>
                <w:rFonts w:cs="Courier New"/>
                <w:szCs w:val="20"/>
                <w:lang w:val="en-CA"/>
              </w:rPr>
            </w:pPr>
            <w:r>
              <w:rPr>
                <w:rFonts w:cs="Courier New"/>
                <w:szCs w:val="20"/>
                <w:lang w:val="en-CA"/>
              </w:rPr>
            </w:r>
          </w:p>
        </w:tc>
        <w:tc>
          <w:tcPr>
            <w:tcW w:w="15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128(51.8)</w:t>
            </w:r>
          </w:p>
          <w:p>
            <w:pPr>
              <w:pStyle w:val="Normal"/>
              <w:autoSpaceDE w:val="false"/>
              <w:rPr>
                <w:rFonts w:cs="Courier New"/>
                <w:szCs w:val="20"/>
                <w:lang w:val="en-CA"/>
              </w:rPr>
            </w:pPr>
            <w:r>
              <w:rPr>
                <w:rFonts w:cs="Courier New"/>
                <w:szCs w:val="20"/>
                <w:lang w:val="en-CA"/>
              </w:rPr>
              <w:t>42.3</w:t>
            </w:r>
          </w:p>
          <w:p>
            <w:pPr>
              <w:pStyle w:val="Normal"/>
              <w:autoSpaceDE w:val="false"/>
              <w:rPr>
                <w:rFonts w:cs="Courier New"/>
                <w:szCs w:val="20"/>
                <w:lang w:val="en-CA"/>
              </w:rPr>
            </w:pPr>
            <w:r>
              <w:rPr>
                <w:rFonts w:cs="Courier New"/>
                <w:szCs w:val="20"/>
                <w:lang w:val="en-CA"/>
              </w:rPr>
              <w:t>(27-75)</w:t>
            </w:r>
          </w:p>
        </w:tc>
        <w:tc>
          <w:tcPr>
            <w:tcW w:w="161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54(49.1)</w:t>
            </w:r>
          </w:p>
          <w:p>
            <w:pPr>
              <w:pStyle w:val="Normal"/>
              <w:autoSpaceDE w:val="false"/>
              <w:rPr>
                <w:rFonts w:cs="Courier New"/>
                <w:szCs w:val="20"/>
                <w:lang w:val="en-CA"/>
              </w:rPr>
            </w:pPr>
            <w:r>
              <w:rPr>
                <w:rFonts w:cs="Courier New"/>
                <w:szCs w:val="20"/>
                <w:lang w:val="en-CA"/>
              </w:rPr>
              <w:t>42.3</w:t>
            </w:r>
          </w:p>
          <w:p>
            <w:pPr>
              <w:pStyle w:val="Normal"/>
              <w:autoSpaceDE w:val="false"/>
              <w:rPr>
                <w:rFonts w:cs="Courier New"/>
                <w:szCs w:val="20"/>
                <w:lang w:val="en-CA"/>
              </w:rPr>
            </w:pPr>
            <w:r>
              <w:rPr>
                <w:rFonts w:cs="Courier New"/>
                <w:szCs w:val="20"/>
                <w:lang w:val="en-CA"/>
              </w:rPr>
              <w:t>(24-70)</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331(49.0)</w:t>
            </w:r>
          </w:p>
          <w:p>
            <w:pPr>
              <w:pStyle w:val="Normal"/>
              <w:autoSpaceDE w:val="false"/>
              <w:rPr>
                <w:rFonts w:cs="Courier New"/>
                <w:szCs w:val="20"/>
                <w:lang w:val="en-CA"/>
              </w:rPr>
            </w:pPr>
            <w:r>
              <w:rPr>
                <w:rFonts w:cs="Courier New"/>
                <w:szCs w:val="20"/>
                <w:lang w:val="en-CA"/>
              </w:rPr>
              <w:t>42.41</w:t>
            </w:r>
          </w:p>
          <w:p>
            <w:pPr>
              <w:pStyle w:val="Footer"/>
              <w:autoSpaceDE w:val="false"/>
              <w:rPr>
                <w:rFonts w:cs="Courier New"/>
                <w:szCs w:val="20"/>
                <w:lang w:val="en-CA"/>
              </w:rPr>
            </w:pPr>
            <w:r>
              <w:rPr>
                <w:rFonts w:cs="Courier New"/>
                <w:szCs w:val="20"/>
                <w:lang w:val="en-CA"/>
              </w:rPr>
              <w:t>(24-75)</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1.00</w:t>
            </w:r>
          </w:p>
        </w:tc>
      </w:tr>
      <w:tr>
        <w:trPr>
          <w:cantSplit w:val="false"/>
        </w:trPr>
        <w:tc>
          <w:tcPr>
            <w:tcW w:w="19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rPr>
                <w:rFonts w:cs="Courier New"/>
                <w:szCs w:val="20"/>
                <w:lang w:val="en-CA"/>
              </w:rPr>
            </w:pPr>
            <w:r>
              <w:rPr>
                <w:rFonts w:cs="Courier New"/>
                <w:szCs w:val="20"/>
                <w:lang w:val="en-CA"/>
              </w:rPr>
              <w:t>Mean Year of Genetic Testing</w:t>
            </w:r>
          </w:p>
          <w:p>
            <w:pPr>
              <w:pStyle w:val="Normal"/>
              <w:autoSpaceDE w:val="false"/>
              <w:rPr>
                <w:rFonts w:cs="Courier New"/>
                <w:szCs w:val="20"/>
                <w:lang w:val="en-CA"/>
              </w:rPr>
            </w:pPr>
            <w:r>
              <w:rPr>
                <w:rFonts w:cs="Courier New"/>
                <w:szCs w:val="20"/>
                <w:lang w:val="en-CA"/>
              </w:rPr>
              <w:t>(range)</w:t>
            </w:r>
          </w:p>
        </w:tc>
        <w:tc>
          <w:tcPr>
            <w:tcW w:w="15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1999.7</w:t>
            </w:r>
          </w:p>
          <w:p>
            <w:pPr>
              <w:pStyle w:val="Normal"/>
              <w:autoSpaceDE w:val="false"/>
              <w:rPr>
                <w:rFonts w:cs="Courier New"/>
                <w:szCs w:val="20"/>
                <w:lang w:val="en-CA"/>
              </w:rPr>
            </w:pPr>
            <w:r>
              <w:rPr>
                <w:rFonts w:cs="Courier New"/>
                <w:szCs w:val="20"/>
                <w:lang w:val="en-CA"/>
              </w:rPr>
              <w:t>(1995.5-2003.9)</w:t>
            </w:r>
          </w:p>
        </w:tc>
        <w:tc>
          <w:tcPr>
            <w:tcW w:w="15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1998.8</w:t>
            </w:r>
          </w:p>
          <w:p>
            <w:pPr>
              <w:pStyle w:val="Normal"/>
              <w:autoSpaceDE w:val="false"/>
              <w:rPr>
                <w:rFonts w:cs="Courier New"/>
                <w:szCs w:val="20"/>
                <w:lang w:val="en-CA"/>
              </w:rPr>
            </w:pPr>
            <w:r>
              <w:rPr>
                <w:rFonts w:cs="Courier New"/>
                <w:szCs w:val="20"/>
                <w:lang w:val="en-CA"/>
              </w:rPr>
              <w:t>(1994.9-2003.7)</w:t>
            </w:r>
          </w:p>
        </w:tc>
        <w:tc>
          <w:tcPr>
            <w:tcW w:w="161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 xml:space="preserve">2000.0 </w:t>
            </w:r>
          </w:p>
          <w:p>
            <w:pPr>
              <w:pStyle w:val="Normal"/>
              <w:autoSpaceDE w:val="false"/>
              <w:rPr>
                <w:rFonts w:cs="Courier New"/>
                <w:szCs w:val="20"/>
                <w:lang w:val="en-CA"/>
              </w:rPr>
            </w:pPr>
            <w:r>
              <w:rPr>
                <w:rFonts w:cs="Courier New"/>
                <w:szCs w:val="20"/>
                <w:lang w:val="en-CA"/>
              </w:rPr>
              <w:t>(1995.3-2002.5)</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1999.4</w:t>
            </w:r>
          </w:p>
          <w:p>
            <w:pPr>
              <w:pStyle w:val="Normal"/>
              <w:autoSpaceDE w:val="false"/>
              <w:rPr>
                <w:rFonts w:cs="Courier New"/>
                <w:szCs w:val="20"/>
                <w:lang w:val="en-CA"/>
              </w:rPr>
            </w:pPr>
            <w:r>
              <w:rPr>
                <w:rFonts w:cs="Courier New"/>
                <w:szCs w:val="20"/>
                <w:lang w:val="en-CA"/>
              </w:rPr>
              <w:t>(1994.9-2003.9)</w:t>
            </w:r>
          </w:p>
          <w:p>
            <w:pPr>
              <w:pStyle w:val="Normal"/>
              <w:autoSpaceDE w:val="false"/>
              <w:rPr>
                <w:rFonts w:cs="Courier New"/>
                <w:szCs w:val="20"/>
                <w:lang w:val="en-CA"/>
              </w:rPr>
            </w:pPr>
            <w:r>
              <w:rPr>
                <w:rFonts w:cs="Courier New"/>
                <w:szCs w:val="20"/>
                <w:lang w:val="en-CA"/>
              </w:rPr>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r>
          </w:p>
          <w:p>
            <w:pPr>
              <w:pStyle w:val="Normal"/>
              <w:autoSpaceDE w:val="false"/>
              <w:rPr>
                <w:rFonts w:cs="Courier New"/>
                <w:szCs w:val="20"/>
                <w:vertAlign w:val="superscript"/>
                <w:lang w:val="en-CA"/>
              </w:rPr>
            </w:pPr>
            <w:r>
              <w:rPr>
                <w:rFonts w:cs="Courier New"/>
                <w:szCs w:val="20"/>
                <w:lang w:val="en-CA"/>
              </w:rPr>
              <w:t>&lt;10</w:t>
            </w:r>
            <w:r>
              <w:rPr>
                <w:rFonts w:cs="Courier New"/>
                <w:szCs w:val="20"/>
                <w:vertAlign w:val="superscript"/>
                <w:lang w:val="en-CA"/>
              </w:rPr>
              <w:t>-4</w:t>
            </w:r>
          </w:p>
        </w:tc>
      </w:tr>
      <w:tr>
        <w:trPr>
          <w:cantSplit w:val="false"/>
        </w:trPr>
        <w:tc>
          <w:tcPr>
            <w:tcW w:w="19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rPr>
                <w:rFonts w:cs="Courier New"/>
                <w:szCs w:val="20"/>
                <w:lang w:val="en-CA"/>
              </w:rPr>
            </w:pPr>
            <w:r>
              <w:rPr>
                <w:rFonts w:cs="Courier New"/>
                <w:szCs w:val="20"/>
                <w:lang w:val="en-CA"/>
              </w:rPr>
              <w:t>Mean years of follow-up</w:t>
            </w:r>
          </w:p>
          <w:p>
            <w:pPr>
              <w:pStyle w:val="Normal"/>
              <w:autoSpaceDE w:val="false"/>
              <w:rPr>
                <w:rFonts w:cs="Courier New"/>
                <w:szCs w:val="20"/>
                <w:lang w:val="en-CA"/>
              </w:rPr>
            </w:pPr>
            <w:r>
              <w:rPr>
                <w:rFonts w:cs="Courier New"/>
                <w:szCs w:val="20"/>
                <w:lang w:val="en-CA"/>
              </w:rPr>
              <w:t>(range)</w:t>
            </w:r>
          </w:p>
        </w:tc>
        <w:tc>
          <w:tcPr>
            <w:tcW w:w="15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3.84</w:t>
            </w:r>
          </w:p>
          <w:p>
            <w:pPr>
              <w:pStyle w:val="Normal"/>
              <w:autoSpaceDE w:val="false"/>
              <w:rPr>
                <w:rFonts w:cs="Courier New"/>
                <w:szCs w:val="20"/>
                <w:lang w:val="en-CA"/>
              </w:rPr>
            </w:pPr>
            <w:r>
              <w:rPr>
                <w:rFonts w:cs="Courier New"/>
                <w:szCs w:val="20"/>
                <w:lang w:val="en-CA"/>
              </w:rPr>
              <w:t>(1.59-8.95)</w:t>
            </w:r>
          </w:p>
        </w:tc>
        <w:tc>
          <w:tcPr>
            <w:tcW w:w="15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4.20</w:t>
            </w:r>
          </w:p>
          <w:p>
            <w:pPr>
              <w:pStyle w:val="Normal"/>
              <w:autoSpaceDE w:val="false"/>
              <w:rPr>
                <w:rFonts w:cs="Courier New"/>
                <w:szCs w:val="20"/>
                <w:lang w:val="en-CA"/>
              </w:rPr>
            </w:pPr>
            <w:r>
              <w:rPr>
                <w:rFonts w:cs="Courier New"/>
                <w:szCs w:val="20"/>
                <w:lang w:val="en-CA"/>
              </w:rPr>
              <w:t>(1.70-8.03)</w:t>
            </w:r>
          </w:p>
        </w:tc>
        <w:tc>
          <w:tcPr>
            <w:tcW w:w="161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3.89</w:t>
            </w:r>
          </w:p>
          <w:p>
            <w:pPr>
              <w:pStyle w:val="Normal"/>
              <w:autoSpaceDE w:val="false"/>
              <w:rPr>
                <w:rFonts w:cs="Courier New"/>
                <w:szCs w:val="20"/>
                <w:lang w:val="en-CA"/>
              </w:rPr>
            </w:pPr>
            <w:r>
              <w:rPr>
                <w:rFonts w:cs="Courier New"/>
                <w:szCs w:val="20"/>
                <w:lang w:val="en-CA"/>
              </w:rPr>
              <w:t>(1.57-8.86)</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3.97</w:t>
            </w:r>
          </w:p>
          <w:p>
            <w:pPr>
              <w:pStyle w:val="Normal"/>
              <w:autoSpaceDE w:val="false"/>
              <w:rPr>
                <w:rFonts w:cs="Courier New"/>
                <w:szCs w:val="20"/>
                <w:lang w:val="en-CA"/>
              </w:rPr>
            </w:pPr>
            <w:r>
              <w:rPr>
                <w:rFonts w:cs="Courier New"/>
                <w:szCs w:val="20"/>
                <w:lang w:val="en-CA"/>
              </w:rPr>
              <w:t>(1.57-8.95)</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Footer"/>
              <w:autoSpaceDE w:val="false"/>
              <w:snapToGrid w:val="false"/>
              <w:rPr>
                <w:rFonts w:cs="Courier New"/>
                <w:szCs w:val="20"/>
                <w:lang w:val="en-CA"/>
              </w:rPr>
            </w:pPr>
            <w:r>
              <w:rPr>
                <w:rFonts w:cs="Courier New"/>
                <w:szCs w:val="20"/>
                <w:lang w:val="en-CA"/>
              </w:rPr>
            </w:r>
          </w:p>
          <w:p>
            <w:pPr>
              <w:pStyle w:val="Footer"/>
              <w:autoSpaceDE w:val="false"/>
              <w:rPr>
                <w:rFonts w:cs="Courier New"/>
                <w:szCs w:val="20"/>
                <w:lang w:val="en-CA"/>
              </w:rPr>
            </w:pPr>
            <w:r>
              <w:rPr>
                <w:rFonts w:cs="Courier New"/>
                <w:szCs w:val="20"/>
                <w:lang w:val="en-CA"/>
              </w:rPr>
              <w:t>0.06</w:t>
            </w:r>
          </w:p>
          <w:p>
            <w:pPr>
              <w:pStyle w:val="Footer"/>
              <w:autoSpaceDE w:val="false"/>
              <w:rPr>
                <w:rFonts w:cs="Courier New"/>
                <w:szCs w:val="20"/>
                <w:lang w:val="en-CA"/>
              </w:rPr>
            </w:pPr>
            <w:r>
              <w:rPr>
                <w:rFonts w:cs="Courier New"/>
                <w:szCs w:val="20"/>
                <w:lang w:val="en-CA"/>
              </w:rPr>
            </w:r>
          </w:p>
          <w:p>
            <w:pPr>
              <w:pStyle w:val="Footer"/>
              <w:autoSpaceDE w:val="false"/>
              <w:rPr>
                <w:rFonts w:cs="Courier New"/>
                <w:szCs w:val="20"/>
                <w:lang w:val="en-CA"/>
              </w:rPr>
            </w:pPr>
            <w:r>
              <w:rPr>
                <w:rFonts w:cs="Courier New"/>
                <w:szCs w:val="20"/>
                <w:lang w:val="en-CA"/>
              </w:rPr>
            </w:r>
          </w:p>
        </w:tc>
      </w:tr>
      <w:tr>
        <w:trPr>
          <w:trHeight w:val="1133" w:hRule="atLeast"/>
          <w:cantSplit w:val="false"/>
        </w:trPr>
        <w:tc>
          <w:tcPr>
            <w:tcW w:w="19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rPr>
                <w:rFonts w:cs="Courier New"/>
                <w:szCs w:val="20"/>
                <w:lang w:val="en-CA"/>
              </w:rPr>
            </w:pPr>
            <w:r>
              <w:rPr>
                <w:rFonts w:cs="Courier New"/>
                <w:szCs w:val="20"/>
                <w:lang w:val="en-CA"/>
              </w:rPr>
              <w:t>Ethnicity</w:t>
            </w:r>
          </w:p>
          <w:p>
            <w:pPr>
              <w:pStyle w:val="Normal"/>
              <w:autoSpaceDE w:val="false"/>
              <w:rPr>
                <w:rFonts w:cs="Courier New"/>
                <w:szCs w:val="20"/>
                <w:lang w:val="en-CA"/>
              </w:rPr>
            </w:pPr>
            <w:r>
              <w:rPr>
                <w:rFonts w:cs="Courier New"/>
                <w:szCs w:val="20"/>
                <w:lang w:val="en-CA"/>
              </w:rPr>
              <w:t>French Canadian</w:t>
            </w:r>
          </w:p>
          <w:p>
            <w:pPr>
              <w:pStyle w:val="Normal"/>
              <w:autoSpaceDE w:val="false"/>
              <w:rPr>
                <w:rFonts w:cs="Courier New"/>
                <w:szCs w:val="20"/>
                <w:lang w:val="en-CA"/>
              </w:rPr>
            </w:pPr>
            <w:r>
              <w:rPr>
                <w:rFonts w:cs="Courier New"/>
                <w:szCs w:val="20"/>
                <w:lang w:val="en-CA"/>
              </w:rPr>
              <w:t>Jewish</w:t>
            </w:r>
          </w:p>
          <w:p>
            <w:pPr>
              <w:pStyle w:val="Normal"/>
              <w:autoSpaceDE w:val="false"/>
              <w:rPr>
                <w:rFonts w:cs="Courier New"/>
                <w:szCs w:val="20"/>
                <w:lang w:val="en-CA"/>
              </w:rPr>
            </w:pPr>
            <w:r>
              <w:rPr>
                <w:rFonts w:cs="Courier New"/>
                <w:szCs w:val="20"/>
                <w:lang w:val="en-CA"/>
              </w:rPr>
              <w:t>Other</w:t>
            </w:r>
          </w:p>
        </w:tc>
        <w:tc>
          <w:tcPr>
            <w:tcW w:w="15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32(10.2)</w:t>
            </w:r>
          </w:p>
          <w:p>
            <w:pPr>
              <w:pStyle w:val="Normal"/>
              <w:autoSpaceDE w:val="false"/>
              <w:rPr>
                <w:rFonts w:cs="Courier New"/>
                <w:szCs w:val="20"/>
                <w:lang w:val="en-CA"/>
              </w:rPr>
            </w:pPr>
            <w:r>
              <w:rPr>
                <w:rFonts w:cs="Courier New"/>
                <w:szCs w:val="20"/>
                <w:lang w:val="en-CA"/>
              </w:rPr>
              <w:t>61(19.4)</w:t>
            </w:r>
          </w:p>
          <w:p>
            <w:pPr>
              <w:pStyle w:val="Normal"/>
              <w:autoSpaceDE w:val="false"/>
              <w:rPr>
                <w:rFonts w:cs="Courier New"/>
                <w:szCs w:val="20"/>
                <w:lang w:val="en-CA"/>
              </w:rPr>
            </w:pPr>
            <w:r>
              <w:rPr>
                <w:rFonts w:cs="Courier New"/>
                <w:szCs w:val="20"/>
                <w:lang w:val="en-CA"/>
              </w:rPr>
              <w:t>222(70.5)</w:t>
            </w:r>
          </w:p>
        </w:tc>
        <w:tc>
          <w:tcPr>
            <w:tcW w:w="15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184(74.5)</w:t>
            </w:r>
          </w:p>
          <w:p>
            <w:pPr>
              <w:pStyle w:val="Normal"/>
              <w:autoSpaceDE w:val="false"/>
              <w:rPr>
                <w:rFonts w:cs="Courier New"/>
                <w:szCs w:val="20"/>
                <w:lang w:val="en-CA"/>
              </w:rPr>
            </w:pPr>
            <w:r>
              <w:rPr>
                <w:rFonts w:cs="Courier New"/>
                <w:szCs w:val="20"/>
                <w:lang w:val="en-CA"/>
              </w:rPr>
              <w:t>43(17.4)</w:t>
            </w:r>
          </w:p>
          <w:p>
            <w:pPr>
              <w:pStyle w:val="Normal"/>
              <w:autoSpaceDE w:val="false"/>
              <w:rPr>
                <w:rFonts w:cs="Courier New"/>
                <w:szCs w:val="20"/>
                <w:lang w:val="en-CA"/>
              </w:rPr>
            </w:pPr>
            <w:r>
              <w:rPr>
                <w:rFonts w:cs="Courier New"/>
                <w:szCs w:val="20"/>
                <w:lang w:val="en-CA"/>
              </w:rPr>
              <w:t>20(8.1)</w:t>
            </w:r>
          </w:p>
        </w:tc>
        <w:tc>
          <w:tcPr>
            <w:tcW w:w="161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5(4.6)</w:t>
            </w:r>
          </w:p>
          <w:p>
            <w:pPr>
              <w:pStyle w:val="Normal"/>
              <w:autoSpaceDE w:val="false"/>
              <w:rPr>
                <w:rFonts w:cs="Courier New"/>
                <w:szCs w:val="20"/>
                <w:lang w:val="en-CA"/>
              </w:rPr>
            </w:pPr>
            <w:r>
              <w:rPr>
                <w:rFonts w:cs="Courier New"/>
                <w:szCs w:val="20"/>
                <w:lang w:val="en-CA"/>
              </w:rPr>
              <w:t>12(10.9)</w:t>
            </w:r>
          </w:p>
          <w:p>
            <w:pPr>
              <w:pStyle w:val="Normal"/>
              <w:autoSpaceDE w:val="false"/>
              <w:rPr>
                <w:rFonts w:cs="Courier New"/>
                <w:szCs w:val="20"/>
                <w:lang w:val="en-CA"/>
              </w:rPr>
            </w:pPr>
            <w:r>
              <w:rPr>
                <w:rFonts w:cs="Courier New"/>
                <w:szCs w:val="20"/>
                <w:lang w:val="en-CA"/>
              </w:rPr>
              <w:t>93(84.6)</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rFonts w:cs="Courier New"/>
                <w:szCs w:val="20"/>
                <w:lang w:val="en-CA"/>
              </w:rPr>
            </w:pPr>
            <w:r>
              <w:rPr>
                <w:rFonts w:cs="Courier New"/>
                <w:szCs w:val="20"/>
                <w:lang w:val="en-CA"/>
              </w:rPr>
            </w:r>
          </w:p>
          <w:p>
            <w:pPr>
              <w:pStyle w:val="Normal"/>
              <w:autoSpaceDE w:val="false"/>
              <w:rPr>
                <w:rFonts w:cs="Courier New"/>
                <w:szCs w:val="20"/>
                <w:lang w:val="en-CA"/>
              </w:rPr>
            </w:pPr>
            <w:r>
              <w:rPr>
                <w:rFonts w:cs="Courier New"/>
                <w:szCs w:val="20"/>
                <w:lang w:val="en-CA"/>
              </w:rPr>
              <w:t>221(32.7)</w:t>
            </w:r>
          </w:p>
          <w:p>
            <w:pPr>
              <w:pStyle w:val="Normal"/>
              <w:autoSpaceDE w:val="false"/>
              <w:rPr>
                <w:rFonts w:cs="Courier New"/>
                <w:szCs w:val="20"/>
                <w:lang w:val="en-CA"/>
              </w:rPr>
            </w:pPr>
            <w:r>
              <w:rPr>
                <w:rFonts w:cs="Courier New"/>
                <w:szCs w:val="20"/>
                <w:lang w:val="en-CA"/>
              </w:rPr>
              <w:t>116(17.2)</w:t>
            </w:r>
          </w:p>
          <w:p>
            <w:pPr>
              <w:pStyle w:val="Normal"/>
              <w:autoSpaceDE w:val="false"/>
              <w:rPr>
                <w:rFonts w:cs="Courier New"/>
                <w:szCs w:val="20"/>
                <w:lang w:val="en-CA"/>
              </w:rPr>
            </w:pPr>
            <w:r>
              <w:rPr>
                <w:rFonts w:cs="Courier New"/>
                <w:szCs w:val="20"/>
                <w:lang w:val="en-CA"/>
              </w:rPr>
              <w:t>338(50.1)</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Footer"/>
              <w:autoSpaceDE w:val="false"/>
              <w:snapToGrid w:val="false"/>
              <w:rPr>
                <w:rFonts w:cs="Courier New"/>
                <w:szCs w:val="20"/>
                <w:lang w:val="en-CA"/>
              </w:rPr>
            </w:pPr>
            <w:r>
              <w:rPr>
                <w:rFonts w:cs="Courier New"/>
                <w:szCs w:val="20"/>
                <w:lang w:val="en-CA"/>
              </w:rPr>
            </w:r>
          </w:p>
          <w:p>
            <w:pPr>
              <w:pStyle w:val="Footer"/>
              <w:autoSpaceDE w:val="false"/>
              <w:rPr>
                <w:rFonts w:cs="Courier New"/>
                <w:szCs w:val="20"/>
                <w:lang w:val="en-CA"/>
              </w:rPr>
            </w:pPr>
            <w:r>
              <w:rPr>
                <w:rFonts w:cs="Courier New"/>
                <w:szCs w:val="20"/>
                <w:lang w:val="en-CA"/>
              </w:rPr>
            </w:r>
          </w:p>
          <w:p>
            <w:pPr>
              <w:pStyle w:val="Footer"/>
              <w:autoSpaceDE w:val="false"/>
              <w:rPr>
                <w:rFonts w:cs="Courier New"/>
                <w:szCs w:val="20"/>
                <w:vertAlign w:val="superscript"/>
                <w:lang w:val="en-CA"/>
              </w:rPr>
            </w:pPr>
            <w:r>
              <w:rPr>
                <w:rFonts w:cs="Courier New"/>
                <w:szCs w:val="20"/>
                <w:lang w:val="en-CA"/>
              </w:rPr>
              <w:t>&lt;10</w:t>
            </w:r>
            <w:r>
              <w:rPr>
                <w:rFonts w:cs="Courier New"/>
                <w:szCs w:val="20"/>
                <w:vertAlign w:val="superscript"/>
                <w:lang w:val="en-CA"/>
              </w:rPr>
              <w:t>-4</w:t>
            </w:r>
          </w:p>
          <w:p>
            <w:pPr>
              <w:pStyle w:val="Footer"/>
              <w:autoSpaceDE w:val="false"/>
              <w:rPr>
                <w:rFonts w:cs="Courier New"/>
                <w:szCs w:val="20"/>
                <w:lang w:val="en-CA"/>
              </w:rPr>
            </w:pPr>
            <w:r>
              <w:rPr>
                <w:rFonts w:cs="Courier New"/>
                <w:szCs w:val="20"/>
                <w:lang w:val="en-CA"/>
              </w:rPr>
            </w:r>
          </w:p>
        </w:tc>
      </w:tr>
    </w:tbl>
    <w:p>
      <w:pPr>
        <w:pStyle w:val="Normal"/>
        <w:rPr>
          <w:vertAlign w:val="superscript"/>
        </w:rPr>
      </w:pPr>
      <w:r>
        <w:rPr>
          <w:vertAlign w:val="superscript"/>
        </w:rPr>
      </w:r>
    </w:p>
    <w:p>
      <w:pPr>
        <w:pStyle w:val="Normal"/>
        <w:rPr>
          <w:vertAlign w:val="superscript"/>
        </w:rPr>
      </w:pPr>
      <w:r>
        <w:rPr>
          <w:vertAlign w:val="superscript"/>
        </w:rPr>
      </w:r>
    </w:p>
    <w:p>
      <w:pPr>
        <w:pStyle w:val="Normal"/>
        <w:rPr/>
      </w:pPr>
      <w:r>
        <w:rPr>
          <w:vertAlign w:val="superscript"/>
        </w:rPr>
        <w:t>a</w:t>
      </w:r>
      <w:r>
        <w:rPr/>
        <w:t xml:space="preserve"> ANOVA for differences in mean values between the three regions; chi-square test for the differences in frequency distributions of the three regions </w:t>
      </w:r>
    </w:p>
    <w:p>
      <w:pPr>
        <w:pStyle w:val="Footer"/>
        <w:pageBreakBefore/>
        <w:spacing w:lineRule="auto" w:line="480"/>
        <w:rPr/>
      </w:pPr>
      <w:r>
        <w:rPr/>
        <w:t>Table 2.  Prophylactic Mastectomy For Women Without Breast Cancer</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008"/>
        <w:gridCol w:w="1440"/>
        <w:gridCol w:w="1440"/>
        <w:gridCol w:w="1576"/>
        <w:gridCol w:w="1785"/>
        <w:gridCol w:w="1869"/>
      </w:tblGrid>
      <w:tr>
        <w:trPr>
          <w:trHeight w:val="276" w:hRule="atLeast"/>
          <w:cantSplit w:val="true"/>
        </w:trPr>
        <w:tc>
          <w:tcPr>
            <w:tcW w:w="1008"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pPr>
            <w:r>
              <w:rPr/>
              <w:t>Age (Years)</w:t>
            </w:r>
          </w:p>
        </w:tc>
        <w:tc>
          <w:tcPr>
            <w:tcW w:w="1440"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pPr>
            <w:r>
              <w:rPr/>
              <w:t>Number (%)</w:t>
            </w:r>
          </w:p>
        </w:tc>
        <w:tc>
          <w:tcPr>
            <w:tcW w:w="1440"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pPr>
            <w:r>
              <w:rPr/>
              <w:t>No Prophylactic Mastectomy</w:t>
            </w:r>
          </w:p>
        </w:tc>
        <w:tc>
          <w:tcPr>
            <w:tcW w:w="1576"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pPr>
            <w:r>
              <w:rPr/>
              <w:t>Prophylactic Mastectomy</w:t>
            </w:r>
          </w:p>
        </w:tc>
        <w:tc>
          <w:tcPr>
            <w:tcW w:w="3654"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Prophylactic Mastectomy Timing</w:t>
            </w:r>
          </w:p>
        </w:tc>
      </w:tr>
      <w:tr>
        <w:trPr>
          <w:trHeight w:val="276" w:hRule="atLeast"/>
          <w:cantSplit w:val="true"/>
        </w:trPr>
        <w:tc>
          <w:tcPr>
            <w:tcW w:w="1008" w:type="dxa"/>
            <w:vMerge w:val="continue"/>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snapToGrid w:val="false"/>
              <w:jc w:val="center"/>
              <w:rPr/>
            </w:pPr>
            <w:r>
              <w:rPr/>
            </w:r>
          </w:p>
        </w:tc>
        <w:tc>
          <w:tcPr>
            <w:tcW w:w="1440" w:type="dxa"/>
            <w:vMerge w:val="continue"/>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snapToGrid w:val="false"/>
              <w:jc w:val="center"/>
              <w:rPr/>
            </w:pPr>
            <w:r>
              <w:rPr/>
            </w:r>
          </w:p>
        </w:tc>
        <w:tc>
          <w:tcPr>
            <w:tcW w:w="1440" w:type="dxa"/>
            <w:vMerge w:val="continue"/>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snapToGrid w:val="false"/>
              <w:jc w:val="center"/>
              <w:rPr/>
            </w:pPr>
            <w:r>
              <w:rPr/>
            </w:r>
          </w:p>
        </w:tc>
        <w:tc>
          <w:tcPr>
            <w:tcW w:w="1576" w:type="dxa"/>
            <w:vMerge w:val="continue"/>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snapToGrid w:val="false"/>
              <w:jc w:val="center"/>
              <w:rPr/>
            </w:pPr>
            <w:r>
              <w:rPr/>
            </w:r>
          </w:p>
        </w:tc>
        <w:tc>
          <w:tcPr>
            <w:tcW w:w="1785"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jc w:val="center"/>
              <w:rPr/>
            </w:pPr>
            <w:r>
              <w:rPr/>
              <w:t>Before Genetic Testing</w:t>
            </w:r>
          </w:p>
        </w:tc>
        <w:tc>
          <w:tcPr>
            <w:tcW w:w="1869" w:type="dxa"/>
            <w:tcBorders>
              <w:top w:val="single" w:sz="4" w:space="0" w:color="000000"/>
              <w:left w:val="single" w:sz="4" w:space="0" w:color="000000"/>
              <w:bottom w:val="double" w:sz="4" w:space="0" w:color="000000"/>
              <w:insideH w:val="double" w:sz="4" w:space="0" w:color="000000"/>
              <w:right w:val="single" w:sz="4" w:space="0" w:color="000000"/>
              <w:insideV w:val="single" w:sz="4" w:space="0" w:color="000000"/>
            </w:tcBorders>
            <w:shd w:fill="auto" w:val="clear"/>
            <w:tcMar>
              <w:left w:w="103" w:type="dxa"/>
            </w:tcMar>
          </w:tcPr>
          <w:p>
            <w:pPr>
              <w:pStyle w:val="Normal"/>
              <w:jc w:val="center"/>
              <w:rPr/>
            </w:pPr>
            <w:r>
              <w:rPr/>
              <w:t>After Genetic Testing</w:t>
            </w:r>
          </w:p>
        </w:tc>
      </w:tr>
      <w:tr>
        <w:trPr>
          <w:trHeight w:val="1134" w:hRule="atLeast"/>
          <w:cantSplit w:val="true"/>
        </w:trPr>
        <w:tc>
          <w:tcPr>
            <w:tcW w:w="1008"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25 to 35</w:t>
            </w:r>
          </w:p>
          <w:p>
            <w:pPr>
              <w:pStyle w:val="Normal"/>
              <w:rPr/>
            </w:pPr>
            <w:r>
              <w:rPr/>
            </w:r>
          </w:p>
          <w:p>
            <w:pPr>
              <w:pStyle w:val="Normal"/>
              <w:rPr/>
            </w:pPr>
            <w:r>
              <w:rPr/>
              <w:t>36 to 60</w:t>
            </w:r>
          </w:p>
          <w:p>
            <w:pPr>
              <w:pStyle w:val="Normal"/>
              <w:rPr/>
            </w:pPr>
            <w:r>
              <w:rPr/>
            </w:r>
          </w:p>
          <w:p>
            <w:pPr>
              <w:pStyle w:val="Normal"/>
              <w:rPr/>
            </w:pPr>
            <w:r>
              <w:rPr/>
              <w:t>61 to 70</w:t>
            </w:r>
          </w:p>
          <w:p>
            <w:pPr>
              <w:pStyle w:val="Normal"/>
              <w:rPr/>
            </w:pPr>
            <w:r>
              <w:rPr/>
            </w:r>
          </w:p>
          <w:p>
            <w:pPr>
              <w:pStyle w:val="Normal"/>
              <w:rPr/>
            </w:pPr>
            <w:r>
              <w:rPr/>
              <w:t>&gt;70</w:t>
            </w:r>
          </w:p>
        </w:tc>
        <w:tc>
          <w:tcPr>
            <w:tcW w:w="1440"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67(19.5)</w:t>
            </w:r>
          </w:p>
          <w:p>
            <w:pPr>
              <w:pStyle w:val="Normal"/>
              <w:rPr/>
            </w:pPr>
            <w:r>
              <w:rPr/>
            </w:r>
          </w:p>
          <w:p>
            <w:pPr>
              <w:pStyle w:val="Normal"/>
              <w:rPr/>
            </w:pPr>
            <w:r>
              <w:rPr/>
              <w:t>246(71.5)</w:t>
            </w:r>
          </w:p>
          <w:p>
            <w:pPr>
              <w:pStyle w:val="Normal"/>
              <w:rPr/>
            </w:pPr>
            <w:r>
              <w:rPr/>
            </w:r>
          </w:p>
          <w:p>
            <w:pPr>
              <w:pStyle w:val="Normal"/>
              <w:rPr/>
            </w:pPr>
            <w:r>
              <w:rPr/>
              <w:t>18(5.2)</w:t>
            </w:r>
          </w:p>
          <w:p>
            <w:pPr>
              <w:pStyle w:val="Normal"/>
              <w:rPr/>
            </w:pPr>
            <w:r>
              <w:rPr/>
            </w:r>
          </w:p>
          <w:p>
            <w:pPr>
              <w:pStyle w:val="Normal"/>
              <w:rPr/>
            </w:pPr>
            <w:r>
              <w:rPr/>
              <w:t>13(3.8)</w:t>
            </w:r>
          </w:p>
          <w:p>
            <w:pPr>
              <w:pStyle w:val="Normal"/>
              <w:rPr/>
            </w:pPr>
            <w:r>
              <w:rPr/>
            </w:r>
          </w:p>
        </w:tc>
        <w:tc>
          <w:tcPr>
            <w:tcW w:w="1440"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51</w:t>
            </w:r>
          </w:p>
          <w:p>
            <w:pPr>
              <w:pStyle w:val="Normal"/>
              <w:rPr/>
            </w:pPr>
            <w:r>
              <w:rPr/>
            </w:r>
          </w:p>
          <w:p>
            <w:pPr>
              <w:pStyle w:val="Normal"/>
              <w:rPr/>
            </w:pPr>
            <w:r>
              <w:rPr/>
              <w:t>190</w:t>
            </w:r>
          </w:p>
          <w:p>
            <w:pPr>
              <w:pStyle w:val="Normal"/>
              <w:rPr/>
            </w:pPr>
            <w:r>
              <w:rPr/>
            </w:r>
          </w:p>
          <w:p>
            <w:pPr>
              <w:pStyle w:val="Normal"/>
              <w:rPr/>
            </w:pPr>
            <w:r>
              <w:rPr/>
              <w:t>18</w:t>
            </w:r>
          </w:p>
          <w:p>
            <w:pPr>
              <w:pStyle w:val="Normal"/>
              <w:rPr/>
            </w:pPr>
            <w:r>
              <w:rPr/>
            </w:r>
          </w:p>
          <w:p>
            <w:pPr>
              <w:pStyle w:val="Normal"/>
              <w:rPr/>
            </w:pPr>
            <w:r>
              <w:rPr/>
              <w:t>13</w:t>
            </w:r>
          </w:p>
        </w:tc>
        <w:tc>
          <w:tcPr>
            <w:tcW w:w="1576"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16(23.9)</w:t>
            </w:r>
          </w:p>
          <w:p>
            <w:pPr>
              <w:pStyle w:val="Normal"/>
              <w:rPr/>
            </w:pPr>
            <w:r>
              <w:rPr/>
            </w:r>
          </w:p>
          <w:p>
            <w:pPr>
              <w:pStyle w:val="Normal"/>
              <w:rPr/>
            </w:pPr>
            <w:r>
              <w:rPr/>
              <w:t>56(22.8)</w:t>
            </w:r>
          </w:p>
          <w:p>
            <w:pPr>
              <w:pStyle w:val="Normal"/>
              <w:rPr/>
            </w:pPr>
            <w:r>
              <w:rPr/>
            </w:r>
          </w:p>
          <w:p>
            <w:pPr>
              <w:pStyle w:val="Normal"/>
              <w:rPr/>
            </w:pPr>
            <w:r>
              <w:rPr/>
              <w:t>0</w:t>
            </w:r>
          </w:p>
          <w:p>
            <w:pPr>
              <w:pStyle w:val="Normal"/>
              <w:rPr/>
            </w:pPr>
            <w:r>
              <w:rPr/>
            </w:r>
          </w:p>
          <w:p>
            <w:pPr>
              <w:pStyle w:val="Normal"/>
              <w:rPr/>
            </w:pPr>
            <w:r>
              <w:rPr/>
              <w:t>0</w:t>
            </w:r>
          </w:p>
        </w:tc>
        <w:tc>
          <w:tcPr>
            <w:tcW w:w="1785"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3</w:t>
            </w:r>
          </w:p>
          <w:p>
            <w:pPr>
              <w:pStyle w:val="Normal"/>
              <w:rPr/>
            </w:pPr>
            <w:r>
              <w:rPr/>
            </w:r>
          </w:p>
          <w:p>
            <w:pPr>
              <w:pStyle w:val="Normal"/>
              <w:rPr/>
            </w:pPr>
            <w:r>
              <w:rPr/>
              <w:t>16</w:t>
            </w:r>
          </w:p>
          <w:p>
            <w:pPr>
              <w:pStyle w:val="Normal"/>
              <w:rPr/>
            </w:pPr>
            <w:r>
              <w:rPr/>
            </w:r>
          </w:p>
          <w:p>
            <w:pPr>
              <w:pStyle w:val="Normal"/>
              <w:rPr/>
            </w:pPr>
            <w:r>
              <w:rPr/>
              <w:t>0</w:t>
            </w:r>
          </w:p>
          <w:p>
            <w:pPr>
              <w:pStyle w:val="Normal"/>
              <w:rPr/>
            </w:pPr>
            <w:r>
              <w:rPr/>
            </w:r>
          </w:p>
          <w:p>
            <w:pPr>
              <w:pStyle w:val="Normal"/>
              <w:rPr/>
            </w:pPr>
            <w:r>
              <w:rPr/>
              <w:t>0</w:t>
            </w:r>
          </w:p>
        </w:tc>
        <w:tc>
          <w:tcPr>
            <w:tcW w:w="1869" w:type="dxa"/>
            <w:tcBorders>
              <w:top w:val="doub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r>
          </w:p>
          <w:p>
            <w:pPr>
              <w:pStyle w:val="Normal"/>
              <w:rPr/>
            </w:pPr>
            <w:r>
              <w:rPr/>
              <w:t>13</w:t>
            </w:r>
          </w:p>
          <w:p>
            <w:pPr>
              <w:pStyle w:val="Normal"/>
              <w:rPr/>
            </w:pPr>
            <w:r>
              <w:rPr/>
            </w:r>
          </w:p>
          <w:p>
            <w:pPr>
              <w:pStyle w:val="Normal"/>
              <w:rPr/>
            </w:pPr>
            <w:r>
              <w:rPr/>
              <w:t>40</w:t>
            </w:r>
          </w:p>
          <w:p>
            <w:pPr>
              <w:pStyle w:val="Normal"/>
              <w:rPr/>
            </w:pPr>
            <w:r>
              <w:rPr/>
            </w:r>
          </w:p>
          <w:p>
            <w:pPr>
              <w:pStyle w:val="Normal"/>
              <w:rPr/>
            </w:pPr>
            <w:r>
              <w:rPr/>
              <w:t>0</w:t>
            </w:r>
          </w:p>
          <w:p>
            <w:pPr>
              <w:pStyle w:val="Normal"/>
              <w:rPr/>
            </w:pPr>
            <w:r>
              <w:rPr/>
            </w:r>
          </w:p>
          <w:p>
            <w:pPr>
              <w:pStyle w:val="Normal"/>
              <w:rPr/>
            </w:pPr>
            <w:r>
              <w:rPr/>
              <w:t>0</w:t>
            </w:r>
          </w:p>
        </w:tc>
      </w:tr>
      <w:tr>
        <w:trPr>
          <w:cantSplit w:val="true"/>
        </w:trPr>
        <w:tc>
          <w:tcPr>
            <w:tcW w:w="1008"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Total</w:t>
            </w:r>
          </w:p>
        </w:tc>
        <w:tc>
          <w:tcPr>
            <w:tcW w:w="1440"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jc w:val="center"/>
              <w:rPr/>
            </w:pPr>
            <w:r>
              <w:rPr/>
              <w:t>344(100.0)</w:t>
            </w:r>
          </w:p>
        </w:tc>
        <w:tc>
          <w:tcPr>
            <w:tcW w:w="1440"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jc w:val="center"/>
              <w:rPr/>
            </w:pPr>
            <w:r>
              <w:rPr/>
              <w:t>272(79.1)</w:t>
            </w:r>
          </w:p>
        </w:tc>
        <w:tc>
          <w:tcPr>
            <w:tcW w:w="1576"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jc w:val="center"/>
              <w:rPr/>
            </w:pPr>
            <w:r>
              <w:rPr/>
              <w:t>72(20.9)</w:t>
            </w:r>
          </w:p>
        </w:tc>
        <w:tc>
          <w:tcPr>
            <w:tcW w:w="1785"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jc w:val="center"/>
              <w:rPr/>
            </w:pPr>
            <w:r>
              <w:rPr/>
              <w:t>19(5.5)</w:t>
            </w:r>
          </w:p>
        </w:tc>
        <w:tc>
          <w:tcPr>
            <w:tcW w:w="1869" w:type="dxa"/>
            <w:tcBorders>
              <w:top w:val="single" w:sz="4" w:space="0" w:color="000000"/>
              <w:left w:val="single" w:sz="4" w:space="0" w:color="000000"/>
              <w:bottom w:val="double" w:sz="4" w:space="0" w:color="000000"/>
              <w:insideH w:val="double" w:sz="4" w:space="0" w:color="000000"/>
              <w:right w:val="single" w:sz="4" w:space="0" w:color="000000"/>
              <w:insideV w:val="single" w:sz="4" w:space="0" w:color="000000"/>
            </w:tcBorders>
            <w:shd w:fill="auto" w:val="clear"/>
            <w:tcMar>
              <w:left w:w="103" w:type="dxa"/>
            </w:tcMar>
          </w:tcPr>
          <w:p>
            <w:pPr>
              <w:pStyle w:val="Normal"/>
              <w:jc w:val="center"/>
              <w:rPr/>
            </w:pPr>
            <w:r>
              <w:rPr/>
              <w:t>53(15.4)</w:t>
            </w:r>
          </w:p>
        </w:tc>
      </w:tr>
    </w:tbl>
    <w:p>
      <w:pPr>
        <w:pStyle w:val="Normal"/>
        <w:rPr/>
      </w:pPr>
      <w:r>
        <w:rPr/>
      </w:r>
    </w:p>
    <w:p>
      <w:pPr>
        <w:pStyle w:val="Footer"/>
        <w:rPr/>
      </w:pPr>
      <w:r>
        <w:rPr/>
      </w:r>
    </w:p>
    <w:p>
      <w:pPr>
        <w:pStyle w:val="Normal"/>
        <w:rPr/>
      </w:pPr>
      <w:r>
        <w:rPr/>
      </w:r>
    </w:p>
    <w:p>
      <w:pPr>
        <w:pStyle w:val="Normal"/>
        <w:rPr/>
      </w:pPr>
      <w:r>
        <w:rPr/>
      </w:r>
    </w:p>
    <w:p>
      <w:pPr>
        <w:pStyle w:val="Footer"/>
        <w:pageBreakBefore/>
        <w:rPr/>
      </w:pPr>
      <w:r>
        <w:rPr/>
        <w:t>Table 3.  Prophylactic Oophorectomy by Breast Cancer Status</w:t>
      </w:r>
    </w:p>
    <w:p>
      <w:pPr>
        <w:pStyle w:val="Normal"/>
        <w:rPr/>
      </w:pPr>
      <w:r>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188"/>
        <w:gridCol w:w="1260"/>
        <w:gridCol w:w="1800"/>
        <w:gridCol w:w="1800"/>
        <w:gridCol w:w="1620"/>
        <w:gridCol w:w="1450"/>
      </w:tblGrid>
      <w:tr>
        <w:trPr>
          <w:trHeight w:val="276" w:hRule="atLeast"/>
          <w:cantSplit w:val="true"/>
        </w:trPr>
        <w:tc>
          <w:tcPr>
            <w:tcW w:w="1188"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pPr>
            <w:r>
              <w:rPr/>
              <w:t>Age (years)</w:t>
            </w:r>
          </w:p>
        </w:tc>
        <w:tc>
          <w:tcPr>
            <w:tcW w:w="1260"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pPr>
            <w:r>
              <w:rPr/>
              <w:t>Number</w:t>
            </w:r>
          </w:p>
          <w:p>
            <w:pPr>
              <w:pStyle w:val="Normal"/>
              <w:jc w:val="center"/>
              <w:rPr/>
            </w:pPr>
            <w:r>
              <w:rPr/>
              <w:t>(%)</w:t>
            </w:r>
          </w:p>
        </w:tc>
        <w:tc>
          <w:tcPr>
            <w:tcW w:w="1800"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pPr>
            <w:r>
              <w:rPr/>
              <w:t>No Prophylactic Oophorectomy</w:t>
            </w:r>
          </w:p>
        </w:tc>
        <w:tc>
          <w:tcPr>
            <w:tcW w:w="1800"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pPr>
            <w:r>
              <w:rPr/>
              <w:t>Prophylactic Oophorectomy</w:t>
            </w:r>
          </w:p>
          <w:p>
            <w:pPr>
              <w:pStyle w:val="Normal"/>
              <w:jc w:val="center"/>
              <w:rPr/>
            </w:pPr>
            <w:r>
              <w:rPr/>
              <w:t>(%)</w:t>
            </w:r>
          </w:p>
        </w:tc>
        <w:tc>
          <w:tcPr>
            <w:tcW w:w="3070"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pPr>
            <w:r>
              <w:rPr/>
              <w:t>Prophylactic Oophorectomy Timing</w:t>
            </w:r>
          </w:p>
        </w:tc>
      </w:tr>
      <w:tr>
        <w:trPr>
          <w:trHeight w:val="276" w:hRule="atLeast"/>
          <w:cantSplit w:val="true"/>
        </w:trPr>
        <w:tc>
          <w:tcPr>
            <w:tcW w:w="1188" w:type="dxa"/>
            <w:vMerge w:val="continue"/>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snapToGrid w:val="false"/>
              <w:jc w:val="center"/>
              <w:rPr/>
            </w:pPr>
            <w:r>
              <w:rPr/>
            </w:r>
          </w:p>
        </w:tc>
        <w:tc>
          <w:tcPr>
            <w:tcW w:w="1260" w:type="dxa"/>
            <w:vMerge w:val="continue"/>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snapToGrid w:val="false"/>
              <w:jc w:val="center"/>
              <w:rPr/>
            </w:pPr>
            <w:r>
              <w:rPr/>
            </w:r>
          </w:p>
        </w:tc>
        <w:tc>
          <w:tcPr>
            <w:tcW w:w="1800" w:type="dxa"/>
            <w:vMerge w:val="continue"/>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snapToGrid w:val="false"/>
              <w:jc w:val="center"/>
              <w:rPr/>
            </w:pPr>
            <w:r>
              <w:rPr/>
            </w:r>
          </w:p>
        </w:tc>
        <w:tc>
          <w:tcPr>
            <w:tcW w:w="1800"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pPr>
            <w:r>
              <w:rPr/>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pPr>
            <w:r>
              <w:rPr/>
              <w:t>Before Genetic Testing</w:t>
            </w:r>
          </w:p>
        </w:tc>
        <w:tc>
          <w:tcPr>
            <w:tcW w:w="1450" w:type="dxa"/>
            <w:tcBorders>
              <w:top w:val="single" w:sz="4" w:space="0" w:color="000000"/>
              <w:left w:val="single" w:sz="4" w:space="0" w:color="000000"/>
              <w:bottom w:val="double" w:sz="4" w:space="0" w:color="000000"/>
              <w:insideH w:val="double" w:sz="4" w:space="0" w:color="000000"/>
              <w:right w:val="single" w:sz="4" w:space="0" w:color="000000"/>
              <w:insideV w:val="single" w:sz="4" w:space="0" w:color="000000"/>
            </w:tcBorders>
            <w:shd w:fill="auto" w:val="clear"/>
            <w:tcMar>
              <w:left w:w="103" w:type="dxa"/>
            </w:tcMar>
          </w:tcPr>
          <w:p>
            <w:pPr>
              <w:pStyle w:val="Normal"/>
              <w:jc w:val="center"/>
              <w:rPr/>
            </w:pPr>
            <w:r>
              <w:rPr/>
              <w:t>After Genetic Testing</w:t>
            </w:r>
          </w:p>
        </w:tc>
      </w:tr>
      <w:tr>
        <w:trPr>
          <w:trHeight w:val="1134" w:hRule="atLeast"/>
          <w:cantSplit w:val="true"/>
        </w:trPr>
        <w:tc>
          <w:tcPr>
            <w:tcW w:w="1188"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Heading1"/>
              <w:numPr>
                <w:ilvl w:val="0"/>
                <w:numId w:val="1"/>
              </w:numPr>
              <w:spacing w:lineRule="auto" w:line="240"/>
              <w:rPr/>
            </w:pPr>
            <w:r>
              <w:rPr/>
              <w:t>All Women</w:t>
            </w:r>
          </w:p>
          <w:p>
            <w:pPr>
              <w:pStyle w:val="Normal"/>
              <w:rPr/>
            </w:pPr>
            <w:r>
              <w:rPr/>
              <w:t>25 to 35</w:t>
            </w:r>
          </w:p>
          <w:p>
            <w:pPr>
              <w:pStyle w:val="Normal"/>
              <w:rPr/>
            </w:pPr>
            <w:r>
              <w:rPr/>
              <w:t>36 to 40</w:t>
            </w:r>
          </w:p>
          <w:p>
            <w:pPr>
              <w:pStyle w:val="Normal"/>
              <w:rPr/>
            </w:pPr>
            <w:r>
              <w:rPr/>
              <w:t>41 to 60</w:t>
            </w:r>
          </w:p>
          <w:p>
            <w:pPr>
              <w:pStyle w:val="Normal"/>
              <w:rPr/>
            </w:pPr>
            <w:r>
              <w:rPr/>
              <w:t>61 to 70</w:t>
            </w:r>
          </w:p>
          <w:p>
            <w:pPr>
              <w:pStyle w:val="Normal"/>
              <w:rPr/>
            </w:pPr>
            <w:r>
              <w:rPr/>
              <w:t xml:space="preserve">&gt;70 </w:t>
            </w:r>
          </w:p>
        </w:tc>
        <w:tc>
          <w:tcPr>
            <w:tcW w:w="1260"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83(12.3)</w:t>
            </w:r>
          </w:p>
          <w:p>
            <w:pPr>
              <w:pStyle w:val="Normal"/>
              <w:rPr/>
            </w:pPr>
            <w:r>
              <w:rPr/>
              <w:t>127(18.8)</w:t>
            </w:r>
          </w:p>
          <w:p>
            <w:pPr>
              <w:pStyle w:val="Normal"/>
              <w:rPr/>
            </w:pPr>
            <w:r>
              <w:rPr/>
              <w:t>377(55.9)</w:t>
            </w:r>
          </w:p>
          <w:p>
            <w:pPr>
              <w:pStyle w:val="Normal"/>
              <w:rPr/>
            </w:pPr>
            <w:r>
              <w:rPr/>
              <w:t>56(8.3)</w:t>
            </w:r>
          </w:p>
          <w:p>
            <w:pPr>
              <w:pStyle w:val="Normal"/>
              <w:rPr/>
            </w:pPr>
            <w:r>
              <w:rPr/>
              <w:t>32(4.7)</w:t>
            </w:r>
          </w:p>
        </w:tc>
        <w:tc>
          <w:tcPr>
            <w:tcW w:w="1800"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64</w:t>
            </w:r>
          </w:p>
          <w:p>
            <w:pPr>
              <w:pStyle w:val="Normal"/>
              <w:rPr/>
            </w:pPr>
            <w:r>
              <w:rPr/>
              <w:t>70</w:t>
            </w:r>
          </w:p>
          <w:p>
            <w:pPr>
              <w:pStyle w:val="Normal"/>
              <w:rPr/>
            </w:pPr>
            <w:r>
              <w:rPr/>
              <w:t>136</w:t>
            </w:r>
          </w:p>
          <w:p>
            <w:pPr>
              <w:pStyle w:val="Normal"/>
              <w:rPr/>
            </w:pPr>
            <w:r>
              <w:rPr/>
              <w:t>23</w:t>
            </w:r>
          </w:p>
          <w:p>
            <w:pPr>
              <w:pStyle w:val="Normal"/>
              <w:rPr/>
            </w:pPr>
            <w:r>
              <w:rPr/>
              <w:t>17</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19(22.9)</w:t>
            </w:r>
          </w:p>
          <w:p>
            <w:pPr>
              <w:pStyle w:val="Normal"/>
              <w:rPr/>
            </w:pPr>
            <w:r>
              <w:rPr/>
              <w:t>57(44.9)</w:t>
            </w:r>
          </w:p>
          <w:p>
            <w:pPr>
              <w:pStyle w:val="Normal"/>
              <w:rPr/>
            </w:pPr>
            <w:r>
              <w:rPr/>
              <w:t>241(63.9)</w:t>
            </w:r>
          </w:p>
          <w:p>
            <w:pPr>
              <w:pStyle w:val="Normal"/>
              <w:rPr/>
            </w:pPr>
            <w:r>
              <w:rPr/>
              <w:t>33(58.9)</w:t>
            </w:r>
          </w:p>
          <w:p>
            <w:pPr>
              <w:pStyle w:val="Normal"/>
              <w:rPr/>
            </w:pPr>
            <w:r>
              <w:rPr/>
              <w:t>15(46.9)</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2</w:t>
            </w:r>
          </w:p>
          <w:p>
            <w:pPr>
              <w:pStyle w:val="Normal"/>
              <w:rPr/>
            </w:pPr>
            <w:r>
              <w:rPr/>
              <w:t>12</w:t>
            </w:r>
          </w:p>
          <w:p>
            <w:pPr>
              <w:pStyle w:val="Normal"/>
              <w:rPr/>
            </w:pPr>
            <w:r>
              <w:rPr/>
              <w:t>95</w:t>
            </w:r>
          </w:p>
          <w:p>
            <w:pPr>
              <w:pStyle w:val="Normal"/>
              <w:rPr/>
            </w:pPr>
            <w:r>
              <w:rPr/>
              <w:t>26</w:t>
            </w:r>
          </w:p>
          <w:p>
            <w:pPr>
              <w:pStyle w:val="Normal"/>
              <w:rPr/>
            </w:pPr>
            <w:r>
              <w:rPr/>
              <w:t>13</w:t>
            </w:r>
          </w:p>
        </w:tc>
        <w:tc>
          <w:tcPr>
            <w:tcW w:w="1450" w:type="dxa"/>
            <w:tcBorders>
              <w:top w:val="doub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r>
          </w:p>
          <w:p>
            <w:pPr>
              <w:pStyle w:val="Normal"/>
              <w:rPr/>
            </w:pPr>
            <w:r>
              <w:rPr/>
              <w:t>17</w:t>
            </w:r>
          </w:p>
          <w:p>
            <w:pPr>
              <w:pStyle w:val="Normal"/>
              <w:rPr/>
            </w:pPr>
            <w:r>
              <w:rPr/>
              <w:t>25</w:t>
            </w:r>
          </w:p>
          <w:p>
            <w:pPr>
              <w:pStyle w:val="Normal"/>
              <w:rPr/>
            </w:pPr>
            <w:r>
              <w:rPr/>
              <w:t>146</w:t>
            </w:r>
          </w:p>
          <w:p>
            <w:pPr>
              <w:pStyle w:val="Normal"/>
              <w:rPr/>
            </w:pPr>
            <w:r>
              <w:rPr/>
              <w:t>7</w:t>
            </w:r>
          </w:p>
          <w:p>
            <w:pPr>
              <w:pStyle w:val="Normal"/>
              <w:rPr/>
            </w:pPr>
            <w:r>
              <w:rPr/>
              <w:t>2</w:t>
            </w:r>
          </w:p>
        </w:tc>
      </w:tr>
      <w:tr>
        <w:trPr>
          <w:cantSplit w:val="true"/>
        </w:trPr>
        <w:tc>
          <w:tcPr>
            <w:tcW w:w="1188"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Total</w:t>
            </w:r>
          </w:p>
        </w:tc>
        <w:tc>
          <w:tcPr>
            <w:tcW w:w="1260"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675</w:t>
            </w:r>
          </w:p>
          <w:p>
            <w:pPr>
              <w:pStyle w:val="Normal"/>
              <w:rPr/>
            </w:pPr>
            <w:r>
              <w:rPr/>
              <w:t xml:space="preserve"> </w:t>
            </w:r>
            <w:r>
              <w:rPr/>
              <w:t>(100.0)</w:t>
            </w:r>
          </w:p>
        </w:tc>
        <w:tc>
          <w:tcPr>
            <w:tcW w:w="1800"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310</w:t>
            </w:r>
          </w:p>
          <w:p>
            <w:pPr>
              <w:pStyle w:val="Normal"/>
              <w:rPr/>
            </w:pPr>
            <w:r>
              <w:rPr/>
              <w:t>(45.9)</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365</w:t>
            </w:r>
          </w:p>
          <w:p>
            <w:pPr>
              <w:pStyle w:val="Normal"/>
              <w:rPr/>
            </w:pPr>
            <w:r>
              <w:rPr/>
              <w:t>(54.1)</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148</w:t>
            </w:r>
          </w:p>
          <w:p>
            <w:pPr>
              <w:pStyle w:val="Normal"/>
              <w:rPr/>
            </w:pPr>
            <w:r>
              <w:rPr/>
              <w:t>(21.9)</w:t>
            </w:r>
          </w:p>
        </w:tc>
        <w:tc>
          <w:tcPr>
            <w:tcW w:w="1450" w:type="dxa"/>
            <w:tcBorders>
              <w:top w:val="single" w:sz="4" w:space="0" w:color="000000"/>
              <w:left w:val="single" w:sz="4" w:space="0" w:color="000000"/>
              <w:bottom w:val="double" w:sz="4" w:space="0" w:color="000000"/>
              <w:insideH w:val="double" w:sz="4" w:space="0" w:color="000000"/>
              <w:right w:val="single" w:sz="4" w:space="0" w:color="000000"/>
              <w:insideV w:val="single" w:sz="4" w:space="0" w:color="000000"/>
            </w:tcBorders>
            <w:shd w:fill="auto" w:val="clear"/>
            <w:tcMar>
              <w:left w:w="103" w:type="dxa"/>
            </w:tcMar>
          </w:tcPr>
          <w:p>
            <w:pPr>
              <w:pStyle w:val="Normal"/>
              <w:rPr/>
            </w:pPr>
            <w:r>
              <w:rPr/>
              <w:t>217</w:t>
            </w:r>
          </w:p>
          <w:p>
            <w:pPr>
              <w:pStyle w:val="Normal"/>
              <w:rPr/>
            </w:pPr>
            <w:r>
              <w:rPr/>
              <w:t>(32.2)</w:t>
            </w:r>
          </w:p>
        </w:tc>
      </w:tr>
      <w:tr>
        <w:trPr>
          <w:trHeight w:val="1134" w:hRule="atLeast"/>
          <w:cantSplit w:val="true"/>
        </w:trPr>
        <w:tc>
          <w:tcPr>
            <w:tcW w:w="1188"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Heading1"/>
              <w:numPr>
                <w:ilvl w:val="0"/>
                <w:numId w:val="1"/>
              </w:numPr>
              <w:spacing w:lineRule="auto" w:line="240"/>
              <w:rPr/>
            </w:pPr>
            <w:r>
              <w:rPr/>
              <w:t>No Breast</w:t>
            </w:r>
          </w:p>
          <w:p>
            <w:pPr>
              <w:pStyle w:val="Heading1"/>
              <w:numPr>
                <w:ilvl w:val="0"/>
                <w:numId w:val="1"/>
              </w:numPr>
              <w:spacing w:lineRule="auto" w:line="240"/>
              <w:rPr/>
            </w:pPr>
            <w:r>
              <w:rPr/>
              <w:t>Cancer</w:t>
            </w:r>
          </w:p>
          <w:p>
            <w:pPr>
              <w:pStyle w:val="Normal"/>
              <w:rPr/>
            </w:pPr>
            <w:r>
              <w:rPr/>
              <w:t>25 to 35</w:t>
            </w:r>
          </w:p>
          <w:p>
            <w:pPr>
              <w:pStyle w:val="Normal"/>
              <w:rPr/>
            </w:pPr>
            <w:r>
              <w:rPr/>
              <w:t>36 to 40</w:t>
            </w:r>
          </w:p>
          <w:p>
            <w:pPr>
              <w:pStyle w:val="Normal"/>
              <w:rPr/>
            </w:pPr>
            <w:r>
              <w:rPr/>
              <w:t>41 to 60</w:t>
            </w:r>
          </w:p>
          <w:p>
            <w:pPr>
              <w:pStyle w:val="Normal"/>
              <w:rPr/>
            </w:pPr>
            <w:r>
              <w:rPr/>
              <w:t>61 to 70</w:t>
            </w:r>
          </w:p>
          <w:p>
            <w:pPr>
              <w:pStyle w:val="Normal"/>
              <w:rPr/>
            </w:pPr>
            <w:r>
              <w:rPr/>
              <w:t xml:space="preserve">&gt;70 </w:t>
            </w:r>
          </w:p>
        </w:tc>
        <w:tc>
          <w:tcPr>
            <w:tcW w:w="1260"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67(19.5)</w:t>
            </w:r>
          </w:p>
          <w:p>
            <w:pPr>
              <w:pStyle w:val="Normal"/>
              <w:rPr/>
            </w:pPr>
            <w:r>
              <w:rPr/>
              <w:t>80(23.3)</w:t>
            </w:r>
          </w:p>
          <w:p>
            <w:pPr>
              <w:pStyle w:val="Normal"/>
              <w:rPr/>
            </w:pPr>
            <w:r>
              <w:rPr/>
              <w:t>166(48.3)</w:t>
            </w:r>
          </w:p>
          <w:p>
            <w:pPr>
              <w:pStyle w:val="Normal"/>
              <w:rPr/>
            </w:pPr>
            <w:r>
              <w:rPr/>
              <w:t>18(5.2)</w:t>
            </w:r>
          </w:p>
          <w:p>
            <w:pPr>
              <w:pStyle w:val="Normal"/>
              <w:rPr/>
            </w:pPr>
            <w:r>
              <w:rPr/>
              <w:t>13(3.8)</w:t>
            </w:r>
          </w:p>
          <w:p>
            <w:pPr>
              <w:pStyle w:val="Normal"/>
              <w:rPr/>
            </w:pPr>
            <w:r>
              <w:rPr/>
            </w:r>
          </w:p>
        </w:tc>
        <w:tc>
          <w:tcPr>
            <w:tcW w:w="1800"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53</w:t>
            </w:r>
          </w:p>
          <w:p>
            <w:pPr>
              <w:pStyle w:val="Normal"/>
              <w:rPr/>
            </w:pPr>
            <w:r>
              <w:rPr/>
              <w:t>47</w:t>
            </w:r>
          </w:p>
          <w:p>
            <w:pPr>
              <w:pStyle w:val="Normal"/>
              <w:rPr/>
            </w:pPr>
            <w:r>
              <w:rPr/>
              <w:t>62</w:t>
            </w:r>
          </w:p>
          <w:p>
            <w:pPr>
              <w:pStyle w:val="Normal"/>
              <w:rPr/>
            </w:pPr>
            <w:r>
              <w:rPr/>
              <w:t>5</w:t>
            </w:r>
          </w:p>
          <w:p>
            <w:pPr>
              <w:pStyle w:val="Normal"/>
              <w:rPr/>
            </w:pPr>
            <w:r>
              <w:rPr/>
              <w:t>10</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14(20.9)</w:t>
            </w:r>
          </w:p>
          <w:p>
            <w:pPr>
              <w:pStyle w:val="Normal"/>
              <w:rPr/>
            </w:pPr>
            <w:r>
              <w:rPr/>
              <w:t>33(41.3)</w:t>
            </w:r>
          </w:p>
          <w:p>
            <w:pPr>
              <w:pStyle w:val="Normal"/>
              <w:rPr/>
            </w:pPr>
            <w:r>
              <w:rPr/>
              <w:t>104(62.7)</w:t>
            </w:r>
          </w:p>
          <w:p>
            <w:pPr>
              <w:pStyle w:val="Normal"/>
              <w:rPr/>
            </w:pPr>
            <w:r>
              <w:rPr/>
              <w:t>13(72.2)</w:t>
            </w:r>
          </w:p>
          <w:p>
            <w:pPr>
              <w:pStyle w:val="Normal"/>
              <w:rPr/>
            </w:pPr>
            <w:r>
              <w:rPr/>
              <w:t>3(23.1)</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2</w:t>
            </w:r>
          </w:p>
          <w:p>
            <w:pPr>
              <w:pStyle w:val="Normal"/>
              <w:rPr/>
            </w:pPr>
            <w:r>
              <w:rPr/>
              <w:t>6</w:t>
            </w:r>
          </w:p>
          <w:p>
            <w:pPr>
              <w:pStyle w:val="Normal"/>
              <w:rPr/>
            </w:pPr>
            <w:r>
              <w:rPr/>
              <w:t>40</w:t>
            </w:r>
          </w:p>
          <w:p>
            <w:pPr>
              <w:pStyle w:val="Normal"/>
              <w:rPr/>
            </w:pPr>
            <w:r>
              <w:rPr/>
              <w:t>10</w:t>
            </w:r>
          </w:p>
          <w:p>
            <w:pPr>
              <w:pStyle w:val="Normal"/>
              <w:rPr/>
            </w:pPr>
            <w:r>
              <w:rPr/>
              <w:t>2</w:t>
            </w:r>
          </w:p>
        </w:tc>
        <w:tc>
          <w:tcPr>
            <w:tcW w:w="1450" w:type="dxa"/>
            <w:tcBorders>
              <w:top w:val="doub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r>
          </w:p>
          <w:p>
            <w:pPr>
              <w:pStyle w:val="Normal"/>
              <w:rPr/>
            </w:pPr>
            <w:r>
              <w:rPr/>
              <w:t>12</w:t>
            </w:r>
          </w:p>
          <w:p>
            <w:pPr>
              <w:pStyle w:val="Normal"/>
              <w:rPr/>
            </w:pPr>
            <w:r>
              <w:rPr/>
              <w:t>27</w:t>
            </w:r>
          </w:p>
          <w:p>
            <w:pPr>
              <w:pStyle w:val="Normal"/>
              <w:rPr/>
            </w:pPr>
            <w:r>
              <w:rPr/>
              <w:t>64</w:t>
            </w:r>
          </w:p>
          <w:p>
            <w:pPr>
              <w:pStyle w:val="Normal"/>
              <w:rPr/>
            </w:pPr>
            <w:r>
              <w:rPr/>
              <w:t>3</w:t>
            </w:r>
          </w:p>
          <w:p>
            <w:pPr>
              <w:pStyle w:val="Normal"/>
              <w:rPr/>
            </w:pPr>
            <w:r>
              <w:rPr/>
              <w:t>1</w:t>
            </w:r>
          </w:p>
          <w:p>
            <w:pPr>
              <w:pStyle w:val="Normal"/>
              <w:rPr/>
            </w:pPr>
            <w:r>
              <w:rPr/>
            </w:r>
          </w:p>
        </w:tc>
      </w:tr>
      <w:tr>
        <w:trPr>
          <w:cantSplit w:val="true"/>
        </w:trPr>
        <w:tc>
          <w:tcPr>
            <w:tcW w:w="1188"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Total</w:t>
            </w:r>
          </w:p>
        </w:tc>
        <w:tc>
          <w:tcPr>
            <w:tcW w:w="1260"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344</w:t>
            </w:r>
          </w:p>
          <w:p>
            <w:pPr>
              <w:pStyle w:val="Normal"/>
              <w:rPr/>
            </w:pPr>
            <w:r>
              <w:rPr/>
              <w:t>(100.0)</w:t>
            </w:r>
          </w:p>
        </w:tc>
        <w:tc>
          <w:tcPr>
            <w:tcW w:w="1800"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177</w:t>
            </w:r>
          </w:p>
          <w:p>
            <w:pPr>
              <w:pStyle w:val="Normal"/>
              <w:rPr/>
            </w:pPr>
            <w:r>
              <w:rPr/>
              <w:t>(51.5)</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167</w:t>
            </w:r>
          </w:p>
          <w:p>
            <w:pPr>
              <w:pStyle w:val="Normal"/>
              <w:rPr/>
            </w:pPr>
            <w:r>
              <w:rPr/>
              <w:t>(48.6)</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60</w:t>
            </w:r>
          </w:p>
          <w:p>
            <w:pPr>
              <w:pStyle w:val="Normal"/>
              <w:rPr/>
            </w:pPr>
            <w:r>
              <w:rPr/>
              <w:t>(17.4)</w:t>
            </w:r>
          </w:p>
        </w:tc>
        <w:tc>
          <w:tcPr>
            <w:tcW w:w="1450" w:type="dxa"/>
            <w:tcBorders>
              <w:top w:val="single" w:sz="4" w:space="0" w:color="000000"/>
              <w:left w:val="single" w:sz="4" w:space="0" w:color="000000"/>
              <w:bottom w:val="double" w:sz="4" w:space="0" w:color="000000"/>
              <w:insideH w:val="double" w:sz="4" w:space="0" w:color="000000"/>
              <w:right w:val="single" w:sz="4" w:space="0" w:color="000000"/>
              <w:insideV w:val="single" w:sz="4" w:space="0" w:color="000000"/>
            </w:tcBorders>
            <w:shd w:fill="auto" w:val="clear"/>
            <w:tcMar>
              <w:left w:w="103" w:type="dxa"/>
            </w:tcMar>
          </w:tcPr>
          <w:p>
            <w:pPr>
              <w:pStyle w:val="Normal"/>
              <w:rPr/>
            </w:pPr>
            <w:r>
              <w:rPr/>
              <w:t>107</w:t>
            </w:r>
          </w:p>
          <w:p>
            <w:pPr>
              <w:pStyle w:val="Normal"/>
              <w:rPr/>
            </w:pPr>
            <w:r>
              <w:rPr/>
              <w:t>(31.1)</w:t>
            </w:r>
          </w:p>
        </w:tc>
      </w:tr>
      <w:tr>
        <w:trPr>
          <w:trHeight w:val="1134" w:hRule="atLeast"/>
          <w:cantSplit w:val="true"/>
        </w:trPr>
        <w:tc>
          <w:tcPr>
            <w:tcW w:w="1188"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Heading1"/>
              <w:numPr>
                <w:ilvl w:val="0"/>
                <w:numId w:val="1"/>
              </w:numPr>
              <w:spacing w:lineRule="auto" w:line="240"/>
              <w:rPr/>
            </w:pPr>
            <w:r>
              <w:rPr/>
              <w:t>Breast</w:t>
            </w:r>
          </w:p>
          <w:p>
            <w:pPr>
              <w:pStyle w:val="Heading1"/>
              <w:numPr>
                <w:ilvl w:val="0"/>
                <w:numId w:val="1"/>
              </w:numPr>
              <w:spacing w:lineRule="auto" w:line="240"/>
              <w:rPr/>
            </w:pPr>
            <w:r>
              <w:rPr/>
              <w:t>Cancer</w:t>
            </w:r>
          </w:p>
          <w:p>
            <w:pPr>
              <w:pStyle w:val="Normal"/>
              <w:rPr/>
            </w:pPr>
            <w:r>
              <w:rPr/>
              <w:t>25 to 35</w:t>
            </w:r>
          </w:p>
          <w:p>
            <w:pPr>
              <w:pStyle w:val="Normal"/>
              <w:rPr/>
            </w:pPr>
            <w:r>
              <w:rPr/>
              <w:t>36 to 40</w:t>
            </w:r>
          </w:p>
          <w:p>
            <w:pPr>
              <w:pStyle w:val="Normal"/>
              <w:rPr/>
            </w:pPr>
            <w:r>
              <w:rPr/>
              <w:t>41 to 60</w:t>
            </w:r>
          </w:p>
          <w:p>
            <w:pPr>
              <w:pStyle w:val="Normal"/>
              <w:rPr/>
            </w:pPr>
            <w:r>
              <w:rPr/>
              <w:t>61 to 70</w:t>
            </w:r>
          </w:p>
          <w:p>
            <w:pPr>
              <w:pStyle w:val="Normal"/>
              <w:rPr/>
            </w:pPr>
            <w:r>
              <w:rPr/>
              <w:t xml:space="preserve">&gt;70 </w:t>
            </w:r>
          </w:p>
        </w:tc>
        <w:tc>
          <w:tcPr>
            <w:tcW w:w="1260"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16(4.8)</w:t>
            </w:r>
          </w:p>
          <w:p>
            <w:pPr>
              <w:pStyle w:val="Normal"/>
              <w:rPr/>
            </w:pPr>
            <w:r>
              <w:rPr/>
              <w:t>47(14.2)</w:t>
            </w:r>
          </w:p>
          <w:p>
            <w:pPr>
              <w:pStyle w:val="Normal"/>
              <w:rPr/>
            </w:pPr>
            <w:r>
              <w:rPr/>
              <w:t xml:space="preserve">211(63.8) </w:t>
            </w:r>
          </w:p>
          <w:p>
            <w:pPr>
              <w:pStyle w:val="Normal"/>
              <w:rPr/>
            </w:pPr>
            <w:r>
              <w:rPr/>
              <w:t>38(11.5)</w:t>
            </w:r>
          </w:p>
          <w:p>
            <w:pPr>
              <w:pStyle w:val="Normal"/>
              <w:rPr/>
            </w:pPr>
            <w:r>
              <w:rPr/>
              <w:t>19(5.3)</w:t>
            </w:r>
          </w:p>
          <w:p>
            <w:pPr>
              <w:pStyle w:val="Normal"/>
              <w:rPr/>
            </w:pPr>
            <w:r>
              <w:rPr/>
            </w:r>
          </w:p>
        </w:tc>
        <w:tc>
          <w:tcPr>
            <w:tcW w:w="1800"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11</w:t>
            </w:r>
          </w:p>
          <w:p>
            <w:pPr>
              <w:pStyle w:val="Normal"/>
              <w:rPr/>
            </w:pPr>
            <w:r>
              <w:rPr/>
              <w:t>23</w:t>
            </w:r>
          </w:p>
          <w:p>
            <w:pPr>
              <w:pStyle w:val="Normal"/>
              <w:rPr/>
            </w:pPr>
            <w:r>
              <w:rPr/>
              <w:t>74</w:t>
            </w:r>
          </w:p>
          <w:p>
            <w:pPr>
              <w:pStyle w:val="Normal"/>
              <w:rPr/>
            </w:pPr>
            <w:r>
              <w:rPr/>
              <w:t>18</w:t>
            </w:r>
          </w:p>
          <w:p>
            <w:pPr>
              <w:pStyle w:val="Normal"/>
              <w:rPr/>
            </w:pPr>
            <w:r>
              <w:rPr/>
              <w:t>7</w:t>
            </w:r>
          </w:p>
          <w:p>
            <w:pPr>
              <w:pStyle w:val="Normal"/>
              <w:rPr/>
            </w:pPr>
            <w:r>
              <w:rPr/>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5(31.5)</w:t>
            </w:r>
          </w:p>
          <w:p>
            <w:pPr>
              <w:pStyle w:val="Normal"/>
              <w:rPr/>
            </w:pPr>
            <w:r>
              <w:rPr/>
              <w:t>24(51.1)</w:t>
            </w:r>
          </w:p>
          <w:p>
            <w:pPr>
              <w:pStyle w:val="Normal"/>
              <w:rPr/>
            </w:pPr>
            <w:r>
              <w:rPr/>
              <w:t>137(64.9)</w:t>
            </w:r>
          </w:p>
          <w:p>
            <w:pPr>
              <w:pStyle w:val="Normal"/>
              <w:rPr/>
            </w:pPr>
            <w:r>
              <w:rPr/>
              <w:t>20(52.6)</w:t>
            </w:r>
          </w:p>
          <w:p>
            <w:pPr>
              <w:pStyle w:val="Normal"/>
              <w:rPr/>
            </w:pPr>
            <w:r>
              <w:rPr/>
              <w:t>12(63.2)</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0</w:t>
            </w:r>
          </w:p>
          <w:p>
            <w:pPr>
              <w:pStyle w:val="Normal"/>
              <w:rPr/>
            </w:pPr>
            <w:r>
              <w:rPr/>
              <w:t>6</w:t>
            </w:r>
          </w:p>
          <w:p>
            <w:pPr>
              <w:pStyle w:val="Normal"/>
              <w:rPr/>
            </w:pPr>
            <w:r>
              <w:rPr/>
              <w:t>55</w:t>
            </w:r>
          </w:p>
          <w:p>
            <w:pPr>
              <w:pStyle w:val="Normal"/>
              <w:rPr/>
            </w:pPr>
            <w:r>
              <w:rPr/>
              <w:t>16</w:t>
            </w:r>
          </w:p>
          <w:p>
            <w:pPr>
              <w:pStyle w:val="Normal"/>
              <w:rPr/>
            </w:pPr>
            <w:r>
              <w:rPr/>
              <w:t>11</w:t>
            </w:r>
          </w:p>
          <w:p>
            <w:pPr>
              <w:pStyle w:val="Normal"/>
              <w:rPr/>
            </w:pPr>
            <w:r>
              <w:rPr/>
            </w:r>
          </w:p>
        </w:tc>
        <w:tc>
          <w:tcPr>
            <w:tcW w:w="1450" w:type="dxa"/>
            <w:tcBorders>
              <w:top w:val="doub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r>
          </w:p>
          <w:p>
            <w:pPr>
              <w:pStyle w:val="Normal"/>
              <w:rPr/>
            </w:pPr>
            <w:r>
              <w:rPr/>
              <w:t>5</w:t>
            </w:r>
          </w:p>
          <w:p>
            <w:pPr>
              <w:pStyle w:val="Normal"/>
              <w:rPr/>
            </w:pPr>
            <w:r>
              <w:rPr/>
              <w:t>18</w:t>
            </w:r>
          </w:p>
          <w:p>
            <w:pPr>
              <w:pStyle w:val="Normal"/>
              <w:rPr/>
            </w:pPr>
            <w:r>
              <w:rPr/>
              <w:t>82</w:t>
            </w:r>
          </w:p>
          <w:p>
            <w:pPr>
              <w:pStyle w:val="Normal"/>
              <w:rPr/>
            </w:pPr>
            <w:r>
              <w:rPr/>
              <w:t>4</w:t>
            </w:r>
          </w:p>
          <w:p>
            <w:pPr>
              <w:pStyle w:val="Normal"/>
              <w:rPr/>
            </w:pPr>
            <w:r>
              <w:rPr/>
              <w:t>1</w:t>
            </w:r>
          </w:p>
          <w:p>
            <w:pPr>
              <w:pStyle w:val="Normal"/>
              <w:rPr/>
            </w:pPr>
            <w:r>
              <w:rPr/>
            </w:r>
          </w:p>
        </w:tc>
      </w:tr>
      <w:tr>
        <w:trPr>
          <w:cantSplit w:val="true"/>
        </w:trPr>
        <w:tc>
          <w:tcPr>
            <w:tcW w:w="1188"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Total</w:t>
            </w:r>
          </w:p>
        </w:tc>
        <w:tc>
          <w:tcPr>
            <w:tcW w:w="1260"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331</w:t>
            </w:r>
          </w:p>
          <w:p>
            <w:pPr>
              <w:pStyle w:val="Normal"/>
              <w:rPr/>
            </w:pPr>
            <w:r>
              <w:rPr/>
              <w:t>(100.0)</w:t>
            </w:r>
          </w:p>
        </w:tc>
        <w:tc>
          <w:tcPr>
            <w:tcW w:w="1800"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133</w:t>
            </w:r>
          </w:p>
          <w:p>
            <w:pPr>
              <w:pStyle w:val="Normal"/>
              <w:rPr/>
            </w:pPr>
            <w:r>
              <w:rPr/>
              <w:t>(40.2)</w:t>
            </w:r>
          </w:p>
        </w:tc>
        <w:tc>
          <w:tcPr>
            <w:tcW w:w="1800"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198</w:t>
            </w:r>
          </w:p>
          <w:p>
            <w:pPr>
              <w:pStyle w:val="Normal"/>
              <w:rPr/>
            </w:pPr>
            <w:r>
              <w:rPr/>
              <w:t>(59.8)</w:t>
            </w:r>
          </w:p>
        </w:tc>
        <w:tc>
          <w:tcPr>
            <w:tcW w:w="1620"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88</w:t>
            </w:r>
          </w:p>
          <w:p>
            <w:pPr>
              <w:pStyle w:val="Normal"/>
              <w:rPr/>
            </w:pPr>
            <w:r>
              <w:rPr/>
              <w:t>(26.6)</w:t>
            </w:r>
          </w:p>
        </w:tc>
        <w:tc>
          <w:tcPr>
            <w:tcW w:w="1450" w:type="dxa"/>
            <w:tcBorders>
              <w:top w:val="single" w:sz="4" w:space="0" w:color="000000"/>
              <w:left w:val="single" w:sz="4" w:space="0" w:color="000000"/>
              <w:bottom w:val="double" w:sz="4" w:space="0" w:color="000000"/>
              <w:insideH w:val="double" w:sz="4" w:space="0" w:color="000000"/>
              <w:right w:val="single" w:sz="4" w:space="0" w:color="000000"/>
              <w:insideV w:val="single" w:sz="4" w:space="0" w:color="000000"/>
            </w:tcBorders>
            <w:shd w:fill="auto" w:val="clear"/>
            <w:tcMar>
              <w:left w:w="103" w:type="dxa"/>
            </w:tcMar>
          </w:tcPr>
          <w:p>
            <w:pPr>
              <w:pStyle w:val="Normal"/>
              <w:rPr/>
            </w:pPr>
            <w:r>
              <w:rPr/>
              <w:t>110</w:t>
            </w:r>
          </w:p>
          <w:p>
            <w:pPr>
              <w:pStyle w:val="Normal"/>
              <w:rPr/>
            </w:pPr>
            <w:r>
              <w:rPr/>
              <w:t>(33.3)</w:t>
            </w:r>
          </w:p>
        </w:tc>
      </w:tr>
    </w:tbl>
    <w:p>
      <w:pPr>
        <w:pStyle w:val="Normal"/>
        <w:rPr/>
      </w:pPr>
      <w:r>
        <w:rPr/>
      </w:r>
    </w:p>
    <w:p>
      <w:pPr>
        <w:pStyle w:val="Normal"/>
        <w:rPr/>
      </w:pPr>
      <w:r>
        <w:rPr/>
      </w:r>
    </w:p>
    <w:p>
      <w:pPr>
        <w:pStyle w:val="Normal"/>
        <w:pageBreakBefore/>
        <w:rPr/>
      </w:pPr>
      <w:r>
        <w:rPr/>
        <w:t>Table 4.  Tamoxifen and Raloxifene</w:t>
      </w:r>
    </w:p>
    <w:p>
      <w:pPr>
        <w:pStyle w:val="Normal"/>
        <w:rPr/>
      </w:pPr>
      <w:r>
        <w:rPr/>
      </w:r>
    </w:p>
    <w:tbl>
      <w:tblPr>
        <w:jc w:val="left"/>
        <w:tblInd w:w="-5" w:type="dxa"/>
        <w:tblBorders>
          <w:top w:val="single" w:sz="4" w:space="0" w:color="000000"/>
          <w:left w:val="single" w:sz="4" w:space="0" w:color="000000"/>
          <w:bottom w:val="double" w:sz="4" w:space="0" w:color="000000"/>
          <w:insideH w:val="double" w:sz="4" w:space="0" w:color="000000"/>
          <w:right w:val="nil"/>
          <w:insideV w:val="nil"/>
        </w:tblBorders>
        <w:tblCellMar>
          <w:top w:w="0" w:type="dxa"/>
          <w:left w:w="103" w:type="dxa"/>
          <w:bottom w:w="0" w:type="dxa"/>
          <w:right w:w="108" w:type="dxa"/>
        </w:tblCellMar>
      </w:tblPr>
      <w:tblGrid>
        <w:gridCol w:w="1096"/>
        <w:gridCol w:w="1487"/>
        <w:gridCol w:w="1975"/>
        <w:gridCol w:w="1324"/>
        <w:gridCol w:w="1487"/>
        <w:gridCol w:w="1497"/>
      </w:tblGrid>
      <w:tr>
        <w:trPr>
          <w:trHeight w:val="562" w:hRule="atLeast"/>
          <w:cantSplit w:val="true"/>
        </w:trPr>
        <w:tc>
          <w:tcPr>
            <w:tcW w:w="1096"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jc w:val="center"/>
              <w:rPr/>
            </w:pPr>
            <w:r>
              <w:rPr/>
              <w:t>Age</w:t>
            </w:r>
          </w:p>
        </w:tc>
        <w:tc>
          <w:tcPr>
            <w:tcW w:w="1487"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jc w:val="center"/>
              <w:rPr/>
            </w:pPr>
            <w:r>
              <w:rPr/>
              <w:t>Number</w:t>
            </w:r>
          </w:p>
          <w:p>
            <w:pPr>
              <w:pStyle w:val="Normal"/>
              <w:jc w:val="center"/>
              <w:rPr/>
            </w:pPr>
            <w:r>
              <w:rPr/>
              <w:t>(%)</w:t>
            </w:r>
          </w:p>
        </w:tc>
        <w:tc>
          <w:tcPr>
            <w:tcW w:w="1975"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jc w:val="center"/>
              <w:rPr/>
            </w:pPr>
            <w:r>
              <w:rPr/>
              <w:t>No Chemopreventive Drug</w:t>
            </w:r>
          </w:p>
          <w:p>
            <w:pPr>
              <w:pStyle w:val="Normal"/>
              <w:jc w:val="center"/>
              <w:rPr/>
            </w:pPr>
            <w:r>
              <w:rPr/>
            </w:r>
          </w:p>
        </w:tc>
        <w:tc>
          <w:tcPr>
            <w:tcW w:w="1324"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jc w:val="center"/>
              <w:rPr/>
            </w:pPr>
            <w:r>
              <w:rPr/>
              <w:t>Tamoxifen</w:t>
            </w:r>
          </w:p>
        </w:tc>
        <w:tc>
          <w:tcPr>
            <w:tcW w:w="1487"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jc w:val="center"/>
              <w:rPr/>
            </w:pPr>
            <w:r>
              <w:rPr/>
              <w:t>Raloxifene</w:t>
            </w:r>
          </w:p>
        </w:tc>
        <w:tc>
          <w:tcPr>
            <w:tcW w:w="1497" w:type="dxa"/>
            <w:tcBorders>
              <w:top w:val="single" w:sz="4" w:space="0" w:color="000000"/>
              <w:left w:val="single" w:sz="4" w:space="0" w:color="000000"/>
              <w:bottom w:val="double" w:sz="4" w:space="0" w:color="000000"/>
              <w:insideH w:val="double" w:sz="4" w:space="0" w:color="000000"/>
              <w:right w:val="single" w:sz="4" w:space="0" w:color="000000"/>
              <w:insideV w:val="single" w:sz="4" w:space="0" w:color="000000"/>
            </w:tcBorders>
            <w:shd w:fill="auto" w:val="clear"/>
            <w:tcMar>
              <w:left w:w="103" w:type="dxa"/>
            </w:tcMar>
          </w:tcPr>
          <w:p>
            <w:pPr>
              <w:pStyle w:val="Normal"/>
              <w:jc w:val="center"/>
              <w:rPr/>
            </w:pPr>
            <w:r>
              <w:rPr/>
              <w:t>Either Tamoxifen or Raloxifene</w:t>
            </w:r>
          </w:p>
        </w:tc>
      </w:tr>
      <w:tr>
        <w:trPr>
          <w:trHeight w:val="1134" w:hRule="atLeast"/>
          <w:cantSplit w:val="true"/>
        </w:trPr>
        <w:tc>
          <w:tcPr>
            <w:tcW w:w="1096"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25 to 35</w:t>
            </w:r>
          </w:p>
          <w:p>
            <w:pPr>
              <w:pStyle w:val="Normal"/>
              <w:rPr/>
            </w:pPr>
            <w:r>
              <w:rPr/>
              <w:t>36 to 60</w:t>
            </w:r>
          </w:p>
          <w:p>
            <w:pPr>
              <w:pStyle w:val="Normal"/>
              <w:rPr/>
            </w:pPr>
            <w:r>
              <w:rPr/>
              <w:t>61 to 70</w:t>
            </w:r>
          </w:p>
          <w:p>
            <w:pPr>
              <w:pStyle w:val="Normal"/>
              <w:rPr/>
            </w:pPr>
            <w:r>
              <w:rPr/>
              <w:t xml:space="preserve">&gt;70 </w:t>
            </w:r>
          </w:p>
        </w:tc>
        <w:tc>
          <w:tcPr>
            <w:tcW w:w="1487"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51(18.7)</w:t>
            </w:r>
          </w:p>
          <w:p>
            <w:pPr>
              <w:pStyle w:val="Normal"/>
              <w:rPr/>
            </w:pPr>
            <w:r>
              <w:rPr/>
              <w:t>190(69.9)</w:t>
            </w:r>
          </w:p>
          <w:p>
            <w:pPr>
              <w:pStyle w:val="Normal"/>
              <w:rPr/>
            </w:pPr>
            <w:r>
              <w:rPr/>
              <w:t>18(6.6)</w:t>
            </w:r>
          </w:p>
          <w:p>
            <w:pPr>
              <w:pStyle w:val="Normal"/>
              <w:rPr/>
            </w:pPr>
            <w:r>
              <w:rPr/>
              <w:t>13(4.8)</w:t>
            </w:r>
          </w:p>
          <w:p>
            <w:pPr>
              <w:pStyle w:val="Normal"/>
              <w:rPr/>
            </w:pPr>
            <w:r>
              <w:rPr/>
            </w:r>
          </w:p>
        </w:tc>
        <w:tc>
          <w:tcPr>
            <w:tcW w:w="1975"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51</w:t>
            </w:r>
          </w:p>
          <w:p>
            <w:pPr>
              <w:pStyle w:val="Normal"/>
              <w:rPr/>
            </w:pPr>
            <w:r>
              <w:rPr/>
              <w:t>166</w:t>
            </w:r>
          </w:p>
          <w:p>
            <w:pPr>
              <w:pStyle w:val="Normal"/>
              <w:rPr/>
            </w:pPr>
            <w:r>
              <w:rPr/>
              <w:t>13</w:t>
            </w:r>
          </w:p>
          <w:p>
            <w:pPr>
              <w:pStyle w:val="Normal"/>
              <w:rPr/>
            </w:pPr>
            <w:r>
              <w:rPr/>
              <w:t>13</w:t>
            </w:r>
          </w:p>
        </w:tc>
        <w:tc>
          <w:tcPr>
            <w:tcW w:w="1324"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0</w:t>
            </w:r>
          </w:p>
          <w:p>
            <w:pPr>
              <w:pStyle w:val="Normal"/>
              <w:rPr/>
            </w:pPr>
            <w:r>
              <w:rPr/>
              <w:t>14(7.4)</w:t>
            </w:r>
          </w:p>
          <w:p>
            <w:pPr>
              <w:pStyle w:val="Normal"/>
              <w:rPr/>
            </w:pPr>
            <w:r>
              <w:rPr/>
              <w:t>3(16.7)</w:t>
            </w:r>
          </w:p>
          <w:p>
            <w:pPr>
              <w:pStyle w:val="Normal"/>
              <w:rPr/>
            </w:pPr>
            <w:r>
              <w:rPr/>
              <w:t>0</w:t>
            </w:r>
          </w:p>
        </w:tc>
        <w:tc>
          <w:tcPr>
            <w:tcW w:w="1487" w:type="dxa"/>
            <w:tcBorders>
              <w:top w:val="doub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0</w:t>
            </w:r>
          </w:p>
          <w:p>
            <w:pPr>
              <w:pStyle w:val="Normal"/>
              <w:rPr/>
            </w:pPr>
            <w:r>
              <w:rPr/>
              <w:t>10(5.3)</w:t>
            </w:r>
          </w:p>
          <w:p>
            <w:pPr>
              <w:pStyle w:val="Normal"/>
              <w:rPr/>
            </w:pPr>
            <w:r>
              <w:rPr/>
              <w:t>2(11.1)</w:t>
            </w:r>
          </w:p>
          <w:p>
            <w:pPr>
              <w:pStyle w:val="Normal"/>
              <w:rPr/>
            </w:pPr>
            <w:r>
              <w:rPr/>
              <w:t>0</w:t>
            </w:r>
          </w:p>
        </w:tc>
        <w:tc>
          <w:tcPr>
            <w:tcW w:w="1497" w:type="dxa"/>
            <w:tcBorders>
              <w:top w:val="doub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r>
          </w:p>
          <w:p>
            <w:pPr>
              <w:pStyle w:val="Normal"/>
              <w:rPr/>
            </w:pPr>
            <w:r>
              <w:rPr/>
              <w:t>0</w:t>
            </w:r>
          </w:p>
          <w:p>
            <w:pPr>
              <w:pStyle w:val="Normal"/>
              <w:rPr/>
            </w:pPr>
            <w:r>
              <w:rPr/>
              <w:t>24(12.6)</w:t>
            </w:r>
          </w:p>
          <w:p>
            <w:pPr>
              <w:pStyle w:val="Normal"/>
              <w:rPr/>
            </w:pPr>
            <w:r>
              <w:rPr/>
              <w:t>5(2.8)</w:t>
            </w:r>
          </w:p>
          <w:p>
            <w:pPr>
              <w:pStyle w:val="Normal"/>
              <w:rPr/>
            </w:pPr>
            <w:r>
              <w:rPr/>
              <w:t>0</w:t>
            </w:r>
          </w:p>
        </w:tc>
      </w:tr>
      <w:tr>
        <w:trPr>
          <w:cantSplit w:val="true"/>
        </w:trPr>
        <w:tc>
          <w:tcPr>
            <w:tcW w:w="1096"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Total</w:t>
            </w:r>
          </w:p>
        </w:tc>
        <w:tc>
          <w:tcPr>
            <w:tcW w:w="1487"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272(100.0)</w:t>
            </w:r>
          </w:p>
        </w:tc>
        <w:tc>
          <w:tcPr>
            <w:tcW w:w="1975"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236(89.3)</w:t>
            </w:r>
          </w:p>
        </w:tc>
        <w:tc>
          <w:tcPr>
            <w:tcW w:w="1324"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17(6.3)</w:t>
            </w:r>
          </w:p>
        </w:tc>
        <w:tc>
          <w:tcPr>
            <w:tcW w:w="1487" w:type="dxa"/>
            <w:tcBorders>
              <w:top w:val="single" w:sz="4" w:space="0" w:color="000000"/>
              <w:left w:val="single" w:sz="4" w:space="0" w:color="000000"/>
              <w:bottom w:val="double" w:sz="4" w:space="0" w:color="000000"/>
              <w:insideH w:val="double" w:sz="4" w:space="0" w:color="000000"/>
              <w:right w:val="nil"/>
              <w:insideV w:val="nil"/>
            </w:tcBorders>
            <w:shd w:fill="auto" w:val="clear"/>
            <w:tcMar>
              <w:left w:w="103" w:type="dxa"/>
            </w:tcMar>
          </w:tcPr>
          <w:p>
            <w:pPr>
              <w:pStyle w:val="Normal"/>
              <w:rPr/>
            </w:pPr>
            <w:r>
              <w:rPr/>
              <w:t>12(4.4)</w:t>
            </w:r>
          </w:p>
        </w:tc>
        <w:tc>
          <w:tcPr>
            <w:tcW w:w="1497" w:type="dxa"/>
            <w:tcBorders>
              <w:top w:val="single" w:sz="4" w:space="0" w:color="000000"/>
              <w:left w:val="single" w:sz="4" w:space="0" w:color="000000"/>
              <w:bottom w:val="double" w:sz="4" w:space="0" w:color="000000"/>
              <w:insideH w:val="double" w:sz="4" w:space="0" w:color="000000"/>
              <w:right w:val="single" w:sz="4" w:space="0" w:color="000000"/>
              <w:insideV w:val="single" w:sz="4" w:space="0" w:color="000000"/>
            </w:tcBorders>
            <w:shd w:fill="auto" w:val="clear"/>
            <w:tcMar>
              <w:left w:w="103" w:type="dxa"/>
            </w:tcMar>
          </w:tcPr>
          <w:p>
            <w:pPr>
              <w:pStyle w:val="Normal"/>
              <w:rPr/>
            </w:pPr>
            <w:r>
              <w:rPr/>
              <w:t>29(10.7)</w:t>
            </w:r>
          </w:p>
        </w:tc>
      </w:tr>
    </w:tbl>
    <w:p>
      <w:pPr>
        <w:pStyle w:val="Normal"/>
        <w:pageBreakBefore/>
        <w:rPr/>
      </w:pPr>
      <w:r>
        <w:rPr/>
        <w:t>Table 5.  Preventive Option by Geographic Area</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36"/>
        <w:gridCol w:w="1439"/>
        <w:gridCol w:w="1799"/>
        <w:gridCol w:w="2795"/>
        <w:gridCol w:w="1349"/>
      </w:tblGrid>
      <w:tr>
        <w:trPr>
          <w:trHeight w:val="791" w:hRule="atLeast"/>
          <w:cantSplit w:val="true"/>
        </w:trPr>
        <w:tc>
          <w:tcPr>
            <w:tcW w:w="173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4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s-ES"/>
              </w:rPr>
            </w:pPr>
            <w:r>
              <w:rPr>
                <w:lang w:val="es-ES"/>
              </w:rPr>
              <w:t>Western Canada</w:t>
            </w:r>
          </w:p>
          <w:p>
            <w:pPr>
              <w:pStyle w:val="Normal"/>
              <w:rPr>
                <w:lang w:val="es-ES"/>
              </w:rPr>
            </w:pPr>
            <w:r>
              <w:rPr>
                <w:lang w:val="es-ES"/>
              </w:rPr>
            </w:r>
          </w:p>
        </w:tc>
        <w:tc>
          <w:tcPr>
            <w:tcW w:w="17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Ontario</w:t>
            </w:r>
          </w:p>
          <w:p>
            <w:pPr>
              <w:pStyle w:val="Normal"/>
              <w:rPr/>
            </w:pPr>
            <w:r>
              <w:rPr/>
            </w:r>
          </w:p>
        </w:tc>
        <w:tc>
          <w:tcPr>
            <w:tcW w:w="279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Footer"/>
              <w:rPr/>
            </w:pPr>
            <w:r>
              <w:rPr/>
              <w:t>Quebec</w:t>
            </w:r>
          </w:p>
          <w:p>
            <w:pPr>
              <w:pStyle w:val="Normal"/>
              <w:rPr/>
            </w:pPr>
            <w:r>
              <w:rPr/>
            </w:r>
          </w:p>
        </w:tc>
        <w:tc>
          <w:tcPr>
            <w:tcW w:w="1349"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P-value</w:t>
            </w:r>
          </w:p>
          <w:p>
            <w:pPr>
              <w:pStyle w:val="Normal"/>
              <w:rPr/>
            </w:pPr>
            <w:r>
              <w:rPr/>
            </w:r>
          </w:p>
        </w:tc>
      </w:tr>
      <w:tr>
        <w:trPr>
          <w:cantSplit w:val="true"/>
        </w:trPr>
        <w:tc>
          <w:tcPr>
            <w:tcW w:w="173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vertAlign w:val="superscript"/>
              </w:rPr>
            </w:pPr>
            <w:r>
              <w:rPr/>
              <w:t>Prophylactic Mastectomy</w:t>
            </w:r>
            <w:r>
              <w:rPr>
                <w:vertAlign w:val="superscript"/>
              </w:rPr>
              <w:t>1</w:t>
            </w:r>
          </w:p>
          <w:p>
            <w:pPr>
              <w:pStyle w:val="Normal"/>
              <w:rPr/>
            </w:pPr>
            <w:r>
              <w:rPr/>
              <w:t>N</w:t>
            </w:r>
            <w:r>
              <w:rPr>
                <w:vertAlign w:val="subscript"/>
              </w:rPr>
              <w:t xml:space="preserve"> </w:t>
            </w:r>
            <w:r>
              <w:rPr/>
              <w:t>=342</w:t>
            </w:r>
          </w:p>
        </w:tc>
        <w:tc>
          <w:tcPr>
            <w:tcW w:w="14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26(46.4%)</w:t>
            </w:r>
          </w:p>
        </w:tc>
        <w:tc>
          <w:tcPr>
            <w:tcW w:w="17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36(21.6%)</w:t>
            </w:r>
          </w:p>
        </w:tc>
        <w:tc>
          <w:tcPr>
            <w:tcW w:w="279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color w:val="000000"/>
              </w:rPr>
            </w:pPr>
            <w:r>
              <w:rPr>
                <w:color w:val="000000"/>
              </w:rPr>
            </w:r>
          </w:p>
          <w:p>
            <w:pPr>
              <w:pStyle w:val="Normal"/>
              <w:rPr>
                <w:color w:val="000000"/>
              </w:rPr>
            </w:pPr>
            <w:r>
              <w:rPr>
                <w:color w:val="000000"/>
              </w:rPr>
            </w:r>
          </w:p>
          <w:p>
            <w:pPr>
              <w:pStyle w:val="Normal"/>
              <w:rPr>
                <w:color w:val="000000"/>
              </w:rPr>
            </w:pPr>
            <w:r>
              <w:rPr>
                <w:color w:val="000000"/>
              </w:rPr>
              <w:t>10(8.4%)</w:t>
            </w:r>
          </w:p>
        </w:tc>
        <w:tc>
          <w:tcPr>
            <w:tcW w:w="1349"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color w:val="000000"/>
              </w:rPr>
            </w:pPr>
            <w:r>
              <w:rPr>
                <w:color w:val="000000"/>
              </w:rPr>
            </w:r>
          </w:p>
          <w:p>
            <w:pPr>
              <w:pStyle w:val="Normal"/>
              <w:rPr>
                <w:color w:val="000000"/>
              </w:rPr>
            </w:pPr>
            <w:r>
              <w:rPr>
                <w:color w:val="000000"/>
              </w:rPr>
            </w:r>
          </w:p>
          <w:p>
            <w:pPr>
              <w:pStyle w:val="Normal"/>
              <w:rPr>
                <w:color w:val="000000"/>
                <w:vertAlign w:val="superscript"/>
              </w:rPr>
            </w:pPr>
            <w:r>
              <w:rPr>
                <w:color w:val="000000"/>
              </w:rPr>
              <w:t>8.3x10</w:t>
            </w:r>
            <w:r>
              <w:rPr>
                <w:color w:val="000000"/>
                <w:vertAlign w:val="superscript"/>
              </w:rPr>
              <w:t>-9</w:t>
            </w:r>
          </w:p>
        </w:tc>
      </w:tr>
      <w:tr>
        <w:trPr>
          <w:cantSplit w:val="true"/>
        </w:trPr>
        <w:tc>
          <w:tcPr>
            <w:tcW w:w="173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Prophylactic</w:t>
            </w:r>
          </w:p>
          <w:p>
            <w:pPr>
              <w:pStyle w:val="Normal"/>
              <w:rPr>
                <w:vertAlign w:val="superscript"/>
              </w:rPr>
            </w:pPr>
            <w:r>
              <w:rPr/>
              <w:t>Oophorectomy</w:t>
            </w:r>
            <w:r>
              <w:rPr>
                <w:vertAlign w:val="superscript"/>
              </w:rPr>
              <w:t>2</w:t>
            </w:r>
          </w:p>
          <w:p>
            <w:pPr>
              <w:pStyle w:val="Normal"/>
              <w:rPr/>
            </w:pPr>
            <w:r>
              <w:rPr/>
              <w:t>N</w:t>
            </w:r>
            <w:r>
              <w:rPr>
                <w:vertAlign w:val="subscript"/>
              </w:rPr>
              <w:t xml:space="preserve"> </w:t>
            </w:r>
            <w:r>
              <w:rPr/>
              <w:t>=672</w:t>
            </w:r>
          </w:p>
        </w:tc>
        <w:tc>
          <w:tcPr>
            <w:tcW w:w="14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74(67.3%)</w:t>
            </w:r>
          </w:p>
        </w:tc>
        <w:tc>
          <w:tcPr>
            <w:tcW w:w="17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193(61.3%)</w:t>
            </w:r>
          </w:p>
        </w:tc>
        <w:tc>
          <w:tcPr>
            <w:tcW w:w="279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96(38.9%)</w:t>
            </w:r>
          </w:p>
        </w:tc>
        <w:tc>
          <w:tcPr>
            <w:tcW w:w="1349"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color w:val="FF0000"/>
              </w:rPr>
            </w:pPr>
            <w:r>
              <w:rPr>
                <w:color w:val="FF0000"/>
              </w:rPr>
            </w:r>
          </w:p>
          <w:p>
            <w:pPr>
              <w:pStyle w:val="Normal"/>
              <w:rPr>
                <w:color w:val="000000"/>
              </w:rPr>
            </w:pPr>
            <w:r>
              <w:rPr>
                <w:color w:val="000000"/>
              </w:rPr>
            </w:r>
          </w:p>
          <w:p>
            <w:pPr>
              <w:pStyle w:val="Normal"/>
              <w:rPr>
                <w:color w:val="000000"/>
                <w:vertAlign w:val="superscript"/>
              </w:rPr>
            </w:pPr>
            <w:r>
              <w:rPr>
                <w:color w:val="000000"/>
              </w:rPr>
              <w:t>1.0x10</w:t>
            </w:r>
            <w:r>
              <w:rPr>
                <w:color w:val="000000"/>
                <w:vertAlign w:val="superscript"/>
              </w:rPr>
              <w:t>-9</w:t>
            </w:r>
          </w:p>
        </w:tc>
      </w:tr>
      <w:tr>
        <w:trPr>
          <w:cantSplit w:val="true"/>
        </w:trPr>
        <w:tc>
          <w:tcPr>
            <w:tcW w:w="173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vertAlign w:val="superscript"/>
              </w:rPr>
            </w:pPr>
            <w:r>
              <w:rPr/>
              <w:t>Tamoxifen or Raloxifene</w:t>
            </w:r>
            <w:r>
              <w:rPr>
                <w:vertAlign w:val="superscript"/>
              </w:rPr>
              <w:t>3</w:t>
            </w:r>
          </w:p>
          <w:p>
            <w:pPr>
              <w:pStyle w:val="Normal"/>
              <w:rPr/>
            </w:pPr>
            <w:r>
              <w:rPr/>
              <w:t>N</w:t>
            </w:r>
            <w:r>
              <w:rPr>
                <w:vertAlign w:val="subscript"/>
              </w:rPr>
              <w:t xml:space="preserve"> </w:t>
            </w:r>
            <w:r>
              <w:rPr/>
              <w:t>=270</w:t>
            </w:r>
          </w:p>
          <w:p>
            <w:pPr>
              <w:pStyle w:val="Normal"/>
              <w:rPr/>
            </w:pPr>
            <w:r>
              <w:rPr/>
            </w:r>
          </w:p>
        </w:tc>
        <w:tc>
          <w:tcPr>
            <w:tcW w:w="14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color w:val="000000"/>
              </w:rPr>
            </w:pPr>
            <w:r>
              <w:rPr>
                <w:color w:val="000000"/>
              </w:rPr>
              <w:t>4(13.3%)</w:t>
            </w:r>
          </w:p>
        </w:tc>
        <w:tc>
          <w:tcPr>
            <w:tcW w:w="17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color w:val="000000"/>
              </w:rPr>
            </w:pPr>
            <w:r>
              <w:rPr>
                <w:color w:val="000000"/>
              </w:rPr>
            </w:r>
          </w:p>
          <w:p>
            <w:pPr>
              <w:pStyle w:val="Normal"/>
              <w:rPr>
                <w:color w:val="000000"/>
              </w:rPr>
            </w:pPr>
            <w:r>
              <w:rPr>
                <w:color w:val="000000"/>
              </w:rPr>
            </w:r>
          </w:p>
          <w:p>
            <w:pPr>
              <w:pStyle w:val="Normal"/>
              <w:rPr>
                <w:color w:val="000000"/>
              </w:rPr>
            </w:pPr>
            <w:r>
              <w:rPr>
                <w:color w:val="000000"/>
              </w:rPr>
              <w:t>21(16.0%)</w:t>
            </w:r>
          </w:p>
        </w:tc>
        <w:tc>
          <w:tcPr>
            <w:tcW w:w="279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color w:val="000000"/>
              </w:rPr>
            </w:pPr>
            <w:r>
              <w:rPr>
                <w:color w:val="000000"/>
              </w:rPr>
            </w:r>
          </w:p>
          <w:p>
            <w:pPr>
              <w:pStyle w:val="Normal"/>
              <w:rPr>
                <w:color w:val="000000"/>
              </w:rPr>
            </w:pPr>
            <w:r>
              <w:rPr>
                <w:color w:val="000000"/>
              </w:rPr>
            </w:r>
          </w:p>
          <w:p>
            <w:pPr>
              <w:pStyle w:val="Normal"/>
              <w:rPr>
                <w:color w:val="000000"/>
              </w:rPr>
            </w:pPr>
            <w:r>
              <w:rPr>
                <w:color w:val="000000"/>
              </w:rPr>
              <w:t>4(3.7)</w:t>
            </w:r>
          </w:p>
        </w:tc>
        <w:tc>
          <w:tcPr>
            <w:tcW w:w="1349"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color w:val="000000"/>
              </w:rPr>
            </w:pPr>
            <w:r>
              <w:rPr>
                <w:color w:val="000000"/>
              </w:rPr>
            </w:r>
          </w:p>
          <w:p>
            <w:pPr>
              <w:pStyle w:val="Normal"/>
              <w:rPr>
                <w:color w:val="000000"/>
              </w:rPr>
            </w:pPr>
            <w:r>
              <w:rPr>
                <w:color w:val="000000"/>
              </w:rPr>
            </w:r>
          </w:p>
          <w:p>
            <w:pPr>
              <w:pStyle w:val="Normal"/>
              <w:rPr>
                <w:color w:val="000000"/>
              </w:rPr>
            </w:pPr>
            <w:r>
              <w:rPr>
                <w:color w:val="000000"/>
              </w:rPr>
              <w:t>0.008</w:t>
            </w:r>
          </w:p>
        </w:tc>
      </w:tr>
      <w:tr>
        <w:trPr>
          <w:cantSplit w:val="true"/>
        </w:trPr>
        <w:tc>
          <w:tcPr>
            <w:tcW w:w="173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vertAlign w:val="superscript"/>
              </w:rPr>
            </w:pPr>
            <w:r>
              <w:rPr/>
              <w:t>MRI</w:t>
            </w:r>
            <w:r>
              <w:rPr>
                <w:vertAlign w:val="superscript"/>
              </w:rPr>
              <w:t xml:space="preserve">3 </w:t>
            </w:r>
          </w:p>
          <w:p>
            <w:pPr>
              <w:pStyle w:val="Normal"/>
              <w:rPr/>
            </w:pPr>
            <w:r>
              <w:rPr/>
              <w:t>N</w:t>
            </w:r>
            <w:r>
              <w:rPr>
                <w:vertAlign w:val="subscript"/>
              </w:rPr>
              <w:t xml:space="preserve"> </w:t>
            </w:r>
            <w:r>
              <w:rPr/>
              <w:t>=270</w:t>
            </w:r>
          </w:p>
          <w:p>
            <w:pPr>
              <w:pStyle w:val="Normal"/>
              <w:rPr/>
            </w:pPr>
            <w:r>
              <w:rPr/>
              <w:t>No</w:t>
            </w:r>
          </w:p>
          <w:p>
            <w:pPr>
              <w:pStyle w:val="Normal"/>
              <w:rPr/>
            </w:pPr>
            <w:r>
              <w:rPr/>
              <w:t>Yes</w:t>
            </w:r>
          </w:p>
          <w:p>
            <w:pPr>
              <w:pStyle w:val="Normal"/>
              <w:rPr/>
            </w:pPr>
            <w:r>
              <w:rPr/>
              <w:t>Miss</w:t>
            </w:r>
          </w:p>
        </w:tc>
        <w:tc>
          <w:tcPr>
            <w:tcW w:w="143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r>
          </w:p>
          <w:p>
            <w:pPr>
              <w:pStyle w:val="Normal"/>
              <w:rPr/>
            </w:pPr>
            <w:r>
              <w:rPr/>
              <w:t>22(73.3)</w:t>
            </w:r>
          </w:p>
          <w:p>
            <w:pPr>
              <w:pStyle w:val="Normal"/>
              <w:rPr/>
            </w:pPr>
            <w:r>
              <w:rPr/>
              <w:t xml:space="preserve">8(26.7) </w:t>
            </w:r>
          </w:p>
          <w:p>
            <w:pPr>
              <w:pStyle w:val="Normal"/>
              <w:rPr/>
            </w:pPr>
            <w:r>
              <w:rPr/>
              <w:t>0(0.0%)</w:t>
            </w:r>
          </w:p>
        </w:tc>
        <w:tc>
          <w:tcPr>
            <w:tcW w:w="17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r>
          </w:p>
          <w:p>
            <w:pPr>
              <w:pStyle w:val="Normal"/>
              <w:rPr/>
            </w:pPr>
            <w:r>
              <w:rPr/>
              <w:t>32(24.4%)</w:t>
            </w:r>
          </w:p>
          <w:p>
            <w:pPr>
              <w:pStyle w:val="Normal"/>
              <w:rPr/>
            </w:pPr>
            <w:r>
              <w:rPr/>
              <w:t>81(61.8%)</w:t>
            </w:r>
          </w:p>
          <w:p>
            <w:pPr>
              <w:pStyle w:val="Normal"/>
              <w:rPr/>
            </w:pPr>
            <w:r>
              <w:rPr/>
              <w:t>18(13.7%)</w:t>
            </w:r>
          </w:p>
        </w:tc>
        <w:tc>
          <w:tcPr>
            <w:tcW w:w="279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81(74.3%)</w:t>
            </w:r>
          </w:p>
          <w:p>
            <w:pPr>
              <w:pStyle w:val="Normal"/>
              <w:rPr>
                <w:color w:val="000000"/>
              </w:rPr>
            </w:pPr>
            <w:r>
              <w:rPr>
                <w:color w:val="000000"/>
              </w:rPr>
              <w:t>15(13.8%)</w:t>
            </w:r>
          </w:p>
          <w:p>
            <w:pPr>
              <w:pStyle w:val="Normal"/>
              <w:rPr>
                <w:color w:val="000000"/>
              </w:rPr>
            </w:pPr>
            <w:r>
              <w:rPr>
                <w:color w:val="000000"/>
              </w:rPr>
              <w:t>13(11.9%)</w:t>
            </w:r>
          </w:p>
        </w:tc>
        <w:tc>
          <w:tcPr>
            <w:tcW w:w="1349"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color w:val="FF0000"/>
              </w:rPr>
            </w:pPr>
            <w:r>
              <w:rPr>
                <w:color w:val="FF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vertAlign w:val="superscript"/>
              </w:rPr>
            </w:pPr>
            <w:r>
              <w:rPr>
                <w:color w:val="000000"/>
              </w:rPr>
              <w:t>&lt;10</w:t>
            </w:r>
            <w:r>
              <w:rPr>
                <w:color w:val="000000"/>
                <w:vertAlign w:val="superscript"/>
              </w:rPr>
              <w:t>-10*</w:t>
            </w:r>
          </w:p>
          <w:p>
            <w:pPr>
              <w:pStyle w:val="Normal"/>
              <w:rPr>
                <w:color w:val="000000"/>
              </w:rPr>
            </w:pPr>
            <w:r>
              <w:rPr>
                <w:color w:val="000000"/>
              </w:rPr>
            </w:r>
          </w:p>
        </w:tc>
      </w:tr>
    </w:tbl>
    <w:p>
      <w:pPr>
        <w:pStyle w:val="Normal"/>
        <w:rPr>
          <w:color w:val="000000"/>
        </w:rPr>
      </w:pPr>
      <w:r>
        <w:rPr>
          <w:color w:val="000000"/>
        </w:rPr>
      </w:r>
    </w:p>
    <w:p>
      <w:pPr>
        <w:pStyle w:val="Normal"/>
        <w:rPr>
          <w:color w:val="000000"/>
        </w:rPr>
      </w:pPr>
      <w:r>
        <w:rPr>
          <w:color w:val="000000"/>
        </w:rPr>
        <w:t>1: For subjects without breast cancer;</w:t>
      </w:r>
    </w:p>
    <w:p>
      <w:pPr>
        <w:pStyle w:val="Normal"/>
        <w:rPr>
          <w:color w:val="000000"/>
        </w:rPr>
      </w:pPr>
      <w:r>
        <w:rPr>
          <w:color w:val="000000"/>
        </w:rPr>
        <w:t xml:space="preserve">2: For all subjects in the 3 regions; </w:t>
      </w:r>
    </w:p>
    <w:p>
      <w:pPr>
        <w:pStyle w:val="Normal"/>
        <w:rPr>
          <w:color w:val="000000"/>
        </w:rPr>
      </w:pPr>
      <w:r>
        <w:rPr>
          <w:color w:val="000000"/>
        </w:rPr>
        <w:t>3: For subjects with no prophylactic mastectomy and no breast cancer ;</w:t>
      </w:r>
    </w:p>
    <w:p>
      <w:pPr>
        <w:pStyle w:val="Normal"/>
        <w:rPr/>
      </w:pPr>
      <w:r>
        <w:rPr/>
        <w:t xml:space="preserve">*: missing data not included in the test; </w:t>
      </w:r>
    </w:p>
    <w:p>
      <w:pPr>
        <w:pStyle w:val="Normal"/>
        <w:pageBreakBefore/>
        <w:rPr/>
      </w:pPr>
      <w:r>
        <w:rPr/>
        <w:t xml:space="preserve"> </w:t>
      </w:r>
      <w:r>
        <w:rPr/>
        <w:t>Table 6.  Preventive Option by ethnicity</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088"/>
        <w:gridCol w:w="1980"/>
        <w:gridCol w:w="1980"/>
        <w:gridCol w:w="1720"/>
        <w:gridCol w:w="1350"/>
      </w:tblGrid>
      <w:tr>
        <w:trPr>
          <w:trHeight w:val="791" w:hRule="atLeast"/>
          <w:cantSplit w:val="true"/>
        </w:trPr>
        <w:tc>
          <w:tcPr>
            <w:tcW w:w="20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French Canadian</w:t>
            </w:r>
          </w:p>
          <w:p>
            <w:pPr>
              <w:pStyle w:val="Normal"/>
              <w:rPr/>
            </w:pPr>
            <w:r>
              <w:rPr/>
              <w:t>(Hotel-Dieu)</w:t>
            </w:r>
          </w:p>
          <w:p>
            <w:pPr>
              <w:pStyle w:val="Normal"/>
              <w:rPr/>
            </w:pPr>
            <w:r>
              <w:rPr/>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Other French Canadian</w:t>
            </w:r>
          </w:p>
          <w:p>
            <w:pPr>
              <w:pStyle w:val="Normal"/>
              <w:rPr/>
            </w:pPr>
            <w:r>
              <w:rPr/>
            </w:r>
          </w:p>
        </w:tc>
        <w:tc>
          <w:tcPr>
            <w:tcW w:w="1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Other Ethnicities</w:t>
            </w:r>
          </w:p>
          <w:p>
            <w:pPr>
              <w:pStyle w:val="Normal"/>
              <w:rPr/>
            </w:pPr>
            <w:r>
              <w:rPr/>
            </w:r>
          </w:p>
        </w:tc>
        <w:tc>
          <w:tcPr>
            <w:tcW w:w="1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P-value</w:t>
            </w:r>
          </w:p>
        </w:tc>
      </w:tr>
      <w:tr>
        <w:trPr>
          <w:cantSplit w:val="true"/>
        </w:trPr>
        <w:tc>
          <w:tcPr>
            <w:tcW w:w="20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vertAlign w:val="superscript"/>
              </w:rPr>
            </w:pPr>
            <w:r>
              <w:rPr/>
              <w:t>Prophylactic Mastectomy</w:t>
            </w:r>
            <w:r>
              <w:rPr>
                <w:vertAlign w:val="superscript"/>
              </w:rPr>
              <w:t>1</w:t>
            </w:r>
          </w:p>
          <w:p>
            <w:pPr>
              <w:pStyle w:val="Normal"/>
              <w:rPr/>
            </w:pPr>
            <w:r>
              <w:rPr/>
              <w:t>N</w:t>
            </w:r>
            <w:r>
              <w:rPr>
                <w:vertAlign w:val="subscript"/>
              </w:rPr>
              <w:t xml:space="preserve"> </w:t>
            </w:r>
            <w:r>
              <w:rPr/>
              <w:t>=344</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1 (1.3%)</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8(27.6%)</w:t>
            </w:r>
          </w:p>
        </w:tc>
        <w:tc>
          <w:tcPr>
            <w:tcW w:w="1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color w:val="000000"/>
              </w:rPr>
            </w:pPr>
            <w:r>
              <w:rPr>
                <w:color w:val="000000"/>
              </w:rPr>
            </w:r>
          </w:p>
          <w:p>
            <w:pPr>
              <w:pStyle w:val="Normal"/>
              <w:rPr>
                <w:color w:val="000000"/>
              </w:rPr>
            </w:pPr>
            <w:r>
              <w:rPr>
                <w:color w:val="000000"/>
              </w:rPr>
            </w:r>
          </w:p>
          <w:p>
            <w:pPr>
              <w:pStyle w:val="Normal"/>
              <w:rPr>
                <w:color w:val="000000"/>
              </w:rPr>
            </w:pPr>
            <w:r>
              <w:rPr>
                <w:color w:val="000000"/>
              </w:rPr>
              <w:t>63(26.3%)</w:t>
            </w:r>
          </w:p>
        </w:tc>
        <w:tc>
          <w:tcPr>
            <w:tcW w:w="1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color w:val="000000"/>
              </w:rPr>
            </w:pPr>
            <w:r>
              <w:rPr>
                <w:color w:val="000000"/>
              </w:rPr>
            </w:r>
          </w:p>
          <w:p>
            <w:pPr>
              <w:pStyle w:val="Normal"/>
              <w:rPr>
                <w:color w:val="000000"/>
              </w:rPr>
            </w:pPr>
            <w:r>
              <w:rPr>
                <w:color w:val="000000"/>
              </w:rPr>
            </w:r>
          </w:p>
          <w:p>
            <w:pPr>
              <w:pStyle w:val="Normal"/>
              <w:rPr>
                <w:color w:val="000000"/>
                <w:vertAlign w:val="superscript"/>
              </w:rPr>
            </w:pPr>
            <w:r>
              <w:rPr>
                <w:color w:val="000000"/>
              </w:rPr>
              <w:t>2x10</w:t>
            </w:r>
            <w:r>
              <w:rPr>
                <w:color w:val="000000"/>
                <w:vertAlign w:val="superscript"/>
              </w:rPr>
              <w:t>-6</w:t>
            </w:r>
          </w:p>
        </w:tc>
      </w:tr>
      <w:tr>
        <w:trPr>
          <w:cantSplit w:val="true"/>
        </w:trPr>
        <w:tc>
          <w:tcPr>
            <w:tcW w:w="20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vertAlign w:val="superscript"/>
              </w:rPr>
            </w:pPr>
            <w:r>
              <w:rPr/>
              <w:t>Prophylactic Oophorectomy</w:t>
            </w:r>
            <w:r>
              <w:rPr>
                <w:vertAlign w:val="superscript"/>
              </w:rPr>
              <w:t>2</w:t>
            </w:r>
          </w:p>
          <w:p>
            <w:pPr>
              <w:pStyle w:val="Normal"/>
              <w:rPr/>
            </w:pPr>
            <w:r>
              <w:rPr/>
              <w:t>N</w:t>
            </w:r>
            <w:r>
              <w:rPr>
                <w:vertAlign w:val="subscript"/>
              </w:rPr>
              <w:t xml:space="preserve"> </w:t>
            </w:r>
            <w:r>
              <w:rPr/>
              <w:t>=675</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38(23.6%)</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38(63.3%)</w:t>
            </w:r>
          </w:p>
        </w:tc>
        <w:tc>
          <w:tcPr>
            <w:tcW w:w="1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289(63.7%)</w:t>
            </w:r>
          </w:p>
        </w:tc>
        <w:tc>
          <w:tcPr>
            <w:tcW w:w="1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color w:val="FF0000"/>
              </w:rPr>
            </w:pPr>
            <w:r>
              <w:rPr>
                <w:color w:val="FF0000"/>
              </w:rPr>
            </w:r>
          </w:p>
          <w:p>
            <w:pPr>
              <w:pStyle w:val="Normal"/>
              <w:rPr>
                <w:color w:val="000000"/>
              </w:rPr>
            </w:pPr>
            <w:r>
              <w:rPr>
                <w:color w:val="000000"/>
              </w:rPr>
            </w:r>
          </w:p>
          <w:p>
            <w:pPr>
              <w:pStyle w:val="Normal"/>
              <w:rPr>
                <w:color w:val="000000"/>
                <w:vertAlign w:val="superscript"/>
              </w:rPr>
            </w:pPr>
            <w:r>
              <w:rPr>
                <w:color w:val="000000"/>
              </w:rPr>
              <w:t>&lt;10</w:t>
            </w:r>
            <w:r>
              <w:rPr>
                <w:color w:val="000000"/>
                <w:vertAlign w:val="superscript"/>
              </w:rPr>
              <w:t>-10</w:t>
            </w:r>
          </w:p>
        </w:tc>
      </w:tr>
      <w:tr>
        <w:trPr>
          <w:cantSplit w:val="true"/>
        </w:trPr>
        <w:tc>
          <w:tcPr>
            <w:tcW w:w="20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vertAlign w:val="superscript"/>
              </w:rPr>
            </w:pPr>
            <w:r>
              <w:rPr/>
              <w:t>Tamoxifen or Raloxifene</w:t>
            </w:r>
            <w:r>
              <w:rPr>
                <w:vertAlign w:val="superscript"/>
              </w:rPr>
              <w:t>3</w:t>
            </w:r>
          </w:p>
          <w:p>
            <w:pPr>
              <w:pStyle w:val="Normal"/>
              <w:rPr/>
            </w:pPr>
            <w:r>
              <w:rPr/>
              <w:t>N</w:t>
            </w:r>
            <w:r>
              <w:rPr>
                <w:vertAlign w:val="subscript"/>
              </w:rPr>
              <w:t xml:space="preserve"> </w:t>
            </w:r>
            <w:r>
              <w:rPr/>
              <w:t>=272</w:t>
            </w:r>
          </w:p>
          <w:p>
            <w:pPr>
              <w:pStyle w:val="Normal"/>
              <w:rPr/>
            </w:pPr>
            <w:r>
              <w:rPr/>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color w:val="000000"/>
              </w:rPr>
            </w:pPr>
            <w:r>
              <w:rPr>
                <w:color w:val="000000"/>
              </w:rPr>
              <w:t>2(2.7%)</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color w:val="000000"/>
              </w:rPr>
            </w:pPr>
            <w:r>
              <w:rPr>
                <w:color w:val="000000"/>
              </w:rPr>
            </w:r>
          </w:p>
          <w:p>
            <w:pPr>
              <w:pStyle w:val="Normal"/>
              <w:rPr>
                <w:color w:val="000000"/>
              </w:rPr>
            </w:pPr>
            <w:r>
              <w:rPr>
                <w:color w:val="000000"/>
              </w:rPr>
            </w:r>
          </w:p>
          <w:p>
            <w:pPr>
              <w:pStyle w:val="Normal"/>
              <w:rPr>
                <w:color w:val="000000"/>
              </w:rPr>
            </w:pPr>
            <w:r>
              <w:rPr>
                <w:color w:val="000000"/>
              </w:rPr>
              <w:t>1(4.8%)</w:t>
            </w:r>
          </w:p>
        </w:tc>
        <w:tc>
          <w:tcPr>
            <w:tcW w:w="1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color w:val="000000"/>
              </w:rPr>
            </w:pPr>
            <w:r>
              <w:rPr>
                <w:color w:val="000000"/>
              </w:rPr>
            </w:r>
          </w:p>
          <w:p>
            <w:pPr>
              <w:pStyle w:val="Normal"/>
              <w:rPr>
                <w:color w:val="000000"/>
              </w:rPr>
            </w:pPr>
            <w:r>
              <w:rPr>
                <w:color w:val="000000"/>
              </w:rPr>
            </w:r>
          </w:p>
          <w:p>
            <w:pPr>
              <w:pStyle w:val="Normal"/>
              <w:rPr>
                <w:color w:val="000000"/>
              </w:rPr>
            </w:pPr>
            <w:r>
              <w:rPr>
                <w:color w:val="000000"/>
              </w:rPr>
              <w:t>26(14.7%)</w:t>
            </w:r>
          </w:p>
        </w:tc>
        <w:tc>
          <w:tcPr>
            <w:tcW w:w="1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color w:val="000000"/>
              </w:rPr>
            </w:pPr>
            <w:r>
              <w:rPr>
                <w:color w:val="000000"/>
              </w:rPr>
            </w:r>
          </w:p>
          <w:p>
            <w:pPr>
              <w:pStyle w:val="Normal"/>
              <w:rPr>
                <w:color w:val="000000"/>
              </w:rPr>
            </w:pPr>
            <w:r>
              <w:rPr>
                <w:color w:val="000000"/>
              </w:rPr>
            </w:r>
          </w:p>
          <w:p>
            <w:pPr>
              <w:pStyle w:val="Normal"/>
              <w:rPr>
                <w:color w:val="000000"/>
              </w:rPr>
            </w:pPr>
            <w:r>
              <w:rPr>
                <w:color w:val="000000"/>
              </w:rPr>
              <w:t>0.01</w:t>
            </w:r>
          </w:p>
        </w:tc>
      </w:tr>
      <w:tr>
        <w:trPr>
          <w:cantSplit w:val="true"/>
        </w:trPr>
        <w:tc>
          <w:tcPr>
            <w:tcW w:w="20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vertAlign w:val="superscript"/>
              </w:rPr>
            </w:pPr>
            <w:r>
              <w:rPr/>
              <w:t>MRI</w:t>
            </w:r>
            <w:r>
              <w:rPr>
                <w:vertAlign w:val="superscript"/>
              </w:rPr>
              <w:t xml:space="preserve">3 </w:t>
            </w:r>
          </w:p>
          <w:p>
            <w:pPr>
              <w:pStyle w:val="Normal"/>
              <w:rPr/>
            </w:pPr>
            <w:r>
              <w:rPr/>
              <w:t>N</w:t>
            </w:r>
            <w:r>
              <w:rPr>
                <w:vertAlign w:val="subscript"/>
              </w:rPr>
              <w:t xml:space="preserve"> </w:t>
            </w:r>
            <w:r>
              <w:rPr/>
              <w:t>=272</w:t>
            </w:r>
          </w:p>
          <w:p>
            <w:pPr>
              <w:pStyle w:val="Normal"/>
              <w:rPr/>
            </w:pPr>
            <w:r>
              <w:rPr/>
              <w:t>No</w:t>
            </w:r>
          </w:p>
          <w:p>
            <w:pPr>
              <w:pStyle w:val="Normal"/>
              <w:rPr/>
            </w:pPr>
            <w:r>
              <w:rPr/>
              <w:t>Yes</w:t>
            </w:r>
          </w:p>
          <w:p>
            <w:pPr>
              <w:pStyle w:val="Normal"/>
              <w:rPr/>
            </w:pPr>
            <w:r>
              <w:rPr/>
              <w:t>Miss</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r>
          </w:p>
          <w:p>
            <w:pPr>
              <w:pStyle w:val="Normal"/>
              <w:rPr/>
            </w:pPr>
            <w:r>
              <w:rPr/>
              <w:t xml:space="preserve"> </w:t>
            </w:r>
            <w:r>
              <w:rPr/>
              <w:t>67(90.5)</w:t>
            </w:r>
          </w:p>
          <w:p>
            <w:pPr>
              <w:pStyle w:val="Normal"/>
              <w:rPr/>
            </w:pPr>
            <w:r>
              <w:rPr/>
              <w:t xml:space="preserve"> </w:t>
            </w:r>
            <w:r>
              <w:rPr/>
              <w:t xml:space="preserve">1(1.4) </w:t>
            </w:r>
          </w:p>
          <w:p>
            <w:pPr>
              <w:pStyle w:val="Normal"/>
              <w:rPr/>
            </w:pPr>
            <w:r>
              <w:rPr/>
              <w:t xml:space="preserve"> </w:t>
            </w:r>
            <w:r>
              <w:rPr/>
              <w:t>6(8.1%)</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r>
          </w:p>
          <w:p>
            <w:pPr>
              <w:pStyle w:val="Normal"/>
              <w:rPr/>
            </w:pPr>
            <w:r>
              <w:rPr/>
              <w:t>6(28.6%)</w:t>
            </w:r>
          </w:p>
          <w:p>
            <w:pPr>
              <w:pStyle w:val="Normal"/>
              <w:rPr/>
            </w:pPr>
            <w:r>
              <w:rPr/>
              <w:t>10(47.6%)</w:t>
            </w:r>
          </w:p>
          <w:p>
            <w:pPr>
              <w:pStyle w:val="Normal"/>
              <w:rPr/>
            </w:pPr>
            <w:r>
              <w:rPr/>
              <w:t>5(23.8%)</w:t>
            </w:r>
          </w:p>
        </w:tc>
        <w:tc>
          <w:tcPr>
            <w:tcW w:w="1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64(36.2%)</w:t>
            </w:r>
          </w:p>
          <w:p>
            <w:pPr>
              <w:pStyle w:val="Normal"/>
              <w:rPr>
                <w:color w:val="000000"/>
              </w:rPr>
            </w:pPr>
            <w:r>
              <w:rPr>
                <w:color w:val="000000"/>
              </w:rPr>
              <w:t>93(52.5%)</w:t>
            </w:r>
          </w:p>
          <w:p>
            <w:pPr>
              <w:pStyle w:val="Normal"/>
              <w:rPr>
                <w:color w:val="000000"/>
              </w:rPr>
            </w:pPr>
            <w:r>
              <w:rPr>
                <w:color w:val="000000"/>
              </w:rPr>
              <w:t>20(11.3%)</w:t>
            </w:r>
          </w:p>
        </w:tc>
        <w:tc>
          <w:tcPr>
            <w:tcW w:w="1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color w:val="FF0000"/>
              </w:rPr>
            </w:pPr>
            <w:r>
              <w:rPr>
                <w:color w:val="FF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vertAlign w:val="superscript"/>
              </w:rPr>
            </w:pPr>
            <w:r>
              <w:rPr>
                <w:color w:val="000000"/>
              </w:rPr>
              <w:t>&lt;10</w:t>
            </w:r>
            <w:r>
              <w:rPr>
                <w:color w:val="000000"/>
                <w:vertAlign w:val="superscript"/>
              </w:rPr>
              <w:t>-10*</w:t>
            </w:r>
          </w:p>
          <w:p>
            <w:pPr>
              <w:pStyle w:val="Normal"/>
              <w:rPr>
                <w:color w:val="000000"/>
              </w:rPr>
            </w:pPr>
            <w:r>
              <w:rPr>
                <w:color w:val="000000"/>
              </w:rPr>
            </w:r>
          </w:p>
        </w:tc>
      </w:tr>
    </w:tbl>
    <w:p>
      <w:pPr>
        <w:pStyle w:val="Normal"/>
        <w:rPr/>
      </w:pPr>
      <w:r>
        <w:rPr/>
      </w:r>
    </w:p>
    <w:p>
      <w:pPr>
        <w:pStyle w:val="Normal"/>
        <w:rPr/>
      </w:pPr>
      <w:r>
        <w:rPr/>
      </w:r>
    </w:p>
    <w:p>
      <w:pPr>
        <w:pStyle w:val="Normal"/>
        <w:rPr>
          <w:color w:val="000000"/>
        </w:rPr>
      </w:pPr>
      <w:r>
        <w:rPr>
          <w:color w:val="000000"/>
        </w:rPr>
        <w:t>1: For subjects without breast cancer;</w:t>
      </w:r>
    </w:p>
    <w:p>
      <w:pPr>
        <w:pStyle w:val="Normal"/>
        <w:rPr>
          <w:color w:val="000000"/>
        </w:rPr>
      </w:pPr>
      <w:r>
        <w:rPr>
          <w:color w:val="000000"/>
        </w:rPr>
        <w:t>2: For all subjects;</w:t>
      </w:r>
    </w:p>
    <w:p>
      <w:pPr>
        <w:pStyle w:val="Normal"/>
        <w:rPr>
          <w:color w:val="000000"/>
        </w:rPr>
      </w:pPr>
      <w:r>
        <w:rPr>
          <w:color w:val="000000"/>
        </w:rPr>
        <w:t>3: For subjects with no prophylactic mastectomy and no breast cancer;</w:t>
      </w:r>
    </w:p>
    <w:p>
      <w:pPr>
        <w:pStyle w:val="Normal"/>
        <w:rPr/>
      </w:pPr>
      <w:r>
        <w:rPr/>
        <w:t>*: Missing data not included in the test;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ageBreakBefore/>
        <w:rPr/>
      </w:pPr>
      <w:r>
        <w:rPr/>
        <w:t>Table 7.  Preventive Option by ethnicity</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268"/>
        <w:gridCol w:w="1980"/>
        <w:gridCol w:w="1620"/>
        <w:gridCol w:w="1900"/>
        <w:gridCol w:w="1350"/>
      </w:tblGrid>
      <w:tr>
        <w:trPr>
          <w:trHeight w:val="611" w:hRule="atLeast"/>
          <w:cantSplit w:val="true"/>
        </w:trPr>
        <w:tc>
          <w:tcPr>
            <w:tcW w:w="22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 xml:space="preserve">French Canadian </w:t>
            </w:r>
          </w:p>
          <w:p>
            <w:pPr>
              <w:pStyle w:val="Normal"/>
              <w:rPr/>
            </w:pPr>
            <w:r>
              <w:rPr/>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Jewish</w:t>
            </w:r>
          </w:p>
          <w:p>
            <w:pPr>
              <w:pStyle w:val="Normal"/>
              <w:rPr/>
            </w:pPr>
            <w:r>
              <w:rPr/>
            </w:r>
          </w:p>
        </w:tc>
        <w:tc>
          <w:tcPr>
            <w:tcW w:w="1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Other</w:t>
            </w:r>
          </w:p>
          <w:p>
            <w:pPr>
              <w:pStyle w:val="Normal"/>
              <w:rPr/>
            </w:pPr>
            <w:r>
              <w:rPr/>
            </w:r>
          </w:p>
        </w:tc>
        <w:tc>
          <w:tcPr>
            <w:tcW w:w="1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P-value</w:t>
            </w:r>
          </w:p>
          <w:p>
            <w:pPr>
              <w:pStyle w:val="Normal"/>
              <w:rPr/>
            </w:pPr>
            <w:r>
              <w:rPr/>
            </w:r>
          </w:p>
        </w:tc>
      </w:tr>
      <w:tr>
        <w:trPr>
          <w:cantSplit w:val="true"/>
        </w:trPr>
        <w:tc>
          <w:tcPr>
            <w:tcW w:w="22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vertAlign w:val="superscript"/>
              </w:rPr>
            </w:pPr>
            <w:r>
              <w:rPr/>
              <w:t>Prophylactic Mastectomy</w:t>
            </w:r>
            <w:r>
              <w:rPr>
                <w:vertAlign w:val="superscript"/>
              </w:rPr>
              <w:t>1</w:t>
            </w:r>
          </w:p>
          <w:p>
            <w:pPr>
              <w:pStyle w:val="Normal"/>
              <w:rPr/>
            </w:pPr>
            <w:r>
              <w:rPr/>
              <w:t>N</w:t>
            </w:r>
            <w:r>
              <w:rPr>
                <w:vertAlign w:val="subscript"/>
              </w:rPr>
              <w:t xml:space="preserve"> </w:t>
            </w:r>
            <w:r>
              <w:rPr/>
              <w:t>=344</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9 (8.7%)</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16(24.6%)</w:t>
            </w:r>
          </w:p>
        </w:tc>
        <w:tc>
          <w:tcPr>
            <w:tcW w:w="1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47(26.9%)</w:t>
            </w:r>
          </w:p>
        </w:tc>
        <w:tc>
          <w:tcPr>
            <w:tcW w:w="1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r>
          </w:p>
          <w:p>
            <w:pPr>
              <w:pStyle w:val="Normal"/>
              <w:rPr/>
            </w:pPr>
            <w:r>
              <w:rPr/>
              <w:t>0.001</w:t>
            </w:r>
          </w:p>
        </w:tc>
      </w:tr>
      <w:tr>
        <w:trPr>
          <w:cantSplit w:val="true"/>
        </w:trPr>
        <w:tc>
          <w:tcPr>
            <w:tcW w:w="22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vertAlign w:val="superscript"/>
              </w:rPr>
            </w:pPr>
            <w:r>
              <w:rPr/>
              <w:t>Prophylactic Oophorectomy</w:t>
            </w:r>
            <w:r>
              <w:rPr>
                <w:vertAlign w:val="superscript"/>
              </w:rPr>
              <w:t>2</w:t>
            </w:r>
          </w:p>
          <w:p>
            <w:pPr>
              <w:pStyle w:val="Normal"/>
              <w:rPr/>
            </w:pPr>
            <w:r>
              <w:rPr/>
              <w:t>N</w:t>
            </w:r>
            <w:r>
              <w:rPr>
                <w:vertAlign w:val="subscript"/>
              </w:rPr>
              <w:t xml:space="preserve"> </w:t>
            </w:r>
            <w:r>
              <w:rPr/>
              <w:t xml:space="preserve">=675 </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76(34.4%)</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76(65.5%)</w:t>
            </w:r>
          </w:p>
        </w:tc>
        <w:tc>
          <w:tcPr>
            <w:tcW w:w="1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213(63.0%)</w:t>
            </w:r>
          </w:p>
        </w:tc>
        <w:tc>
          <w:tcPr>
            <w:tcW w:w="1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r>
          </w:p>
          <w:p>
            <w:pPr>
              <w:pStyle w:val="Normal"/>
              <w:rPr>
                <w:vertAlign w:val="superscript"/>
              </w:rPr>
            </w:pPr>
            <w:r>
              <w:rPr/>
              <w:t>&lt;10</w:t>
            </w:r>
            <w:r>
              <w:rPr>
                <w:vertAlign w:val="superscript"/>
              </w:rPr>
              <w:t>-10</w:t>
            </w:r>
          </w:p>
        </w:tc>
      </w:tr>
      <w:tr>
        <w:trPr>
          <w:cantSplit w:val="true"/>
        </w:trPr>
        <w:tc>
          <w:tcPr>
            <w:tcW w:w="22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vertAlign w:val="superscript"/>
              </w:rPr>
            </w:pPr>
            <w:r>
              <w:rPr/>
              <w:t>Tamoxifen or Raloxifene</w:t>
            </w:r>
            <w:r>
              <w:rPr>
                <w:vertAlign w:val="superscript"/>
              </w:rPr>
              <w:t>3</w:t>
            </w:r>
          </w:p>
          <w:p>
            <w:pPr>
              <w:pStyle w:val="Normal"/>
              <w:rPr/>
            </w:pPr>
            <w:r>
              <w:rPr/>
              <w:t>N</w:t>
            </w:r>
            <w:r>
              <w:rPr>
                <w:vertAlign w:val="subscript"/>
              </w:rPr>
              <w:t xml:space="preserve"> </w:t>
            </w:r>
            <w:r>
              <w:rPr/>
              <w:t>=272</w:t>
            </w:r>
          </w:p>
          <w:p>
            <w:pPr>
              <w:pStyle w:val="Normal"/>
              <w:rPr/>
            </w:pPr>
            <w:r>
              <w:rPr/>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3(3.2%)</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8(16.3%)</w:t>
            </w:r>
          </w:p>
        </w:tc>
        <w:tc>
          <w:tcPr>
            <w:tcW w:w="1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t>18(14.1%)</w:t>
            </w:r>
          </w:p>
        </w:tc>
        <w:tc>
          <w:tcPr>
            <w:tcW w:w="1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r>
          </w:p>
          <w:p>
            <w:pPr>
              <w:pStyle w:val="Normal"/>
              <w:rPr/>
            </w:pPr>
            <w:r>
              <w:rPr/>
              <w:t>0.01</w:t>
            </w:r>
          </w:p>
        </w:tc>
      </w:tr>
      <w:tr>
        <w:trPr>
          <w:cantSplit w:val="true"/>
        </w:trPr>
        <w:tc>
          <w:tcPr>
            <w:tcW w:w="22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vertAlign w:val="superscript"/>
              </w:rPr>
            </w:pPr>
            <w:r>
              <w:rPr/>
              <w:t>MRI</w:t>
            </w:r>
            <w:r>
              <w:rPr>
                <w:vertAlign w:val="superscript"/>
              </w:rPr>
              <w:t xml:space="preserve">3 </w:t>
            </w:r>
          </w:p>
          <w:p>
            <w:pPr>
              <w:pStyle w:val="Normal"/>
              <w:rPr/>
            </w:pPr>
            <w:r>
              <w:rPr/>
              <w:t>N</w:t>
            </w:r>
            <w:r>
              <w:rPr>
                <w:vertAlign w:val="subscript"/>
              </w:rPr>
              <w:t xml:space="preserve"> </w:t>
            </w:r>
            <w:r>
              <w:rPr/>
              <w:t>=272</w:t>
            </w:r>
          </w:p>
          <w:p>
            <w:pPr>
              <w:pStyle w:val="Normal"/>
              <w:rPr/>
            </w:pPr>
            <w:r>
              <w:rPr/>
              <w:t>No</w:t>
            </w:r>
          </w:p>
          <w:p>
            <w:pPr>
              <w:pStyle w:val="Normal"/>
              <w:rPr/>
            </w:pPr>
            <w:r>
              <w:rPr/>
              <w:t>Yes</w:t>
            </w:r>
          </w:p>
          <w:p>
            <w:pPr>
              <w:pStyle w:val="Normal"/>
              <w:rPr/>
            </w:pPr>
            <w:r>
              <w:rPr/>
              <w:t>Miss</w:t>
            </w:r>
          </w:p>
        </w:tc>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r>
          </w:p>
          <w:p>
            <w:pPr>
              <w:pStyle w:val="Normal"/>
              <w:rPr/>
            </w:pPr>
            <w:r>
              <w:rPr/>
              <w:t xml:space="preserve"> </w:t>
            </w:r>
            <w:r>
              <w:rPr/>
              <w:t>73(76.8%)</w:t>
            </w:r>
          </w:p>
          <w:p>
            <w:pPr>
              <w:pStyle w:val="Normal"/>
              <w:rPr/>
            </w:pPr>
            <w:r>
              <w:rPr/>
              <w:t xml:space="preserve"> </w:t>
            </w:r>
            <w:r>
              <w:rPr/>
              <w:t xml:space="preserve">11(11.6%) </w:t>
            </w:r>
          </w:p>
          <w:p>
            <w:pPr>
              <w:pStyle w:val="Normal"/>
              <w:rPr/>
            </w:pPr>
            <w:r>
              <w:rPr/>
              <w:t xml:space="preserve"> </w:t>
            </w:r>
            <w:r>
              <w:rPr/>
              <w:t>11(11.6%)</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r>
          </w:p>
          <w:p>
            <w:pPr>
              <w:pStyle w:val="Normal"/>
              <w:rPr/>
            </w:pPr>
            <w:r>
              <w:rPr/>
              <w:t>12(24.5%)</w:t>
            </w:r>
          </w:p>
          <w:p>
            <w:pPr>
              <w:pStyle w:val="Normal"/>
              <w:rPr/>
            </w:pPr>
            <w:r>
              <w:rPr/>
              <w:t>30(61.2%)</w:t>
            </w:r>
          </w:p>
          <w:p>
            <w:pPr>
              <w:pStyle w:val="Normal"/>
              <w:rPr/>
            </w:pPr>
            <w:r>
              <w:rPr/>
              <w:t>7(14.3%)</w:t>
            </w:r>
          </w:p>
        </w:tc>
        <w:tc>
          <w:tcPr>
            <w:tcW w:w="1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r>
          </w:p>
          <w:p>
            <w:pPr>
              <w:pStyle w:val="Normal"/>
              <w:rPr/>
            </w:pPr>
            <w:r>
              <w:rPr/>
            </w:r>
          </w:p>
          <w:p>
            <w:pPr>
              <w:pStyle w:val="Normal"/>
              <w:rPr/>
            </w:pPr>
            <w:r>
              <w:rPr/>
              <w:t>52(40.6%)</w:t>
            </w:r>
          </w:p>
          <w:p>
            <w:pPr>
              <w:pStyle w:val="Normal"/>
              <w:rPr/>
            </w:pPr>
            <w:r>
              <w:rPr/>
              <w:t>63(49.2%)</w:t>
            </w:r>
          </w:p>
          <w:p>
            <w:pPr>
              <w:pStyle w:val="Normal"/>
              <w:rPr/>
            </w:pPr>
            <w:r>
              <w:rPr/>
              <w:t>13(10.2%)</w:t>
            </w:r>
          </w:p>
        </w:tc>
        <w:tc>
          <w:tcPr>
            <w:tcW w:w="135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r>
          </w:p>
          <w:p>
            <w:pPr>
              <w:pStyle w:val="Normal"/>
              <w:rPr/>
            </w:pPr>
            <w:r>
              <w:rPr/>
            </w:r>
          </w:p>
          <w:p>
            <w:pPr>
              <w:pStyle w:val="Normal"/>
              <w:rPr/>
            </w:pPr>
            <w:r>
              <w:rPr/>
            </w:r>
          </w:p>
          <w:p>
            <w:pPr>
              <w:pStyle w:val="Normal"/>
              <w:rPr/>
            </w:pPr>
            <w:r>
              <w:rPr/>
            </w:r>
          </w:p>
          <w:p>
            <w:pPr>
              <w:pStyle w:val="Normal"/>
              <w:rPr>
                <w:vertAlign w:val="superscript"/>
              </w:rPr>
            </w:pPr>
            <w:r>
              <w:rPr/>
              <w:t>&lt;10</w:t>
            </w:r>
            <w:r>
              <w:rPr>
                <w:vertAlign w:val="superscript"/>
              </w:rPr>
              <w:t>-10*</w:t>
            </w:r>
          </w:p>
          <w:p>
            <w:pPr>
              <w:pStyle w:val="Normal"/>
              <w:rPr/>
            </w:pPr>
            <w:r>
              <w:rPr/>
            </w:r>
          </w:p>
        </w:tc>
      </w:tr>
    </w:tbl>
    <w:p>
      <w:pPr>
        <w:pStyle w:val="Normal"/>
        <w:rPr/>
      </w:pPr>
      <w:r>
        <w:rPr/>
      </w:r>
    </w:p>
    <w:p>
      <w:pPr>
        <w:pStyle w:val="Normal"/>
        <w:rPr>
          <w:color w:val="FF0000"/>
        </w:rPr>
      </w:pPr>
      <w:r>
        <w:rPr>
          <w:color w:val="FF0000"/>
        </w:rPr>
      </w:r>
    </w:p>
    <w:p>
      <w:pPr>
        <w:pStyle w:val="Normal"/>
        <w:rPr/>
      </w:pPr>
      <w:r>
        <w:rPr/>
        <w:t>1: For subjects without breast cancer;</w:t>
      </w:r>
    </w:p>
    <w:p>
      <w:pPr>
        <w:pStyle w:val="Normal"/>
        <w:rPr/>
      </w:pPr>
      <w:r>
        <w:rPr/>
        <w:t>2: For all subjects;</w:t>
      </w:r>
    </w:p>
    <w:p>
      <w:pPr>
        <w:pStyle w:val="Normal"/>
        <w:rPr/>
      </w:pPr>
      <w:r>
        <w:rPr/>
        <w:t>3: For subjects with no prophylactic mastectomy and no breast cancer;</w:t>
      </w:r>
    </w:p>
    <w:p>
      <w:pPr>
        <w:pStyle w:val="Normal"/>
        <w:rPr/>
      </w:pPr>
      <w:r>
        <w:rPr/>
        <w:t>*: Missing data not included in the test;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ageBreakBefore/>
        <w:rPr/>
      </w:pPr>
      <w:r>
        <w:rPr/>
        <w:t>References:</w:t>
      </w:r>
    </w:p>
    <w:p>
      <w:pPr>
        <w:pStyle w:val="Normal"/>
        <w:rPr/>
      </w:pPr>
      <w:r>
        <w:rPr/>
      </w:r>
    </w:p>
    <w:p>
      <w:pPr>
        <w:pStyle w:val="Normal"/>
        <w:rPr/>
      </w:pPr>
      <w:r>
        <w:fldChar w:fldCharType="begin"/>
      </w:r>
      <w:r>
        <w:instrText> ADDIN EN.REFLIST </w:instrText>
      </w:r>
      <w:r>
        <w:fldChar w:fldCharType="separate"/>
      </w:r>
      <w:bookmarkStart w:id="41" w:name="__Fieldmark__118_563349056"/>
      <w:r>
        <w:rPr/>
        <w:t>1.</w:t>
        <w:tab/>
        <w:t>Ford D, Easton DF, Stratton M, Narod S, Goldgar D, Devilee P, et al. Genetic heterogeneity and penetrance analysis of the BRCA1 and BRCA2 genes in breast cancer families. The Breast Cancer Linkage Consortium. Am J Hum Genet 1998;62(3):676-89.</w:t>
      </w:r>
    </w:p>
    <w:p>
      <w:pPr>
        <w:pStyle w:val="Normal"/>
        <w:rPr/>
      </w:pPr>
      <w:r>
        <w:rPr/>
        <w:t>2.</w:t>
        <w:tab/>
        <w:t>Antoniou A, Pharoah PD, Narod S, Risch HA, Eyfjord JE, Hopper JL, et al. Average risks of breast and ovarian cancer associated with BRCA1 or BRCA2 mutations detected in case Series unselected for family history: a combined analysis of 22 studies. Am J Hum Genet 2003;72(5):1117-30.</w:t>
      </w:r>
    </w:p>
    <w:p>
      <w:pPr>
        <w:pStyle w:val="Normal"/>
        <w:rPr/>
      </w:pPr>
      <w:r>
        <w:rPr/>
        <w:t>3.</w:t>
        <w:tab/>
        <w:t>Hartmann LC, Sellers TA, Schaid DJ, Frank TS, Soderberg CL, Sitta DL, et al. Efficacy of bilateral prophylactic mastectomy in BRCA1 and BRCA2 gene mutation carriers. J Natl Cancer Inst 2001;93(21):1633-7.</w:t>
      </w:r>
    </w:p>
    <w:p>
      <w:pPr>
        <w:pStyle w:val="Normal"/>
        <w:rPr/>
      </w:pPr>
      <w:r>
        <w:rPr/>
        <w:t>4.</w:t>
        <w:tab/>
        <w:t>Eisen A, Lubinski J, Klijn J, Moller P, Lynch HT, Offit K, et al. Breast cancer risk following bilateral oophorectomy in BRCA1 and BRCA2 mutation carriers: an international case-control study. J Clin Oncol 2005;23(30):7491-6.</w:t>
      </w:r>
    </w:p>
    <w:p>
      <w:pPr>
        <w:pStyle w:val="Normal"/>
        <w:rPr/>
      </w:pPr>
      <w:r>
        <w:rPr/>
        <w:t>5.</w:t>
        <w:tab/>
        <w:t>Fisher B, Costantino JP, Wickerham DL, Redmond CK, Kavanah M, Cronin WM, et al. Tamoxifen for prevention of breast cancer:  report of the National Surgical Adjuvant Breast and Bowel Project P-1 study. Journal of the National Cancer Insitute 1998;90(18):1371-1388.</w:t>
      </w:r>
    </w:p>
    <w:p>
      <w:pPr>
        <w:pStyle w:val="Normal"/>
        <w:rPr/>
      </w:pPr>
      <w:r>
        <w:rPr/>
        <w:t>6.</w:t>
        <w:tab/>
        <w:t>Metcalfe K, Lynch HT, Ghadirian P, Tung N, Olivotto I, Warner E, et al. Contralateral breast cancer in BRCA1 and BRCA2 mutation carriers. J Clin Oncol 2004;22(12):2328-35.</w:t>
      </w:r>
    </w:p>
    <w:p>
      <w:pPr>
        <w:pStyle w:val="Normal"/>
        <w:rPr/>
      </w:pPr>
      <w:r>
        <w:rPr/>
        <w:t>7.</w:t>
        <w:tab/>
        <w:t>Lynch H, Lemon S, Durham C, Tinley S, Connolly C, Lynch J, et al. A Descriptive Study of BRCA1 Testing and Reactions to Desclosure of Test Results. Cancer 1997;79(11):2219-2228.</w:t>
      </w:r>
    </w:p>
    <w:p>
      <w:pPr>
        <w:pStyle w:val="Normal"/>
        <w:rPr/>
      </w:pPr>
      <w:r>
        <w:rPr/>
        <w:t>8.</w:t>
        <w:tab/>
        <w:t>Metcalfe KA, Liede A, Hoodfar E, Scott A, Foulkes WD, Narod SA. An evaluation of needs of female BRCA1 and BRCA2 carriers undergoing genetic counselling. J Med Genet 2000;37:866-74.</w:t>
      </w:r>
    </w:p>
    <w:p>
      <w:pPr>
        <w:pStyle w:val="Normal"/>
        <w:rPr/>
      </w:pPr>
      <w:r>
        <w:rPr/>
        <w:t>9.</w:t>
        <w:tab/>
        <w:t>Lodder LN, Frets PG, Trijsburg RW, Meijers-Heijboer EJ, Klijn JG, Seynaeve C, et al. One year follow-up of women opting for presymptomatic testing for BRCA1 and BRCA2: emotional impact of the test outcome and decisions on risk management (surveillance or prophylactic surgery). Breast Cancer Res Treat 2002;73(2):97-112.</w:t>
      </w:r>
    </w:p>
    <w:p>
      <w:pPr>
        <w:pStyle w:val="Normal"/>
        <w:rPr/>
      </w:pPr>
      <w:r>
        <w:rPr/>
        <w:t>10.</w:t>
        <w:tab/>
        <w:t>Wagner TM, Moslinger R, Langbauer G, Ahner R, Fleischmann E, Auterith A, et al. Attitude towards prophylactic surgery and effects of genetic counselling in families with BRCA mutations. Austrian Hereditary Breast and Ovarian Cancer Group. Br J Cancer 2000;82(7):1249-53.</w:t>
      </w:r>
    </w:p>
    <w:p>
      <w:pPr>
        <w:pStyle w:val="Normal"/>
        <w:rPr/>
      </w:pPr>
      <w:r>
        <w:rPr/>
        <w:t>11.</w:t>
        <w:tab/>
        <w:t>Lerman C, Hughes C, Croyle RT, Main D, Durham C, Snyder C, et al. Prophylactic surgery decisions and surveillance practices one year following BRCA1/2 testing. Prev Med 2000;31(1):75-80.</w:t>
      </w:r>
    </w:p>
    <w:p>
      <w:pPr>
        <w:pStyle w:val="Normal"/>
        <w:rPr/>
      </w:pPr>
      <w:r>
        <w:rPr/>
        <w:t>12.</w:t>
        <w:tab/>
        <w:t>Botkin JR, Smith KR, Croyle RT, Baty BJ, Wylie JE, Dutson D, et al. Genetic testing for a BRCA1 mutation: Prophylactic surgery and screening behavior in women 2 years post testing. Am J Med Genet 2003;118A(3):201-9.</w:t>
      </w:r>
    </w:p>
    <w:p>
      <w:pPr>
        <w:pStyle w:val="Normal"/>
        <w:rPr/>
      </w:pPr>
      <w:r>
        <w:rPr/>
        <w:t>13.</w:t>
        <w:tab/>
        <w:t>Metcalfe KA, Semple JL, Narod SA. Time to reconsider subcutaneous mastectomy for breast-cancer prevention? Lancet Oncol 2005;6(6):431-4.</w:t>
      </w:r>
    </w:p>
    <w:p>
      <w:pPr>
        <w:pStyle w:val="Normal"/>
        <w:rPr>
          <w:lang w:val="fr-FR"/>
        </w:rPr>
      </w:pPr>
      <w:r>
        <w:rPr/>
        <w:t>14.</w:t>
        <w:tab/>
        <w:t xml:space="preserve">Meijers-Heijboer EJ, Verhoog LC, Brekelmans CT, Seynaeve C, Tilanus-Linthorst MM, Wagner A, et al. Presymptomatic DNA testing and prophylactic surgery in families with a BRCA1 or BRCA2 mutation. </w:t>
      </w:r>
      <w:r>
        <w:rPr>
          <w:lang w:val="fr-FR"/>
        </w:rPr>
        <w:t>Lancet 2000;355(9220):2015-20.</w:t>
      </w:r>
    </w:p>
    <w:p>
      <w:pPr>
        <w:pStyle w:val="Normal"/>
        <w:rPr/>
      </w:pPr>
      <w:r>
        <w:rPr>
          <w:lang w:val="fr-FR"/>
        </w:rPr>
        <w:t>15.</w:t>
        <w:tab/>
        <w:t xml:space="preserve">Narod SA, Brunet JS, Ghadirian P, Robson M, Heimdal K, Neuhausen SL, et al. </w:t>
      </w:r>
      <w:r>
        <w:rPr/>
        <w:t>Tamoxifen and risk of contralateral breast cancer in BRCA1 and BRCA2 mutation carriers: a case-control study. Hereditary Breast Cancer Clinical Study Group. Lancet 2000;356(9245):1876-81.</w:t>
      </w:r>
    </w:p>
    <w:p>
      <w:pPr>
        <w:pStyle w:val="Normal"/>
        <w:rPr>
          <w:lang w:val="fr-FR"/>
        </w:rPr>
      </w:pPr>
      <w:r>
        <w:rPr/>
        <w:t>16.</w:t>
        <w:tab/>
        <w:t xml:space="preserve">Metcalfe KA, Snyder C, Seidel J, Hanna D, Lynch HT, Narod S. The use of preventive measures among healthy women who carry a BRCA1 or BRCA2 mutation. </w:t>
      </w:r>
      <w:r>
        <w:rPr>
          <w:lang w:val="fr-FR"/>
        </w:rPr>
        <w:t>Fam Cancer 2005;4(2):97-103.</w:t>
      </w:r>
    </w:p>
    <w:p>
      <w:pPr>
        <w:pStyle w:val="Normal"/>
        <w:rPr/>
      </w:pPr>
      <w:r>
        <w:rPr>
          <w:lang w:val="fr-FR"/>
        </w:rPr>
        <w:t>17.</w:t>
        <w:tab/>
        <w:t xml:space="preserve">Veronesi U, Maisonneuve P, Costa A, Sacchini V, Maltoni C, Robertson C, et al. </w:t>
      </w:r>
      <w:r>
        <w:rPr/>
        <w:t>Prevention of breast cancer with tamoxifen: preliminary findings from the Italian randomised trial among hysterectomised women. Italian Tamoxifen Prevention Study. Lancet 1998;352(9122):93-7.</w:t>
      </w:r>
    </w:p>
    <w:p>
      <w:pPr>
        <w:pStyle w:val="Normal"/>
        <w:rPr/>
      </w:pPr>
      <w:r>
        <w:rPr/>
        <w:t>18.</w:t>
        <w:tab/>
        <w:t>Powles T, Eeles R, Ashley S, Easton D, Chang J, Dowsett M, et al. Interim analysis of the incidence of breast cancer in the Royal Marsden Hospital tamoxifen randomised chemoprevention trial. Lancet 1998;352(9122):98-101.</w:t>
      </w:r>
    </w:p>
    <w:p>
      <w:pPr>
        <w:pStyle w:val="Normal"/>
        <w:rPr/>
      </w:pPr>
      <w:r>
        <w:rPr/>
        <w:t>19.</w:t>
        <w:tab/>
        <w:t>Port ER, Montgomery LL, Heerdt AS, Borgen PI. Patient reluctance toward tamoxifen use for breast cancer primary prevention. Ann Surg Oncol 2001;8(7):580-5.</w:t>
      </w:r>
    </w:p>
    <w:p>
      <w:pPr>
        <w:pStyle w:val="Normal"/>
        <w:rPr/>
      </w:pPr>
      <w:r>
        <w:rPr/>
        <w:t>20.</w:t>
        <w:tab/>
        <w:t>Warner E, Plewes DB, Hill KA, Causer PA, Zubovits JT, Jong RA, et al. Surveillance of BRCA1 and BRCA2 mutation carriers with magnetic resonance imaging, ultrasound, mammography, and clinical breast examination. Jama 2004;292(11):1317-25.</w:t>
      </w:r>
    </w:p>
    <w:p>
      <w:pPr>
        <w:pStyle w:val="Normal"/>
        <w:rPr/>
      </w:pPr>
      <w:r>
        <w:rPr/>
        <w:t>21.</w:t>
        <w:tab/>
        <w:t>Kriege M, Brekelmans CT, Boetes C, Besnard PE, Zonderland HM, Obdeijn IM, et al. Efficacy of MRI and mammography for breast-cancer screening in women with a familial or genetic predisposition. N Engl J Med 2004;351(5):427-37.</w:t>
      </w:r>
    </w:p>
    <w:p>
      <w:pPr>
        <w:pStyle w:val="Normal"/>
        <w:rPr/>
      </w:pPr>
      <w:r>
        <w:rPr/>
        <w:t>22.</w:t>
        <w:tab/>
        <w:t>Tilanus-Linthorst MM, Obdeijn IM, Bartels KC. MARIBS study. Lancet 2005;366(9482):291-2.</w:t>
      </w:r>
    </w:p>
    <w:p>
      <w:pPr>
        <w:pStyle w:val="Normal"/>
        <w:rPr/>
      </w:pPr>
      <w:r>
        <w:rPr/>
        <w:t>23.</w:t>
        <w:tab/>
        <w:t>Houn F, Helzlsouer KJ, Friedman NB, Stefanek ME. The practice of prophylactic mastectomy: a survey of Maryland surgeons. Am J Public Health 1995;85(6):801-5.</w:t>
      </w:r>
    </w:p>
    <w:p>
      <w:pPr>
        <w:pStyle w:val="Normal"/>
        <w:rPr/>
      </w:pPr>
      <w:r>
        <w:rPr/>
        <w:t>24.</w:t>
        <w:tab/>
        <w:t>Julian-Reynier C, Eisinger F, Moatti JP, Sobol H. Physicians' attitudes towards mammography and prophylactic surgery for hereditary breast/ovarian cancer risk and subsequently published guidelines. Eur J Hum Genet 2000;8(3):204-8.</w:t>
      </w:r>
    </w:p>
    <w:p>
      <w:pPr>
        <w:pStyle w:val="Normal"/>
        <w:rPr/>
      </w:pPr>
      <w:r>
        <w:rPr/>
        <w:t>25.</w:t>
        <w:tab/>
        <w:t xml:space="preserve">Peshkin BN, Isaacs C, Finch C, Kent S, Schwartz MD. Tamoxifen as chemoprevention in </w:t>
      </w:r>
      <w:r>
        <w:rPr>
          <w:i/>
        </w:rPr>
        <w:t>BRCA1/2</w:t>
      </w:r>
      <w:r>
        <w:rPr/>
        <w:t xml:space="preserve"> Carriers with breast cancer: A pilot survey of physicians. Journal of Clinical Oncology 2003;21(23):4322-4328.</w:t>
      </w:r>
    </w:p>
    <w:p>
      <w:pPr>
        <w:pStyle w:val="Normal"/>
        <w:rPr/>
      </w:pPr>
      <w:r>
        <w:rPr/>
        <w:t>26.</w:t>
        <w:tab/>
        <w:t>Bouchard L, Blancquaert I, Eisinger F, Foulkes WD, Evans G, Sobol H, et al. Prevention and genetic testing for breast cancer: variations in medical decisions. Soc Sci Med 2004;58(6):1085-96.</w:t>
      </w:r>
    </w:p>
    <w:p>
      <w:pPr>
        <w:pStyle w:val="Normal"/>
        <w:rPr/>
      </w:pPr>
      <w:r>
        <w:rPr/>
        <w:t>27.</w:t>
        <w:tab/>
        <w:t>Schwartz MD, Kaufman E, Peshkin BN, Isaacs C, Hughes C, DeMarco T, et al. Bilateral prophylactic oophorectomy and ovarian cancer screening following BRCA1/BRCA2 mutation testing. J Clin Oncol 2003;21(21):4034-41.</w:t>
      </w:r>
    </w:p>
    <w:p>
      <w:pPr>
        <w:pStyle w:val="Normal"/>
        <w:rPr/>
      </w:pPr>
      <w:bookmarkStart w:id="42" w:name="__Fieldmark__118_563349056"/>
      <w:bookmarkEnd w:id="42"/>
      <w:r>
        <w:rPr/>
      </w:r>
      <w:r>
        <w:fldChar w:fldCharType="end"/>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 w:name="Tahoma">
    <w:charset w:val="00"/>
    <w:family w:val="swiss"/>
    <w:pitch w:val="variable"/>
  </w:font>
  <w:font w:name="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419.95pt">
          <v:fill opacity="0f"/>
          <v:textbox>
            <w:txbxContent>
              <w:p>
                <w:pPr>
                  <w:pStyle w:val="Footer"/>
                  <w:rPr>
                    <w:rStyle w:val="PageNumber"/>
                  </w:rPr>
                </w:pPr>
                <w:r>
                  <w:rPr>
                    <w:rStyle w:val="PageNumber"/>
                  </w:rPr>
                  <w:fldChar w:fldCharType="begin"/>
                </w:r>
                <w:r>
                  <w:instrText> PAGE </w:instrText>
                </w:r>
                <w:r>
                  <w:fldChar w:fldCharType="separate"/>
                </w:r>
                <w:r>
                  <w:t>25</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pPr>
      <w:keepNext/>
      <w:numPr>
        <w:ilvl w:val="0"/>
        <w:numId w:val="1"/>
      </w:numPr>
      <w:spacing w:lineRule="auto" w:line="480"/>
      <w:outlineLvl w:val="0"/>
      <w:outlineLvl w:val="0"/>
    </w:pPr>
    <w:rPr>
      <w:u w:val="single"/>
    </w:rPr>
  </w:style>
  <w:style w:type="paragraph" w:styleId="Heading2">
    <w:name w:val="Heading 2"/>
    <w:basedOn w:val="Normal"/>
    <w:next w:val="Normal"/>
    <w:pPr>
      <w:keepNext/>
      <w:numPr>
        <w:ilvl w:val="1"/>
        <w:numId w:val="1"/>
      </w:numPr>
      <w:spacing w:lineRule="auto" w:line="480"/>
      <w:outlineLvl w:val="1"/>
      <w:outlineLvl w:val="1"/>
    </w:pPr>
    <w:rPr>
      <w:b/>
      <w:i/>
    </w:rPr>
  </w:style>
  <w:style w:type="character" w:styleId="DefaultParagraphFont">
    <w:name w:val="Default Paragraph Font"/>
    <w:rPr/>
  </w:style>
  <w:style w:type="character" w:styleId="PageNumber">
    <w:name w:val="Page Number"/>
    <w:basedOn w:val="DefaultParagraphFont"/>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BodyText2">
    <w:name w:val="Body Text 2"/>
    <w:basedOn w:val="Normal"/>
    <w:pPr/>
    <w:rPr>
      <w:color w:val="FF0000"/>
    </w:rPr>
  </w:style>
  <w:style w:type="paragraph" w:styleId="BalloonText">
    <w:name w:val="Balloon Text"/>
    <w:basedOn w:val="Normal"/>
    <w:pPr/>
    <w:rPr>
      <w:rFonts w:ascii="Tahoma" w:hAnsi="Tahoma" w:cs="Tahoma"/>
      <w:sz w:val="16"/>
      <w:szCs w:val="16"/>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4440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2006-05-12T09:48:00Z</dcterms:created>
  <dc:creator>kelly</dc:creator>
  <dc:language>en-CA</dc:language>
  <cp:lastModifiedBy>.</cp:lastModifiedBy>
  <cp:lastPrinted>2006-04-20T09:48:00Z</cp:lastPrinted>
  <dcterms:modified xsi:type="dcterms:W3CDTF">2006-05-15T09:47:00Z</dcterms:modified>
  <cp:revision>5</cp:revision>
  <dc:title>Uptake of Preventive Options in BRCA1 and BRCA2 Mutation Carriers:  Differences Within Canada</dc:title>
</cp:coreProperties>
</file>