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28"/>
          <w:szCs w:val="28"/>
        </w:rPr>
      </w:pPr>
      <w:r>
        <w:rPr>
          <w:rFonts w:ascii="Times New Roman" w:hAnsi="Times New Roman"/>
          <w:b/>
          <w:bCs/>
          <w:sz w:val="28"/>
          <w:szCs w:val="28"/>
        </w:rPr>
        <w:t>Attribute names and descriptors for the SWBGS results layers.</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TARGET_FID</w:t>
      </w:r>
    </w:p>
    <w:p>
      <w:pPr>
        <w:pStyle w:val="Normal"/>
        <w:rPr>
          <w:rFonts w:ascii="Times New Roman" w:hAnsi="Times New Roman"/>
          <w:b w:val="false"/>
          <w:b w:val="false"/>
          <w:bCs w:val="false"/>
        </w:rPr>
      </w:pPr>
      <w:r>
        <w:rPr>
          <w:rFonts w:ascii="Times New Roman" w:hAnsi="Times New Roman"/>
          <w:b w:val="false"/>
          <w:bCs w:val="false"/>
        </w:rPr>
        <w:t>A unique number for each polygon, from 0 to 1694.</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Site_ID</w:t>
      </w:r>
    </w:p>
    <w:p>
      <w:pPr>
        <w:pStyle w:val="Normal"/>
        <w:rPr>
          <w:rFonts w:ascii="Times New Roman" w:hAnsi="Times New Roman"/>
          <w:b w:val="false"/>
          <w:b w:val="false"/>
          <w:bCs w:val="false"/>
        </w:rPr>
      </w:pPr>
      <w:r>
        <w:rPr>
          <w:rFonts w:ascii="Times New Roman" w:hAnsi="Times New Roman"/>
          <w:b w:val="false"/>
          <w:bCs w:val="false"/>
        </w:rPr>
        <w:t>A unique code for each polygon, automatically generated from local authority and grid reference.</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Strat_code</w:t>
      </w:r>
    </w:p>
    <w:p>
      <w:pPr>
        <w:pStyle w:val="Normal"/>
        <w:rPr>
          <w:rFonts w:ascii="Times New Roman" w:hAnsi="Times New Roman"/>
          <w:b w:val="false"/>
          <w:b w:val="false"/>
          <w:bCs w:val="false"/>
        </w:rPr>
      </w:pPr>
      <w:r>
        <w:rPr>
          <w:rFonts w:ascii="Times New Roman" w:hAnsi="Times New Roman"/>
          <w:b w:val="false"/>
          <w:bCs w:val="false"/>
        </w:rPr>
        <w:t xml:space="preserve">Where applicable, the site’s code from the 2010 Solent Wader and Brent Goose Strategy document. However, some sites have been subdivided for the new analysis, resulting in duplicated </w:t>
      </w:r>
      <w:r>
        <w:rPr>
          <w:rFonts w:ascii="Times New Roman" w:hAnsi="Times New Roman"/>
          <w:b/>
          <w:bCs/>
        </w:rPr>
        <w:t>Strat_code</w:t>
      </w:r>
      <w:r>
        <w:rPr>
          <w:rFonts w:ascii="Times New Roman" w:hAnsi="Times New Roman"/>
          <w:b w:val="false"/>
          <w:bCs w:val="false"/>
        </w:rPr>
        <w:t xml:space="preserve">s. Furthermore, some new sites have been added, which currently lack a </w:t>
      </w:r>
      <w:r>
        <w:rPr>
          <w:rFonts w:ascii="Times New Roman" w:hAnsi="Times New Roman"/>
          <w:b/>
          <w:bCs/>
        </w:rPr>
        <w:t>Strat_code</w:t>
      </w:r>
      <w:r>
        <w:rPr>
          <w:rFonts w:ascii="Times New Roman" w:hAnsi="Times New Roman"/>
          <w:b w:val="false"/>
          <w:bCs w:val="false"/>
        </w:rPr>
        <w:t>.</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Overall</w:t>
      </w:r>
    </w:p>
    <w:p>
      <w:pPr>
        <w:pStyle w:val="Normal"/>
        <w:rPr>
          <w:rFonts w:ascii="Times New Roman" w:hAnsi="Times New Roman"/>
          <w:b w:val="false"/>
          <w:b w:val="false"/>
          <w:bCs w:val="false"/>
        </w:rPr>
      </w:pPr>
      <w:r>
        <w:rPr>
          <w:rFonts w:ascii="Times New Roman" w:hAnsi="Times New Roman"/>
          <w:b w:val="false"/>
          <w:bCs w:val="false"/>
        </w:rPr>
        <w:t>This is the site’s overall score. It will be one of the following:</w:t>
      </w:r>
    </w:p>
    <w:p>
      <w:pPr>
        <w:pStyle w:val="Normal"/>
        <w:numPr>
          <w:ilvl w:val="0"/>
          <w:numId w:val="1"/>
        </w:numPr>
        <w:rPr>
          <w:rFonts w:ascii="Times New Roman" w:hAnsi="Times New Roman"/>
          <w:b/>
          <w:b/>
          <w:bCs/>
        </w:rPr>
      </w:pPr>
      <w:r>
        <w:rPr>
          <w:rFonts w:ascii="Times New Roman" w:hAnsi="Times New Roman"/>
          <w:b/>
          <w:bCs/>
        </w:rPr>
        <w:t>0</w:t>
      </w:r>
      <w:r>
        <w:rPr>
          <w:rFonts w:ascii="Times New Roman" w:hAnsi="Times New Roman"/>
          <w:b w:val="false"/>
          <w:bCs w:val="false"/>
        </w:rPr>
        <w:t>: No recorded use</w:t>
      </w:r>
    </w:p>
    <w:p>
      <w:pPr>
        <w:pStyle w:val="Normal"/>
        <w:numPr>
          <w:ilvl w:val="0"/>
          <w:numId w:val="1"/>
        </w:numPr>
        <w:rPr>
          <w:rFonts w:ascii="Times New Roman" w:hAnsi="Times New Roman"/>
          <w:b/>
          <w:b/>
          <w:bCs/>
        </w:rPr>
      </w:pPr>
      <w:r>
        <w:rPr>
          <w:rFonts w:ascii="Times New Roman" w:hAnsi="Times New Roman"/>
          <w:b/>
          <w:bCs/>
        </w:rPr>
        <w:t>1</w:t>
      </w:r>
      <w:r>
        <w:rPr>
          <w:rFonts w:ascii="Times New Roman" w:hAnsi="Times New Roman"/>
          <w:b w:val="false"/>
          <w:bCs w:val="false"/>
        </w:rPr>
        <w:t>: Secondary network</w:t>
      </w:r>
    </w:p>
    <w:p>
      <w:pPr>
        <w:pStyle w:val="Normal"/>
        <w:numPr>
          <w:ilvl w:val="0"/>
          <w:numId w:val="1"/>
        </w:numPr>
        <w:rPr>
          <w:rFonts w:ascii="Times New Roman" w:hAnsi="Times New Roman"/>
          <w:b/>
          <w:b/>
          <w:bCs/>
        </w:rPr>
      </w:pPr>
      <w:r>
        <w:rPr>
          <w:rFonts w:ascii="Times New Roman" w:hAnsi="Times New Roman"/>
          <w:b/>
          <w:bCs/>
        </w:rPr>
        <w:t>2</w:t>
      </w:r>
      <w:r>
        <w:rPr>
          <w:rFonts w:ascii="Times New Roman" w:hAnsi="Times New Roman"/>
          <w:b w:val="false"/>
          <w:bCs w:val="false"/>
        </w:rPr>
        <w:t>: Primary network</w:t>
      </w:r>
    </w:p>
    <w:p>
      <w:pPr>
        <w:pStyle w:val="Normal"/>
        <w:numPr>
          <w:ilvl w:val="0"/>
          <w:numId w:val="1"/>
        </w:numPr>
        <w:rPr>
          <w:rFonts w:ascii="Times New Roman" w:hAnsi="Times New Roman"/>
          <w:b/>
          <w:b/>
          <w:bCs/>
          <w:i/>
          <w:i/>
          <w:iCs/>
        </w:rPr>
      </w:pPr>
      <w:r>
        <w:rPr>
          <w:rFonts w:ascii="Times New Roman" w:hAnsi="Times New Roman"/>
          <w:b/>
          <w:bCs/>
          <w:i/>
          <w:iCs/>
        </w:rPr>
        <w:t>NULL</w:t>
      </w:r>
      <w:r>
        <w:rPr>
          <w:rFonts w:ascii="Times New Roman" w:hAnsi="Times New Roman"/>
          <w:b w:val="false"/>
          <w:bCs w:val="false"/>
          <w:i w:val="false"/>
          <w:iCs w:val="false"/>
        </w:rPr>
        <w:t>: Data deficient</w:t>
      </w:r>
    </w:p>
    <w:p>
      <w:pPr>
        <w:pStyle w:val="Normal"/>
        <w:rPr>
          <w:b w:val="false"/>
          <w:b w:val="false"/>
          <w:bCs w:val="false"/>
          <w:i w:val="false"/>
          <w:i w:val="false"/>
          <w:iCs w:val="false"/>
        </w:rPr>
      </w:pPr>
      <w:r>
        <w:rPr>
          <w:rFonts w:ascii="Times New Roman" w:hAnsi="Times New Roman"/>
          <w:b/>
          <w:bCs/>
          <w:i/>
          <w:iCs/>
        </w:rPr>
      </w:r>
    </w:p>
    <w:p>
      <w:pPr>
        <w:pStyle w:val="Normal"/>
        <w:rPr>
          <w:rFonts w:ascii="Times New Roman" w:hAnsi="Times New Roman"/>
          <w:b/>
          <w:b/>
          <w:bCs/>
          <w:i/>
          <w:i/>
          <w:iCs/>
        </w:rPr>
      </w:pPr>
      <w:r>
        <w:rPr>
          <w:rFonts w:ascii="Times New Roman" w:hAnsi="Times New Roman"/>
          <w:b/>
          <w:bCs/>
          <w:i w:val="false"/>
          <w:iCs w:val="false"/>
        </w:rPr>
        <w:t>GB.Threshold</w:t>
      </w:r>
    </w:p>
    <w:p>
      <w:pPr>
        <w:pStyle w:val="Normal"/>
        <w:rPr>
          <w:rFonts w:ascii="Times New Roman" w:hAnsi="Times New Roman"/>
          <w:b w:val="false"/>
          <w:b w:val="false"/>
          <w:bCs w:val="false"/>
          <w:i/>
          <w:i/>
          <w:iCs/>
        </w:rPr>
      </w:pPr>
      <w:r>
        <w:rPr>
          <w:rFonts w:ascii="Times New Roman" w:hAnsi="Times New Roman"/>
          <w:b w:val="false"/>
          <w:bCs w:val="false"/>
          <w:i w:val="false"/>
          <w:iCs w:val="false"/>
        </w:rPr>
        <w:t xml:space="preserve">Whether the site’s population of any included species crosses the threshold for a ‘nationally important’ population, based on the latest </w:t>
      </w:r>
      <w:r>
        <w:rPr>
          <w:rFonts w:ascii="Times New Roman" w:hAnsi="Times New Roman"/>
          <w:b w:val="false"/>
          <w:bCs w:val="false"/>
          <w:i/>
          <w:iCs/>
        </w:rPr>
        <w:t>Waterbirds in the UK</w:t>
      </w:r>
      <w:r>
        <w:rPr>
          <w:rFonts w:ascii="Times New Roman" w:hAnsi="Times New Roman"/>
          <w:b w:val="false"/>
          <w:bCs w:val="false"/>
          <w:i w:val="false"/>
          <w:iCs w:val="false"/>
        </w:rPr>
        <w:t xml:space="preserve"> report from the BTO. Any site with a nationally important population receives a score of </w:t>
      </w:r>
      <w:r>
        <w:rPr>
          <w:rFonts w:ascii="Times New Roman" w:hAnsi="Times New Roman"/>
          <w:b/>
          <w:bCs/>
          <w:i w:val="false"/>
          <w:iCs w:val="false"/>
        </w:rPr>
        <w:t>2</w:t>
      </w:r>
      <w:r>
        <w:rPr>
          <w:rFonts w:ascii="Times New Roman" w:hAnsi="Times New Roman"/>
          <w:b w:val="false"/>
          <w:bCs w:val="false"/>
          <w:i w:val="false"/>
          <w:iCs w:val="false"/>
        </w:rPr>
        <w:t xml:space="preserve"> (Primary network).</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SPA.Threshold</w:t>
      </w:r>
    </w:p>
    <w:p>
      <w:pPr>
        <w:pStyle w:val="Normal"/>
        <w:rPr>
          <w:rFonts w:ascii="Times New Roman" w:hAnsi="Times New Roman"/>
          <w:b/>
          <w:b/>
          <w:bCs/>
          <w:i/>
          <w:i/>
          <w:iCs/>
        </w:rPr>
      </w:pPr>
      <w:r>
        <w:rPr>
          <w:rFonts w:ascii="Times New Roman" w:hAnsi="Times New Roman"/>
          <w:b w:val="false"/>
          <w:bCs w:val="false"/>
          <w:i w:val="false"/>
          <w:iCs w:val="false"/>
        </w:rPr>
        <w:t>Whether the site holds a significant proportion of the closest SPA’s designated population of any included species. Scores are as follows:</w:t>
      </w:r>
    </w:p>
    <w:p>
      <w:pPr>
        <w:pStyle w:val="Normal"/>
        <w:numPr>
          <w:ilvl w:val="0"/>
          <w:numId w:val="2"/>
        </w:numPr>
        <w:rPr>
          <w:rFonts w:ascii="Times New Roman" w:hAnsi="Times New Roman"/>
          <w:b/>
          <w:b/>
          <w:bCs/>
          <w:i/>
          <w:i/>
          <w:iCs/>
        </w:rPr>
      </w:pPr>
      <w:r>
        <w:rPr>
          <w:rFonts w:ascii="Times New Roman" w:hAnsi="Times New Roman"/>
          <w:b/>
          <w:bCs/>
          <w:i w:val="false"/>
          <w:iCs w:val="false"/>
        </w:rPr>
        <w:t>0</w:t>
      </w:r>
      <w:r>
        <w:rPr>
          <w:rFonts w:ascii="Times New Roman" w:hAnsi="Times New Roman"/>
          <w:b w:val="false"/>
          <w:bCs w:val="false"/>
          <w:i w:val="false"/>
          <w:iCs w:val="false"/>
        </w:rPr>
        <w:t xml:space="preserve">: Site has &lt;1% of </w:t>
      </w:r>
      <w:bookmarkStart w:id="0" w:name="__DdeLink__1_1154097681"/>
      <w:bookmarkEnd w:id="0"/>
      <w:r>
        <w:rPr>
          <w:rFonts w:ascii="Times New Roman" w:hAnsi="Times New Roman"/>
          <w:b w:val="false"/>
          <w:bCs w:val="false"/>
          <w:i w:val="false"/>
          <w:iCs w:val="false"/>
        </w:rPr>
        <w:t>SPA’s designated population</w:t>
      </w:r>
    </w:p>
    <w:p>
      <w:pPr>
        <w:pStyle w:val="Normal"/>
        <w:numPr>
          <w:ilvl w:val="0"/>
          <w:numId w:val="2"/>
        </w:numPr>
        <w:rPr>
          <w:rFonts w:ascii="Times New Roman" w:hAnsi="Times New Roman"/>
          <w:b/>
          <w:b/>
          <w:bCs/>
          <w:i/>
          <w:i/>
          <w:iCs/>
        </w:rPr>
      </w:pPr>
      <w:r>
        <w:rPr>
          <w:rFonts w:ascii="Times New Roman" w:hAnsi="Times New Roman"/>
          <w:b/>
          <w:bCs/>
          <w:i w:val="false"/>
          <w:iCs w:val="false"/>
        </w:rPr>
        <w:t>1</w:t>
      </w:r>
      <w:r>
        <w:rPr>
          <w:rFonts w:ascii="Times New Roman" w:hAnsi="Times New Roman"/>
          <w:b w:val="false"/>
          <w:bCs w:val="false"/>
          <w:i w:val="false"/>
          <w:iCs w:val="false"/>
        </w:rPr>
        <w:t>: Site has 1-5% of SPA’s designated population</w:t>
      </w:r>
    </w:p>
    <w:p>
      <w:pPr>
        <w:pStyle w:val="Normal"/>
        <w:numPr>
          <w:ilvl w:val="0"/>
          <w:numId w:val="2"/>
        </w:numPr>
        <w:rPr>
          <w:rFonts w:ascii="Times New Roman" w:hAnsi="Times New Roman"/>
          <w:b/>
          <w:b/>
          <w:bCs/>
          <w:i/>
          <w:i/>
          <w:iCs/>
        </w:rPr>
      </w:pPr>
      <w:r>
        <w:rPr>
          <w:rFonts w:ascii="Times New Roman" w:hAnsi="Times New Roman"/>
          <w:b/>
          <w:bCs/>
          <w:i w:val="false"/>
          <w:iCs w:val="false"/>
        </w:rPr>
        <w:t>2</w:t>
      </w:r>
      <w:r>
        <w:rPr>
          <w:rFonts w:ascii="Times New Roman" w:hAnsi="Times New Roman"/>
          <w:b w:val="false"/>
          <w:bCs w:val="false"/>
          <w:i w:val="false"/>
          <w:iCs w:val="false"/>
        </w:rPr>
        <w:t>: Site has ≥5% of SPA’s designated population</w:t>
      </w:r>
    </w:p>
    <w:p>
      <w:pPr>
        <w:pStyle w:val="Normal"/>
        <w:rPr>
          <w:b w:val="false"/>
          <w:b w:val="false"/>
          <w:bCs w:val="false"/>
          <w:i w:val="false"/>
          <w:i w:val="false"/>
          <w:iCs w:val="false"/>
        </w:rPr>
      </w:pPr>
      <w:r>
        <w:rPr>
          <w:rFonts w:ascii="Times New Roman" w:hAnsi="Times New Roman"/>
          <w:b/>
          <w:bCs/>
          <w:i/>
          <w:iCs/>
        </w:rPr>
      </w:r>
    </w:p>
    <w:p>
      <w:pPr>
        <w:pStyle w:val="Normal"/>
        <w:rPr>
          <w:rFonts w:ascii="Times New Roman" w:hAnsi="Times New Roman"/>
          <w:b/>
          <w:b/>
          <w:bCs/>
          <w:i/>
          <w:i/>
          <w:iCs/>
        </w:rPr>
      </w:pPr>
      <w:r>
        <w:rPr>
          <w:rFonts w:ascii="Times New Roman" w:hAnsi="Times New Roman"/>
          <w:b/>
          <w:bCs/>
          <w:i w:val="false"/>
          <w:iCs w:val="false"/>
        </w:rPr>
        <w:t>TotalBirds</w:t>
      </w:r>
    </w:p>
    <w:p>
      <w:pPr>
        <w:pStyle w:val="Normal"/>
        <w:rPr>
          <w:rFonts w:ascii="Times New Roman" w:hAnsi="Times New Roman"/>
          <w:b w:val="false"/>
          <w:b w:val="false"/>
          <w:bCs w:val="false"/>
          <w:i/>
          <w:i/>
          <w:iCs/>
        </w:rPr>
      </w:pPr>
      <w:r>
        <w:rPr>
          <w:rFonts w:ascii="Times New Roman" w:hAnsi="Times New Roman"/>
          <w:b w:val="false"/>
          <w:bCs w:val="false"/>
          <w:i w:val="false"/>
          <w:iCs w:val="false"/>
        </w:rPr>
        <w:t xml:space="preserve">The maximum number of birds ever recorded at the site in a single visit. </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Ass.Score</w:t>
      </w:r>
    </w:p>
    <w:p>
      <w:pPr>
        <w:pStyle w:val="Normal"/>
        <w:rPr>
          <w:rFonts w:ascii="Times New Roman" w:hAnsi="Times New Roman"/>
          <w:b w:val="false"/>
          <w:b w:val="false"/>
          <w:bCs w:val="false"/>
          <w:i/>
          <w:i/>
          <w:iCs/>
        </w:rPr>
      </w:pPr>
      <w:r>
        <w:rPr>
          <w:rFonts w:ascii="Times New Roman" w:hAnsi="Times New Roman"/>
          <w:b w:val="false"/>
          <w:bCs w:val="false"/>
          <w:i w:val="false"/>
          <w:iCs w:val="false"/>
        </w:rPr>
        <w:t>For SPAs where the ‘Waterbird assemblage’ is a designated feature, the total assemblage (</w:t>
      </w:r>
      <w:r>
        <w:rPr>
          <w:rFonts w:ascii="Times New Roman" w:hAnsi="Times New Roman"/>
          <w:b/>
          <w:bCs/>
          <w:i w:val="false"/>
          <w:iCs w:val="false"/>
        </w:rPr>
        <w:t>TotalBirds</w:t>
      </w:r>
      <w:r>
        <w:rPr>
          <w:rFonts w:ascii="Times New Roman" w:hAnsi="Times New Roman"/>
          <w:b w:val="false"/>
          <w:bCs w:val="false"/>
          <w:i w:val="false"/>
          <w:iCs w:val="false"/>
        </w:rPr>
        <w:t xml:space="preserve">, above) is compared with the size of the designated population, and scored in the same manner as </w:t>
      </w:r>
      <w:r>
        <w:rPr>
          <w:rFonts w:ascii="Times New Roman" w:hAnsi="Times New Roman"/>
          <w:b/>
          <w:bCs/>
          <w:i w:val="false"/>
          <w:iCs w:val="false"/>
        </w:rPr>
        <w:t>SPA.Threshold</w:t>
      </w:r>
      <w:r>
        <w:rPr>
          <w:rFonts w:ascii="Times New Roman" w:hAnsi="Times New Roman"/>
          <w:b w:val="false"/>
          <w:bCs w:val="false"/>
          <w:i w:val="false"/>
          <w:iCs w:val="false"/>
        </w:rPr>
        <w:t>, above.</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WeBS.Score</w:t>
      </w:r>
    </w:p>
    <w:p>
      <w:pPr>
        <w:pStyle w:val="Normal"/>
        <w:rPr>
          <w:rFonts w:ascii="Times New Roman" w:hAnsi="Times New Roman"/>
          <w:b w:val="false"/>
          <w:b w:val="false"/>
          <w:bCs w:val="false"/>
          <w:i/>
          <w:i/>
          <w:iCs/>
        </w:rPr>
      </w:pPr>
      <w:r>
        <w:rPr>
          <w:rFonts w:ascii="Times New Roman" w:hAnsi="Times New Roman"/>
          <w:b w:val="false"/>
          <w:bCs w:val="false"/>
          <w:i w:val="false"/>
          <w:iCs w:val="false"/>
        </w:rPr>
        <w:t xml:space="preserve">Each site’s maximum count of each included species is compared with the average count from the BTO’s Wetland Bird Survey (WeBS). If the site’s count exceeds the average local WeBS count, the site receives a score of </w:t>
      </w:r>
      <w:r>
        <w:rPr>
          <w:rFonts w:ascii="Times New Roman" w:hAnsi="Times New Roman"/>
          <w:b/>
          <w:bCs/>
          <w:i w:val="false"/>
          <w:iCs w:val="false"/>
        </w:rPr>
        <w:t xml:space="preserve">1 </w:t>
      </w:r>
      <w:r>
        <w:rPr>
          <w:rFonts w:ascii="Times New Roman" w:hAnsi="Times New Roman"/>
          <w:b w:val="false"/>
          <w:bCs w:val="false"/>
          <w:i w:val="false"/>
          <w:iCs w:val="false"/>
        </w:rPr>
        <w:t>(Secondary network).</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Between</w:t>
      </w:r>
    </w:p>
    <w:p>
      <w:pPr>
        <w:pStyle w:val="Normal"/>
        <w:rPr>
          <w:rFonts w:ascii="Times New Roman" w:hAnsi="Times New Roman"/>
          <w:b w:val="false"/>
          <w:b w:val="false"/>
          <w:bCs w:val="false"/>
          <w:i/>
          <w:i/>
          <w:iCs/>
        </w:rPr>
      </w:pPr>
      <w:r>
        <w:rPr>
          <w:rFonts w:ascii="Times New Roman" w:hAnsi="Times New Roman"/>
          <w:b w:val="false"/>
          <w:bCs w:val="false"/>
          <w:i w:val="false"/>
          <w:iCs w:val="false"/>
        </w:rPr>
        <w:t xml:space="preserve">This is based on the ‘betweenness centrality’ metric. Any site with a ‘betweenness’ of 1 receives a score of </w:t>
      </w:r>
      <w:r>
        <w:rPr>
          <w:rFonts w:ascii="Times New Roman" w:hAnsi="Times New Roman"/>
          <w:b/>
          <w:bCs/>
          <w:i w:val="false"/>
          <w:iCs w:val="false"/>
        </w:rPr>
        <w:t>2</w:t>
      </w:r>
      <w:r>
        <w:rPr>
          <w:rFonts w:ascii="Times New Roman" w:hAnsi="Times New Roman"/>
          <w:b w:val="false"/>
          <w:bCs w:val="false"/>
          <w:i w:val="false"/>
          <w:iCs w:val="false"/>
        </w:rPr>
        <w:t xml:space="preserve"> (Primary network). This roughly corresponds to having one or more pathway along the network passing through that site.</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No.Visits</w:t>
      </w:r>
    </w:p>
    <w:p>
      <w:pPr>
        <w:pStyle w:val="Normal"/>
        <w:rPr>
          <w:rFonts w:ascii="Times New Roman" w:hAnsi="Times New Roman"/>
          <w:b w:val="false"/>
          <w:b w:val="false"/>
          <w:bCs w:val="false"/>
          <w:i/>
          <w:i/>
          <w:iCs/>
        </w:rPr>
      </w:pPr>
      <w:r>
        <w:rPr>
          <w:rFonts w:ascii="Times New Roman" w:hAnsi="Times New Roman"/>
          <w:b w:val="false"/>
          <w:bCs w:val="false"/>
          <w:i w:val="false"/>
          <w:iCs w:val="false"/>
        </w:rPr>
        <w:t>The number of visits to the site in the last 5 years within 2.5 hours of high tide.</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Nrest.SPA</w:t>
      </w:r>
    </w:p>
    <w:p>
      <w:pPr>
        <w:pStyle w:val="Normal"/>
        <w:rPr>
          <w:rFonts w:ascii="Times New Roman" w:hAnsi="Times New Roman"/>
          <w:b w:val="false"/>
          <w:b w:val="false"/>
          <w:bCs w:val="false"/>
          <w:i/>
          <w:i/>
          <w:iCs/>
        </w:rPr>
      </w:pPr>
      <w:r>
        <w:rPr>
          <w:rFonts w:ascii="Times New Roman" w:hAnsi="Times New Roman"/>
          <w:b w:val="false"/>
          <w:bCs w:val="false"/>
          <w:i w:val="false"/>
          <w:iCs w:val="false"/>
        </w:rPr>
        <w:t>The nearest SPA to that site.</w:t>
      </w:r>
    </w:p>
    <w:p>
      <w:pPr>
        <w:pStyle w:val="Normal"/>
        <w:rPr>
          <w:i w:val="false"/>
          <w:i w:val="false"/>
          <w:iCs w:val="false"/>
        </w:rPr>
      </w:pPr>
      <w:r>
        <w:rPr>
          <w:rFonts w:ascii="Times New Roman" w:hAnsi="Times New Roman"/>
          <w:b w:val="false"/>
          <w:bCs w:val="false"/>
          <w:i/>
          <w:iCs/>
        </w:rPr>
      </w:r>
    </w:p>
    <w:p>
      <w:pPr>
        <w:pStyle w:val="Normal"/>
        <w:rPr>
          <w:rFonts w:ascii="Times New Roman" w:hAnsi="Times New Roman"/>
          <w:b/>
          <w:b/>
          <w:bCs/>
          <w:i/>
          <w:i/>
          <w:iCs/>
        </w:rPr>
      </w:pPr>
      <w:r>
        <w:rPr>
          <w:rFonts w:ascii="Times New Roman" w:hAnsi="Times New Roman"/>
          <w:b/>
          <w:bCs/>
          <w:i w:val="false"/>
          <w:iCs w:val="false"/>
        </w:rPr>
        <w:t>Nrest.WeBS</w:t>
      </w:r>
    </w:p>
    <w:p>
      <w:pPr>
        <w:pStyle w:val="Normal"/>
        <w:rPr>
          <w:rFonts w:ascii="Times New Roman" w:hAnsi="Times New Roman"/>
          <w:b w:val="false"/>
          <w:b w:val="false"/>
          <w:bCs w:val="false"/>
          <w:i/>
          <w:i/>
          <w:iCs/>
        </w:rPr>
      </w:pPr>
      <w:r>
        <w:rPr>
          <w:rFonts w:ascii="Times New Roman" w:hAnsi="Times New Roman"/>
          <w:b w:val="false"/>
          <w:bCs w:val="false"/>
          <w:i w:val="false"/>
          <w:iCs w:val="false"/>
        </w:rPr>
        <w:t>The nearest WeBS high-tide count sector to the site, using the BTO’s codes per the Solent_sections shapefile.</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Josh Nightingale</w:t>
      <w:tab/>
      <w:tab/>
      <w:t>28</w:t>
    </w:r>
    <w:r>
      <w:rPr>
        <w:rFonts w:ascii="Times New Roman" w:hAnsi="Times New Roman"/>
        <w:vertAlign w:val="superscript"/>
      </w:rPr>
      <w:t>th</w:t>
    </w:r>
    <w:r>
      <w:rPr>
        <w:rFonts w:ascii="Times New Roman" w:hAnsi="Times New Roman"/>
      </w:rPr>
      <w:t xml:space="preserve"> June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LibreOffice/5.2.2.2$Linux_x86 LibreOffice_project/20m0$Build-2</Application>
  <Pages>2</Pages>
  <Words>378</Words>
  <Characters>1970</Characters>
  <CharactersWithSpaces>2308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2017-06-28T16:36:26Z</dcterms:created>
  <dc:creator>Josh Nightingale</dc:creator>
  <dc:description/>
  <dc:language>en-GB</dc:language>
  <cp:lastModifiedBy>Josh Nightingale</cp:lastModifiedBy>
  <dcterms:modified xsi:type="dcterms:W3CDTF">2017-06-28T17:04:09Z</dcterms:modified>
  <cp:revision>10</cp:revision>
  <dc:subject/>
  <dc:title/>
</cp:coreProperties>
</file>