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F4A47" w14:textId="085EBC9F" w:rsidR="00935188" w:rsidRDefault="0043275C">
      <w:r>
        <w:t>EY FY25 Year End Review</w:t>
      </w:r>
    </w:p>
    <w:p w14:paraId="2B2AF5FB" w14:textId="77777777" w:rsidR="0043275C" w:rsidRDefault="0043275C"/>
    <w:p w14:paraId="50B4192D" w14:textId="77777777" w:rsidR="0043275C" w:rsidRPr="0043275C" w:rsidRDefault="0043275C" w:rsidP="0043275C">
      <w:pPr>
        <w:rPr>
          <w:b/>
          <w:bCs/>
        </w:rPr>
      </w:pPr>
      <w:r w:rsidRPr="0043275C">
        <w:rPr>
          <w:b/>
          <w:bCs/>
        </w:rPr>
        <w:t>Business Skills</w:t>
      </w:r>
    </w:p>
    <w:p w14:paraId="2836BB5A" w14:textId="77777777" w:rsidR="0043275C" w:rsidRPr="0043275C" w:rsidRDefault="0043275C" w:rsidP="0043275C">
      <w:r w:rsidRPr="0043275C">
        <w:rPr>
          <w:b/>
          <w:bCs/>
        </w:rPr>
        <w:t>Better Working World: Client, Better Working World: Business</w:t>
      </w:r>
    </w:p>
    <w:p w14:paraId="56BE23AA" w14:textId="77777777" w:rsidR="0043275C" w:rsidRPr="0043275C" w:rsidRDefault="0043275C" w:rsidP="0043275C">
      <w:pPr>
        <w:numPr>
          <w:ilvl w:val="0"/>
          <w:numId w:val="1"/>
        </w:numPr>
      </w:pPr>
      <w:r w:rsidRPr="0043275C">
        <w:rPr>
          <w:b/>
          <w:bCs/>
        </w:rPr>
        <w:t>Led the Portfolio Intake and Management workstream</w:t>
      </w:r>
      <w:r w:rsidRPr="0043275C">
        <w:t xml:space="preserve"> by collaborating with stakeholders across the organization to develop a lean and agile process for managing work at the portfolio level. This approach allowed for faster prioritization, strategic alignment, and agile planning, enabling the organization to deliver value more quickly and adapt to changing business needs.</w:t>
      </w:r>
    </w:p>
    <w:p w14:paraId="576B24E5" w14:textId="77777777" w:rsidR="0043275C" w:rsidRPr="0043275C" w:rsidRDefault="0043275C" w:rsidP="0043275C">
      <w:pPr>
        <w:numPr>
          <w:ilvl w:val="0"/>
          <w:numId w:val="1"/>
        </w:numPr>
      </w:pPr>
      <w:r w:rsidRPr="0043275C">
        <w:rPr>
          <w:b/>
          <w:bCs/>
        </w:rPr>
        <w:t>Contributed as a key supporter to two proposals for Huntington Bank</w:t>
      </w:r>
      <w:r w:rsidRPr="0043275C">
        <w:t xml:space="preserve"> as they transform their product organization by producing a detailed plan for an Early Adopter Program (EAP) that is set to be implemented this year, ensuring that the program is pivotal to the transformation's success, particularly for Huntington.</w:t>
      </w:r>
    </w:p>
    <w:p w14:paraId="447353DC" w14:textId="77777777" w:rsidR="0043275C" w:rsidRPr="0043275C" w:rsidRDefault="0043275C" w:rsidP="0043275C">
      <w:pPr>
        <w:numPr>
          <w:ilvl w:val="0"/>
          <w:numId w:val="1"/>
        </w:numPr>
      </w:pPr>
      <w:r w:rsidRPr="0043275C">
        <w:rPr>
          <w:b/>
          <w:bCs/>
        </w:rPr>
        <w:t xml:space="preserve">Supported key partnerships with </w:t>
      </w:r>
      <w:proofErr w:type="spellStart"/>
      <w:r w:rsidRPr="0043275C">
        <w:rPr>
          <w:b/>
          <w:bCs/>
        </w:rPr>
        <w:t>ProductBoard</w:t>
      </w:r>
      <w:proofErr w:type="spellEnd"/>
      <w:r w:rsidRPr="0043275C">
        <w:rPr>
          <w:b/>
          <w:bCs/>
        </w:rPr>
        <w:t xml:space="preserve"> and Craft.io</w:t>
      </w:r>
      <w:r w:rsidRPr="0043275C">
        <w:t xml:space="preserve"> by building solid relationships with these teams, which are expected to lead to future business opportunities and enhance the team's capabilities and knowledge in the tooling space.</w:t>
      </w:r>
    </w:p>
    <w:p w14:paraId="176503A1" w14:textId="77777777" w:rsidR="0043275C" w:rsidRPr="0043275C" w:rsidRDefault="0043275C" w:rsidP="0043275C">
      <w:r w:rsidRPr="0043275C">
        <w:pict w14:anchorId="69A5681F">
          <v:rect id="_x0000_i1043" style="width:0;height:1.5pt" o:hralign="center" o:hrstd="t" o:hr="t" fillcolor="#a0a0a0" stroked="f"/>
        </w:pict>
      </w:r>
    </w:p>
    <w:p w14:paraId="1948EFC3" w14:textId="77777777" w:rsidR="0043275C" w:rsidRPr="0043275C" w:rsidRDefault="0043275C" w:rsidP="0043275C">
      <w:pPr>
        <w:rPr>
          <w:b/>
          <w:bCs/>
        </w:rPr>
      </w:pPr>
      <w:r w:rsidRPr="0043275C">
        <w:rPr>
          <w:b/>
          <w:bCs/>
        </w:rPr>
        <w:t>Better Working World: Society</w:t>
      </w:r>
    </w:p>
    <w:p w14:paraId="1E22CF21" w14:textId="77777777" w:rsidR="0043275C" w:rsidRPr="0043275C" w:rsidRDefault="0043275C" w:rsidP="0043275C">
      <w:pPr>
        <w:numPr>
          <w:ilvl w:val="0"/>
          <w:numId w:val="2"/>
        </w:numPr>
      </w:pPr>
      <w:r w:rsidRPr="0043275C">
        <w:rPr>
          <w:b/>
          <w:bCs/>
        </w:rPr>
        <w:t>Demonstrated a commitment to fostering a collaborative and inclusive environment</w:t>
      </w:r>
      <w:r w:rsidRPr="0043275C">
        <w:t xml:space="preserve"> by effectively coaching and managing teams, which enhances overall team performance and morale.</w:t>
      </w:r>
    </w:p>
    <w:p w14:paraId="3870DCD0" w14:textId="77777777" w:rsidR="0043275C" w:rsidRPr="0043275C" w:rsidRDefault="0043275C" w:rsidP="0043275C">
      <w:pPr>
        <w:numPr>
          <w:ilvl w:val="0"/>
          <w:numId w:val="2"/>
        </w:numPr>
      </w:pPr>
      <w:r w:rsidRPr="0043275C">
        <w:rPr>
          <w:b/>
          <w:bCs/>
        </w:rPr>
        <w:t>Promoted knowledge sharing and continuous learning</w:t>
      </w:r>
      <w:r w:rsidRPr="0043275C">
        <w:t xml:space="preserve"> within the organization, contributing to a culture of growth and development that benefits both individuals and the </w:t>
      </w:r>
      <w:proofErr w:type="gramStart"/>
      <w:r w:rsidRPr="0043275C">
        <w:t>organization as a whole</w:t>
      </w:r>
      <w:proofErr w:type="gramEnd"/>
      <w:r w:rsidRPr="0043275C">
        <w:t>.</w:t>
      </w:r>
    </w:p>
    <w:p w14:paraId="5CD3D766" w14:textId="77777777" w:rsidR="0043275C" w:rsidRPr="0043275C" w:rsidRDefault="0043275C" w:rsidP="0043275C">
      <w:r w:rsidRPr="0043275C">
        <w:pict w14:anchorId="09986347">
          <v:rect id="_x0000_i1044" style="width:0;height:1.5pt" o:hralign="center" o:hrstd="t" o:hr="t" fillcolor="#a0a0a0" stroked="f"/>
        </w:pict>
      </w:r>
    </w:p>
    <w:p w14:paraId="45FB5AF7" w14:textId="77777777" w:rsidR="0043275C" w:rsidRPr="0043275C" w:rsidRDefault="0043275C" w:rsidP="0043275C">
      <w:pPr>
        <w:rPr>
          <w:b/>
          <w:bCs/>
        </w:rPr>
      </w:pPr>
      <w:r w:rsidRPr="0043275C">
        <w:rPr>
          <w:b/>
          <w:bCs/>
        </w:rPr>
        <w:t>Leadership Skills and Behavior</w:t>
      </w:r>
    </w:p>
    <w:p w14:paraId="56DD99AF" w14:textId="77777777" w:rsidR="0043275C" w:rsidRPr="0043275C" w:rsidRDefault="0043275C" w:rsidP="0043275C">
      <w:r w:rsidRPr="0043275C">
        <w:rPr>
          <w:b/>
          <w:bCs/>
        </w:rPr>
        <w:t>Better Us, Better Me</w:t>
      </w:r>
    </w:p>
    <w:p w14:paraId="0E5DB441" w14:textId="77777777" w:rsidR="0043275C" w:rsidRPr="0043275C" w:rsidRDefault="0043275C" w:rsidP="0043275C">
      <w:pPr>
        <w:numPr>
          <w:ilvl w:val="0"/>
          <w:numId w:val="3"/>
        </w:numPr>
      </w:pPr>
      <w:r w:rsidRPr="0043275C">
        <w:rPr>
          <w:b/>
          <w:bCs/>
        </w:rPr>
        <w:t>Led the training workstream for the Barclays product organizational transformation op model activation</w:t>
      </w:r>
      <w:r w:rsidRPr="0043275C">
        <w:t xml:space="preserve">, introducing adult learning theory and experiential learning to the trainers resulting in training over 50 product leaders </w:t>
      </w:r>
      <w:r w:rsidRPr="0043275C">
        <w:lastRenderedPageBreak/>
        <w:t>through eight courses (five online and three in-person), ensuring effective knowledge transfer critical to the new operating model activation.</w:t>
      </w:r>
    </w:p>
    <w:p w14:paraId="3BD8E7BF" w14:textId="77777777" w:rsidR="0043275C" w:rsidRPr="0043275C" w:rsidRDefault="0043275C" w:rsidP="0043275C">
      <w:pPr>
        <w:numPr>
          <w:ilvl w:val="0"/>
          <w:numId w:val="3"/>
        </w:numPr>
      </w:pPr>
      <w:r w:rsidRPr="0043275C">
        <w:rPr>
          <w:b/>
          <w:bCs/>
        </w:rPr>
        <w:t>Supported other internal EY teams across a range of Product Operating Model design topics</w:t>
      </w:r>
      <w:r w:rsidRPr="0043275C">
        <w:t xml:space="preserve"> by leveraging expertise in the playbook and product management technologies, driving success across various initiatives and ensuring seamless collaboration.</w:t>
      </w:r>
    </w:p>
    <w:p w14:paraId="0B3F64D4" w14:textId="77777777" w:rsidR="0043275C" w:rsidRPr="0043275C" w:rsidRDefault="0043275C" w:rsidP="0043275C">
      <w:pPr>
        <w:numPr>
          <w:ilvl w:val="0"/>
          <w:numId w:val="3"/>
        </w:numPr>
      </w:pPr>
      <w:r w:rsidRPr="0043275C">
        <w:rPr>
          <w:b/>
          <w:bCs/>
        </w:rPr>
        <w:t>Received positive upward feedback from eight staff and seniors</w:t>
      </w:r>
      <w:r w:rsidRPr="0043275C">
        <w:t>, highlighting an approachable leadership style, deep knowledge in product management, and the ability to inspire and empower team members to reach their potential.</w:t>
      </w:r>
    </w:p>
    <w:p w14:paraId="1A0BD5B6" w14:textId="77777777" w:rsidR="0043275C" w:rsidRPr="0043275C" w:rsidRDefault="0043275C" w:rsidP="0043275C">
      <w:r w:rsidRPr="0043275C">
        <w:pict w14:anchorId="3625517E">
          <v:rect id="_x0000_i1045" style="width:0;height:1.5pt" o:hralign="center" o:hrstd="t" o:hr="t" fillcolor="#a0a0a0" stroked="f"/>
        </w:pict>
      </w:r>
    </w:p>
    <w:p w14:paraId="53125F8A" w14:textId="77777777" w:rsidR="0043275C" w:rsidRPr="0043275C" w:rsidRDefault="0043275C" w:rsidP="0043275C">
      <w:pPr>
        <w:rPr>
          <w:b/>
          <w:bCs/>
        </w:rPr>
      </w:pPr>
      <w:r w:rsidRPr="0043275C">
        <w:rPr>
          <w:b/>
          <w:bCs/>
        </w:rPr>
        <w:t>Technical Skills</w:t>
      </w:r>
    </w:p>
    <w:p w14:paraId="02E8025C" w14:textId="77777777" w:rsidR="0043275C" w:rsidRPr="0043275C" w:rsidRDefault="0043275C" w:rsidP="0043275C">
      <w:pPr>
        <w:numPr>
          <w:ilvl w:val="0"/>
          <w:numId w:val="4"/>
        </w:numPr>
      </w:pPr>
      <w:r w:rsidRPr="0043275C">
        <w:rPr>
          <w:b/>
          <w:bCs/>
        </w:rPr>
        <w:t>Implemented a proprietary OKR framework at Barclays</w:t>
      </w:r>
      <w:r w:rsidRPr="0043275C">
        <w:t xml:space="preserve"> that provided clarity on how to use OKRs, connecting work in the organization to the strategy and facilitating decision-making at all levels. This implementation will be implemented globally across the organization to enhance strategic alignment and improve operational efficiency.</w:t>
      </w:r>
    </w:p>
    <w:p w14:paraId="19AF3301" w14:textId="77777777" w:rsidR="0043275C" w:rsidRPr="0043275C" w:rsidRDefault="0043275C" w:rsidP="0043275C">
      <w:pPr>
        <w:numPr>
          <w:ilvl w:val="0"/>
          <w:numId w:val="4"/>
        </w:numPr>
      </w:pPr>
      <w:r w:rsidRPr="0043275C">
        <w:rPr>
          <w:b/>
          <w:bCs/>
        </w:rPr>
        <w:t>Introduced a customized prioritization framework for Product Managers</w:t>
      </w:r>
      <w:r w:rsidRPr="0043275C">
        <w:t xml:space="preserve"> to prioritize Epics, supporting decision-making and guiding teams. This framework was linked to OKRs and the overall strategy, ensuring alignment in prioritization efforts and enabling more effective resource allocation.</w:t>
      </w:r>
    </w:p>
    <w:p w14:paraId="71446DF3" w14:textId="77777777" w:rsidR="0043275C" w:rsidRPr="0043275C" w:rsidRDefault="0043275C" w:rsidP="0043275C">
      <w:pPr>
        <w:numPr>
          <w:ilvl w:val="0"/>
          <w:numId w:val="4"/>
        </w:numPr>
      </w:pPr>
      <w:r w:rsidRPr="0043275C">
        <w:rPr>
          <w:b/>
          <w:bCs/>
        </w:rPr>
        <w:t>Developed a high-level tooling strategy</w:t>
      </w:r>
      <w:r w:rsidRPr="0043275C">
        <w:t xml:space="preserve"> that was utilized at the global level, providing the organization with an end-to-end view of the tools used for product management and outlining how they should be integrated into the future operating model, resulting in improved efficiency and consistency across teams.</w:t>
      </w:r>
    </w:p>
    <w:p w14:paraId="5C9A9E89" w14:textId="77777777" w:rsidR="0043275C" w:rsidRDefault="0043275C"/>
    <w:sectPr w:rsidR="004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B4D33"/>
    <w:multiLevelType w:val="multilevel"/>
    <w:tmpl w:val="B0A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12D83"/>
    <w:multiLevelType w:val="multilevel"/>
    <w:tmpl w:val="59FC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47BC4"/>
    <w:multiLevelType w:val="multilevel"/>
    <w:tmpl w:val="A3B2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65B95"/>
    <w:multiLevelType w:val="multilevel"/>
    <w:tmpl w:val="5D2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440768">
    <w:abstractNumId w:val="0"/>
  </w:num>
  <w:num w:numId="2" w16cid:durableId="1543597061">
    <w:abstractNumId w:val="2"/>
  </w:num>
  <w:num w:numId="3" w16cid:durableId="1094059309">
    <w:abstractNumId w:val="3"/>
  </w:num>
  <w:num w:numId="4" w16cid:durableId="214500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5C"/>
    <w:rsid w:val="000C22D5"/>
    <w:rsid w:val="001A44D8"/>
    <w:rsid w:val="0043275C"/>
    <w:rsid w:val="0093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964D"/>
  <w15:chartTrackingRefBased/>
  <w15:docId w15:val="{98F1538B-8E82-4789-9EEC-9D03308D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75C"/>
    <w:rPr>
      <w:rFonts w:eastAsiaTheme="majorEastAsia" w:cstheme="majorBidi"/>
      <w:color w:val="272727" w:themeColor="text1" w:themeTint="D8"/>
    </w:rPr>
  </w:style>
  <w:style w:type="paragraph" w:styleId="Title">
    <w:name w:val="Title"/>
    <w:basedOn w:val="Normal"/>
    <w:next w:val="Normal"/>
    <w:link w:val="TitleChar"/>
    <w:uiPriority w:val="10"/>
    <w:qFormat/>
    <w:rsid w:val="0043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75C"/>
    <w:pPr>
      <w:spacing w:before="160"/>
      <w:jc w:val="center"/>
    </w:pPr>
    <w:rPr>
      <w:i/>
      <w:iCs/>
      <w:color w:val="404040" w:themeColor="text1" w:themeTint="BF"/>
    </w:rPr>
  </w:style>
  <w:style w:type="character" w:customStyle="1" w:styleId="QuoteChar">
    <w:name w:val="Quote Char"/>
    <w:basedOn w:val="DefaultParagraphFont"/>
    <w:link w:val="Quote"/>
    <w:uiPriority w:val="29"/>
    <w:rsid w:val="0043275C"/>
    <w:rPr>
      <w:i/>
      <w:iCs/>
      <w:color w:val="404040" w:themeColor="text1" w:themeTint="BF"/>
    </w:rPr>
  </w:style>
  <w:style w:type="paragraph" w:styleId="ListParagraph">
    <w:name w:val="List Paragraph"/>
    <w:basedOn w:val="Normal"/>
    <w:uiPriority w:val="34"/>
    <w:qFormat/>
    <w:rsid w:val="0043275C"/>
    <w:pPr>
      <w:ind w:left="720"/>
      <w:contextualSpacing/>
    </w:pPr>
  </w:style>
  <w:style w:type="character" w:styleId="IntenseEmphasis">
    <w:name w:val="Intense Emphasis"/>
    <w:basedOn w:val="DefaultParagraphFont"/>
    <w:uiPriority w:val="21"/>
    <w:qFormat/>
    <w:rsid w:val="0043275C"/>
    <w:rPr>
      <w:i/>
      <w:iCs/>
      <w:color w:val="0F4761" w:themeColor="accent1" w:themeShade="BF"/>
    </w:rPr>
  </w:style>
  <w:style w:type="paragraph" w:styleId="IntenseQuote">
    <w:name w:val="Intense Quote"/>
    <w:basedOn w:val="Normal"/>
    <w:next w:val="Normal"/>
    <w:link w:val="IntenseQuoteChar"/>
    <w:uiPriority w:val="30"/>
    <w:qFormat/>
    <w:rsid w:val="00432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75C"/>
    <w:rPr>
      <w:i/>
      <w:iCs/>
      <w:color w:val="0F4761" w:themeColor="accent1" w:themeShade="BF"/>
    </w:rPr>
  </w:style>
  <w:style w:type="character" w:styleId="IntenseReference">
    <w:name w:val="Intense Reference"/>
    <w:basedOn w:val="DefaultParagraphFont"/>
    <w:uiPriority w:val="32"/>
    <w:qFormat/>
    <w:rsid w:val="00432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02120">
      <w:bodyDiv w:val="1"/>
      <w:marLeft w:val="0"/>
      <w:marRight w:val="0"/>
      <w:marTop w:val="0"/>
      <w:marBottom w:val="0"/>
      <w:divBdr>
        <w:top w:val="none" w:sz="0" w:space="0" w:color="auto"/>
        <w:left w:val="none" w:sz="0" w:space="0" w:color="auto"/>
        <w:bottom w:val="none" w:sz="0" w:space="0" w:color="auto"/>
        <w:right w:val="none" w:sz="0" w:space="0" w:color="auto"/>
      </w:divBdr>
    </w:div>
    <w:div w:id="1597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lanahan</dc:creator>
  <cp:keywords/>
  <dc:description/>
  <cp:lastModifiedBy>nick lanahan</cp:lastModifiedBy>
  <cp:revision>1</cp:revision>
  <dcterms:created xsi:type="dcterms:W3CDTF">2025-06-04T02:24:00Z</dcterms:created>
  <dcterms:modified xsi:type="dcterms:W3CDTF">2025-06-04T02:25:00Z</dcterms:modified>
</cp:coreProperties>
</file>