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center"/>
      </w:pPr>
      <w:r>
        <w:rPr>
          <w:b/>
          <w:sz w:val="36"/>
        </w:rPr>
        <w:t>CONTROL OPERATIVO DE LA IMPORTACIÓN MÉXICO → NICARAGUA</w:t>
      </w:r>
    </w:p>
    <w:p>
      <w:pPr>
        <w:pStyle w:val="Heading1"/>
        <w:spacing w:after="120" w:line="259" w:lineRule="auto"/>
      </w:pPr>
      <w:r>
        <w:rPr>
          <w:sz w:val="22"/>
        </w:rPr>
        <w:t>Control de información</w:t>
      </w:r>
    </w:p>
    <w:p>
      <w:pPr>
        <w:spacing w:after="120" w:line="259" w:lineRule="auto"/>
        <w:jc w:val="both"/>
      </w:pPr>
      <w:r>
        <w:rPr>
          <w:sz w:val="22"/>
        </w:rPr>
        <w:t>La operación de importación debe mantener relacionada la información comercial, financiera y documental. El control operativo permite consultar los datos de la compra, los productos registrados y los documentos asociados.</w:t>
      </w:r>
    </w:p>
    <w:p>
      <w:pPr>
        <w:spacing w:after="120" w:line="259" w:lineRule="auto"/>
        <w:jc w:val="both"/>
      </w:pPr>
      <w:r>
        <w:rPr>
          <w:sz w:val="22"/>
        </w:rPr>
        <w:t>La organización digital ayuda a que los responsables de NicaTrade trabajen con información consistente y disponible para la toma de decisiones.</w:t>
      </w:r>
    </w:p>
    <w:p>
      <w:pPr>
        <w:pStyle w:val="Heading1"/>
        <w:spacing w:after="120" w:line="259" w:lineRule="auto"/>
      </w:pPr>
      <w:r>
        <w:rPr>
          <w:sz w:val="22"/>
        </w:rPr>
        <w:t>Datos principales</w:t>
      </w:r>
    </w:p>
    <w:p>
      <w:pPr>
        <w:spacing w:after="120" w:line="259" w:lineRule="auto"/>
        <w:jc w:val="both"/>
      </w:pPr>
      <w:r>
        <w:rPr>
          <w:sz w:val="22"/>
        </w:rPr>
        <w:t>La base de datos contiene 50 productos y registra un importe total de US$40,359.00. El producto con mayor importe individual es Mochilas, código MEX-043, con US$1,912.50.</w:t>
      </w:r>
    </w:p>
    <w:p>
      <w:pPr>
        <w:spacing w:after="120" w:line="259" w:lineRule="auto"/>
        <w:jc w:val="both"/>
      </w:pPr>
      <w:r>
        <w:rPr>
          <w:sz w:val="22"/>
        </w:rPr>
        <w:t>El precio promedio registrado es de US$7.74 y el importe de los productos cuyo origen es México asciende a US$36,919.50.</w:t>
      </w:r>
    </w:p>
    <w:p>
      <w:pPr>
        <w:pStyle w:val="Heading1"/>
        <w:spacing w:after="120" w:line="259" w:lineRule="auto"/>
      </w:pPr>
      <w:r>
        <w:rPr>
          <w:sz w:val="22"/>
        </w:rPr>
        <w:t>Seguimiento</w:t>
      </w:r>
    </w:p>
    <w:p>
      <w:pPr>
        <w:spacing w:after="120" w:line="259" w:lineRule="auto"/>
        <w:jc w:val="both"/>
      </w:pPr>
      <w:r>
        <w:rPr>
          <w:sz w:val="22"/>
        </w:rPr>
        <w:t>La documentación relacionada con la operación se distribuye entre Administración, Clientes, Proveedores, Reportes y Ventas. Esta estructura permite localizar información según el área que la utiliza.</w:t>
      </w:r>
    </w:p>
    <w:p>
      <w:pPr>
        <w:pStyle w:val="Heading1"/>
        <w:spacing w:after="120" w:line="259" w:lineRule="auto"/>
      </w:pPr>
      <w:r>
        <w:rPr>
          <w:sz w:val="22"/>
        </w:rPr>
        <w:t>4. Organización por áreas</w:t>
      </w:r>
    </w:p>
    <w:p>
      <w:pPr>
        <w:spacing w:after="120" w:line="259" w:lineRule="auto"/>
        <w:jc w:val="both"/>
      </w:pPr>
      <w:r>
        <w:rPr>
          <w:sz w:val="22"/>
        </w:rPr>
        <w:t>El área de Administración concentra la información general y los documentos relacionados con el control de la operación. Clientes reúne los registros de las empresas atendidas y permite consultar información comercial. Proveedores contiene datos de las empresas que suministran productos. Reportes concentra los documentos de análisis y resultados, mientras que Ventas conserva documentos relacionados con la actividad comercial.</w:t>
      </w:r>
    </w:p>
    <w:p>
      <w:pPr>
        <w:spacing w:after="120" w:line="259" w:lineRule="auto"/>
        <w:jc w:val="both"/>
      </w:pPr>
      <w:r>
        <w:rPr>
          <w:sz w:val="22"/>
        </w:rPr>
        <w:t>Esta separación por áreas facilita la búsqueda porque cada archivo tiene una ubicación relacionada con su función. Además, permite establecer responsabilidades y reducir la posibilidad de que un documento termine en una carpeta que no corresponde a su contenido.</w:t>
      </w:r>
    </w:p>
    <w:p>
      <w:pPr>
        <w:pStyle w:val="Heading1"/>
        <w:spacing w:after="120" w:line="259" w:lineRule="auto"/>
      </w:pPr>
      <w:r>
        <w:rPr>
          <w:sz w:val="22"/>
        </w:rPr>
        <w:t>5. Relación entre documentos</w:t>
      </w:r>
    </w:p>
    <w:p>
      <w:pPr>
        <w:spacing w:after="120" w:line="259" w:lineRule="auto"/>
        <w:jc w:val="both"/>
      </w:pPr>
      <w:r>
        <w:rPr>
          <w:sz w:val="22"/>
        </w:rPr>
        <w:t>Los documentos de una operación internacional deben entenderse como partes de un mismo proceso. Una cotización puede servir como referencia para una compra, el registro del proveedor identifica a la empresa que suministra los productos, el Excel procesa las cantidades y precios y el informe resume los resultados. La relación entre estos documentos permite reconstruir el proceso comercial.</w:t>
      </w:r>
    </w:p>
    <w:p>
      <w:pPr>
        <w:spacing w:after="120" w:line="259" w:lineRule="auto"/>
        <w:jc w:val="both"/>
      </w:pPr>
      <w:r>
        <w:rPr>
          <w:sz w:val="22"/>
        </w:rPr>
        <w:t>Cuando los documentos están conectados mediante nombres claros y carpetas consistentes, la empresa puede revisar una operación con mayor facilidad. Esta trazabilidad también facilita la elaboración de reportes y la revisión de información por parte de responsables administrativos.</w:t>
      </w:r>
    </w:p>
    <w:p>
      <w:pPr>
        <w:pStyle w:val="Heading1"/>
        <w:spacing w:after="120" w:line="259" w:lineRule="auto"/>
      </w:pPr>
      <w:r>
        <w:rPr>
          <w:sz w:val="22"/>
        </w:rPr>
        <w:t>6. Seguimiento administrativo</w:t>
      </w:r>
    </w:p>
    <w:p>
      <w:pPr>
        <w:spacing w:after="120" w:line="259" w:lineRule="auto"/>
        <w:jc w:val="both"/>
      </w:pPr>
      <w:r>
        <w:rPr>
          <w:sz w:val="22"/>
        </w:rPr>
        <w:t>El seguimiento de una importación requiere revisar que los datos registrados sean coherentes. Las cantidades deben corresponder con los productos, los precios deben estar expresados en la misma moneda y los importes deben calcularse correctamente. También es importante que los documentos asociados mantengan una identificación consistente.</w:t>
      </w:r>
    </w:p>
    <w:p>
      <w:pPr>
        <w:spacing w:after="120" w:line="259" w:lineRule="auto"/>
        <w:jc w:val="both"/>
      </w:pPr>
      <w:r>
        <w:rPr>
          <w:sz w:val="22"/>
        </w:rPr>
        <w:t>El control operativo no termina con el cálculo del importe. También incluye conservar la información, actualizar los documentos cuando sea necesario y mantener una estructura que permita recuperar rápidamente la información. Por esta razón, la gestión documental forma parte del funcionamiento normal de una empresa internacional.</w:t>
      </w:r>
    </w:p>
    <w:p>
      <w:pPr>
        <w:pStyle w:val="Heading1"/>
        <w:spacing w:after="120" w:line="259" w:lineRule="auto"/>
      </w:pPr>
      <w:r>
        <w:rPr>
          <w:sz w:val="22"/>
        </w:rPr>
        <w:t>Información complementaria</w:t>
      </w:r>
    </w:p>
    <w:p>
      <w:pPr>
        <w:spacing w:after="120" w:line="259" w:lineRule="auto"/>
        <w:jc w:val="both"/>
      </w:pPr>
      <w:r>
        <w:rPr>
          <w:sz w:val="22"/>
        </w:rPr>
        <w:t>La información de este documento forma parte del sistema de gestión digital de NicaTrade International y se relaciona con la operación de importación México–Nicaragua. Su organización permite que los integrantes del equipo consulten los datos de manera clara y mantengan una referencia común durante el desarrollo de las actividades comerciales.</w:t>
      </w:r>
    </w:p>
    <w:p>
      <w:pPr>
        <w:spacing w:after="120" w:line="259" w:lineRule="auto"/>
        <w:jc w:val="both"/>
      </w:pPr>
      <w:r>
        <w:rPr>
          <w:sz w:val="22"/>
        </w:rPr>
        <w:t>La gestión adecuada de información contribuye a mejorar la eficiencia administrativa. Cuando los documentos están correctamente identificados y organizados, es más sencillo localizar antecedentes, comprobar datos, preparar reportes y comunicar resultados. Esto también facilita la continuidad del trabajo cuando diferentes personas participan en una misma operación.</w:t>
      </w:r>
    </w:p>
    <w:p>
      <w:pPr>
        <w:spacing w:after="120" w:line="259" w:lineRule="auto"/>
        <w:jc w:val="both"/>
      </w:pPr>
      <w:r>
        <w:rPr>
          <w:sz w:val="22"/>
        </w:rPr>
        <w:t>El uso de herramientas digitales permite combinar información numérica y documental. Excel proporciona cálculos y resultados, Word permite desarrollar documentos formales, PowerPoint facilita la comunicación visual y la gestión documental permite conservar los archivos relacionados. La integración de estas herramientas ayuda a convertir datos dispersos en información útil para la empresa.</w:t>
      </w:r>
    </w:p>
    <w:p>
      <w:pPr>
        <w:spacing w:after="120" w:line="259" w:lineRule="auto"/>
        <w:jc w:val="both"/>
      </w:pPr>
      <w:r>
        <w:rPr>
          <w:sz w:val="22"/>
        </w:rPr>
        <w:t>En el contexto de una operación internacional, la información debe mantenerse coherente desde el momento en que se registra hasta que se presenta a la administración. La consistencia de nombres, fechas, cantidades, precios y documentos facilita la revisión y disminuye la posibilidad de utilizar información equivocada.</w:t>
      </w:r>
    </w:p>
    <w:p>
      <w:pPr>
        <w:spacing w:after="120" w:line="259" w:lineRule="auto"/>
        <w:jc w:val="both"/>
      </w:pPr>
      <w:r>
        <w:rPr>
          <w:sz w:val="22"/>
        </w:rPr>
        <w:t>Por último, mantener una documentación organizada fortalece la capacidad de la empresa para responder a consultas internas, preparar nuevos análisis y dar seguimiento a sus relaciones comerciales. La información registrada durante una operación puede convertirse en una referencia para futuras compras y decisiones administrativas.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