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Lista de Clientes — NicaTrade International</w:t>
      </w:r>
    </w:p>
    <w:p>
      <w:pPr>
        <w:jc w:val="center"/>
      </w:pPr>
      <w:r>
        <w:rPr>
          <w:b/>
          <w:sz w:val="24"/>
        </w:rPr>
        <w:t>NicaTrade International</w:t>
      </w:r>
    </w:p>
    <w:p>
      <w:pPr>
        <w:pStyle w:val="Heading1"/>
      </w:pPr>
      <w:r>
        <w:t>Propósito</w:t>
      </w:r>
    </w:p>
    <w:p>
      <w:r>
        <w:t>Documento de referencia para organizar la información comercial de clientes.</w:t>
      </w:r>
    </w:p>
    <w:p>
      <w:pPr>
        <w:pStyle w:val="Heading1"/>
      </w:pPr>
      <w:r>
        <w:t>Campos recomendados</w:t>
      </w:r>
    </w:p>
    <w:p>
      <w:r>
        <w:t>Código de cliente, nombre, país, contacto, correo, teléfono, estado y observaciones.</w:t>
      </w:r>
    </w:p>
    <w:p>
      <w:pPr>
        <w:pStyle w:val="Heading1"/>
      </w:pPr>
      <w:r>
        <w:t>Organización</w:t>
      </w:r>
    </w:p>
    <w:p>
      <w:r>
        <w:t>Los registros de clientes deben mantenerse en una carpeta específica y utilizar nombres descriptivos. El acceso debe compartirse únicamente con las personas que participan en la gestión comercial.</w:t>
      </w:r>
    </w:p>
    <w:p>
      <w:pPr>
        <w:pStyle w:val="Heading1"/>
      </w:pPr>
      <w:r>
        <w:t>Uso dentro del proyecto</w:t>
      </w:r>
    </w:p>
    <w:p>
      <w:r>
        <w:t>La carpeta Clientes forma parte del repositorio documental de NicaTrade y permite separar la información comercial de otros documentos como proveedores, ventas y reportes.</w:t>
      </w:r>
    </w:p>
    <w:p>
      <w:pPr>
        <w:pStyle w:val="Heading1"/>
      </w:pPr>
      <w:r>
        <w:t>Nota</w:t>
      </w:r>
    </w:p>
    <w:p>
      <w:r>
        <w:t>Este documento funciona como plantilla organizativa; la guía del microproyecto no proporciona un listado nominal de clientes específico.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